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52"/>
        </w:rPr>
      </w:pPr>
    </w:p>
    <w:p>
      <w:pPr>
        <w:spacing w:before="468" w:beforeLines="150"/>
        <w:jc w:val="center"/>
        <w:rPr>
          <w:sz w:val="72"/>
        </w:rPr>
      </w:pPr>
      <w:r>
        <w:rPr>
          <w:sz w:val="72"/>
        </w:rPr>
        <w:t>建设项目环境影响报告表</w:t>
      </w:r>
    </w:p>
    <w:p>
      <w:pPr>
        <w:rPr>
          <w:sz w:val="32"/>
        </w:rPr>
      </w:pPr>
    </w:p>
    <w:p>
      <w:pPr>
        <w:rPr>
          <w:sz w:val="32"/>
        </w:rPr>
      </w:pPr>
    </w:p>
    <w:p>
      <w:pPr>
        <w:rPr>
          <w:sz w:val="32"/>
        </w:rPr>
      </w:pPr>
    </w:p>
    <w:p>
      <w:pPr>
        <w:rPr>
          <w:sz w:val="32"/>
        </w:rPr>
      </w:pPr>
    </w:p>
    <w:p>
      <w:pPr>
        <w:rPr>
          <w:sz w:val="32"/>
        </w:rPr>
      </w:pPr>
    </w:p>
    <w:p>
      <w:pPr>
        <w:rPr>
          <w:sz w:val="32"/>
        </w:rPr>
      </w:pPr>
    </w:p>
    <w:tbl>
      <w:tblPr>
        <w:tblStyle w:val="88"/>
        <w:tblW w:w="0" w:type="auto"/>
        <w:jc w:val="center"/>
        <w:tblLayout w:type="fixed"/>
        <w:tblCellMar>
          <w:top w:w="0" w:type="dxa"/>
          <w:left w:w="108" w:type="dxa"/>
          <w:bottom w:w="0" w:type="dxa"/>
          <w:right w:w="108" w:type="dxa"/>
        </w:tblCellMar>
      </w:tblPr>
      <w:tblGrid>
        <w:gridCol w:w="2562"/>
        <w:gridCol w:w="6098"/>
      </w:tblGrid>
      <w:tr>
        <w:tblPrEx>
          <w:tblCellMar>
            <w:top w:w="0" w:type="dxa"/>
            <w:left w:w="108" w:type="dxa"/>
            <w:bottom w:w="0" w:type="dxa"/>
            <w:right w:w="108" w:type="dxa"/>
          </w:tblCellMar>
        </w:tblPrEx>
        <w:trPr>
          <w:wBefore w:w="0" w:type="dxa"/>
          <w:wAfter w:w="0" w:type="dxa"/>
          <w:trHeight w:val="600" w:hRule="atLeast"/>
          <w:jc w:val="center"/>
        </w:trPr>
        <w:tc>
          <w:tcPr>
            <w:tcW w:w="2562" w:type="dxa"/>
            <w:noWrap w:val="0"/>
            <w:vAlign w:val="center"/>
          </w:tcPr>
          <w:p>
            <w:pPr>
              <w:ind w:left="-108" w:right="-108"/>
              <w:jc w:val="distribute"/>
              <w:rPr>
                <w:rFonts w:eastAsia="宋体"/>
                <w:sz w:val="32"/>
              </w:rPr>
            </w:pPr>
            <w:r>
              <w:rPr>
                <w:rFonts w:eastAsia="宋体"/>
                <w:sz w:val="32"/>
              </w:rPr>
              <w:t>项目名称:</w:t>
            </w:r>
          </w:p>
        </w:tc>
        <w:tc>
          <w:tcPr>
            <w:tcW w:w="6098" w:type="dxa"/>
            <w:tcBorders>
              <w:bottom w:val="single" w:color="auto" w:sz="4" w:space="0"/>
            </w:tcBorders>
            <w:noWrap w:val="0"/>
            <w:vAlign w:val="bottom"/>
          </w:tcPr>
          <w:p>
            <w:pPr>
              <w:jc w:val="center"/>
              <w:rPr>
                <w:rFonts w:eastAsia="宋体"/>
                <w:sz w:val="32"/>
              </w:rPr>
            </w:pPr>
            <w:r>
              <w:rPr>
                <w:rFonts w:eastAsia="宋体"/>
                <w:sz w:val="32"/>
              </w:rPr>
              <w:t>江门粤玻实业有限公司年产27.2万吨玻璃制品扩建项目</w:t>
            </w:r>
          </w:p>
        </w:tc>
      </w:tr>
      <w:tr>
        <w:tblPrEx>
          <w:tblCellMar>
            <w:top w:w="0" w:type="dxa"/>
            <w:left w:w="108" w:type="dxa"/>
            <w:bottom w:w="0" w:type="dxa"/>
            <w:right w:w="108" w:type="dxa"/>
          </w:tblCellMar>
        </w:tblPrEx>
        <w:trPr>
          <w:wBefore w:w="0" w:type="dxa"/>
          <w:wAfter w:w="0" w:type="dxa"/>
          <w:cantSplit/>
          <w:trHeight w:val="600" w:hRule="atLeast"/>
          <w:jc w:val="center"/>
        </w:trPr>
        <w:tc>
          <w:tcPr>
            <w:tcW w:w="2562" w:type="dxa"/>
            <w:noWrap w:val="0"/>
            <w:vAlign w:val="center"/>
          </w:tcPr>
          <w:p>
            <w:pPr>
              <w:ind w:left="-108" w:right="-108"/>
              <w:jc w:val="distribute"/>
              <w:rPr>
                <w:rFonts w:eastAsia="宋体"/>
                <w:sz w:val="32"/>
              </w:rPr>
            </w:pPr>
            <w:r>
              <w:rPr>
                <w:rFonts w:eastAsia="宋体"/>
                <w:sz w:val="32"/>
              </w:rPr>
              <w:t>建设单位</w:t>
            </w:r>
            <w:r>
              <w:rPr>
                <w:rFonts w:eastAsia="宋体"/>
                <w:snapToGrid w:val="0"/>
                <w:spacing w:val="-20"/>
                <w:sz w:val="32"/>
              </w:rPr>
              <w:t>（盖 章）</w:t>
            </w:r>
            <w:r>
              <w:rPr>
                <w:rFonts w:eastAsia="宋体"/>
                <w:sz w:val="32"/>
              </w:rPr>
              <w:t>:</w:t>
            </w:r>
          </w:p>
        </w:tc>
        <w:tc>
          <w:tcPr>
            <w:tcW w:w="6098" w:type="dxa"/>
            <w:tcBorders>
              <w:top w:val="single" w:color="auto" w:sz="4" w:space="0"/>
              <w:bottom w:val="single" w:color="auto" w:sz="4" w:space="0"/>
            </w:tcBorders>
            <w:noWrap w:val="0"/>
            <w:vAlign w:val="bottom"/>
          </w:tcPr>
          <w:p>
            <w:pPr>
              <w:jc w:val="center"/>
              <w:rPr>
                <w:rFonts w:eastAsia="宋体"/>
                <w:sz w:val="32"/>
              </w:rPr>
            </w:pPr>
            <w:r>
              <w:rPr>
                <w:rFonts w:eastAsia="宋体"/>
                <w:sz w:val="32"/>
              </w:rPr>
              <w:t>江门粤玻实业有限公司</w:t>
            </w:r>
          </w:p>
        </w:tc>
      </w:tr>
    </w:tbl>
    <w:p>
      <w:pPr>
        <w:rPr>
          <w:sz w:val="32"/>
        </w:rPr>
      </w:pPr>
    </w:p>
    <w:p>
      <w:pPr>
        <w:rPr>
          <w:sz w:val="32"/>
        </w:rPr>
      </w:pPr>
    </w:p>
    <w:p>
      <w:pPr>
        <w:rPr>
          <w:sz w:val="32"/>
        </w:rPr>
      </w:pPr>
    </w:p>
    <w:p>
      <w:pPr>
        <w:rPr>
          <w:sz w:val="32"/>
        </w:rPr>
      </w:pPr>
    </w:p>
    <w:p>
      <w:pPr>
        <w:rPr>
          <w:sz w:val="32"/>
        </w:rPr>
      </w:pPr>
    </w:p>
    <w:p>
      <w:pPr>
        <w:rPr>
          <w:sz w:val="32"/>
        </w:rPr>
      </w:pPr>
    </w:p>
    <w:p>
      <w:pPr>
        <w:rPr>
          <w:sz w:val="32"/>
        </w:rPr>
      </w:pPr>
    </w:p>
    <w:tbl>
      <w:tblPr>
        <w:tblStyle w:val="88"/>
        <w:tblW w:w="0" w:type="auto"/>
        <w:jc w:val="center"/>
        <w:tblLayout w:type="fixed"/>
        <w:tblCellMar>
          <w:top w:w="0" w:type="dxa"/>
          <w:left w:w="108" w:type="dxa"/>
          <w:bottom w:w="0" w:type="dxa"/>
          <w:right w:w="108" w:type="dxa"/>
        </w:tblCellMar>
      </w:tblPr>
      <w:tblGrid>
        <w:gridCol w:w="1665"/>
        <w:gridCol w:w="2196"/>
      </w:tblGrid>
      <w:tr>
        <w:tblPrEx>
          <w:tblCellMar>
            <w:top w:w="0" w:type="dxa"/>
            <w:left w:w="108" w:type="dxa"/>
            <w:bottom w:w="0" w:type="dxa"/>
            <w:right w:w="108" w:type="dxa"/>
          </w:tblCellMar>
        </w:tblPrEx>
        <w:trPr>
          <w:wBefore w:w="0" w:type="dxa"/>
          <w:wAfter w:w="0" w:type="dxa"/>
          <w:cantSplit/>
          <w:trHeight w:val="600" w:hRule="atLeast"/>
          <w:jc w:val="center"/>
        </w:trPr>
        <w:tc>
          <w:tcPr>
            <w:tcW w:w="1665" w:type="dxa"/>
            <w:noWrap w:val="0"/>
            <w:vAlign w:val="center"/>
          </w:tcPr>
          <w:p>
            <w:pPr>
              <w:ind w:left="-108" w:right="-108"/>
              <w:jc w:val="distribute"/>
              <w:rPr>
                <w:rFonts w:eastAsia="宋体"/>
                <w:sz w:val="32"/>
              </w:rPr>
            </w:pPr>
            <w:r>
              <w:rPr>
                <w:rFonts w:eastAsia="宋体"/>
                <w:sz w:val="32"/>
              </w:rPr>
              <w:t>编制日期：</w:t>
            </w:r>
          </w:p>
        </w:tc>
        <w:tc>
          <w:tcPr>
            <w:tcW w:w="2196" w:type="dxa"/>
            <w:noWrap w:val="0"/>
            <w:vAlign w:val="center"/>
          </w:tcPr>
          <w:p>
            <w:pPr>
              <w:ind w:left="42" w:right="22"/>
              <w:jc w:val="distribute"/>
              <w:rPr>
                <w:rFonts w:eastAsia="宋体"/>
                <w:sz w:val="32"/>
              </w:rPr>
            </w:pPr>
            <w:r>
              <w:rPr>
                <w:rFonts w:eastAsia="宋体"/>
                <w:sz w:val="32"/>
              </w:rPr>
              <w:t>2020年12月</w:t>
            </w:r>
          </w:p>
        </w:tc>
      </w:tr>
      <w:tr>
        <w:tblPrEx>
          <w:tblCellMar>
            <w:top w:w="0" w:type="dxa"/>
            <w:left w:w="108" w:type="dxa"/>
            <w:bottom w:w="0" w:type="dxa"/>
            <w:right w:w="108" w:type="dxa"/>
          </w:tblCellMar>
        </w:tblPrEx>
        <w:trPr>
          <w:wBefore w:w="0" w:type="dxa"/>
          <w:wAfter w:w="0" w:type="dxa"/>
          <w:cantSplit/>
          <w:trHeight w:val="600" w:hRule="atLeast"/>
          <w:jc w:val="center"/>
        </w:trPr>
        <w:tc>
          <w:tcPr>
            <w:tcW w:w="3861" w:type="dxa"/>
            <w:gridSpan w:val="2"/>
            <w:noWrap w:val="0"/>
            <w:vAlign w:val="center"/>
          </w:tcPr>
          <w:p>
            <w:pPr>
              <w:jc w:val="center"/>
              <w:rPr>
                <w:rFonts w:eastAsia="宋体"/>
                <w:spacing w:val="20"/>
                <w:sz w:val="32"/>
              </w:rPr>
            </w:pPr>
            <w:r>
              <w:rPr>
                <w:rFonts w:eastAsia="宋体"/>
                <w:spacing w:val="20"/>
                <w:sz w:val="32"/>
              </w:rPr>
              <w:t>国家生态环境部制</w:t>
            </w:r>
          </w:p>
        </w:tc>
      </w:tr>
    </w:tbl>
    <w:p>
      <w:pPr>
        <w:spacing w:before="156" w:beforeLines="50" w:after="156" w:afterLines="50" w:line="480" w:lineRule="auto"/>
        <w:jc w:val="center"/>
        <w:rPr>
          <w:sz w:val="24"/>
        </w:rPr>
      </w:pPr>
    </w:p>
    <w:p>
      <w:pPr>
        <w:spacing w:before="156" w:beforeLines="50" w:after="156" w:afterLines="50" w:line="480" w:lineRule="auto"/>
        <w:jc w:val="center"/>
        <w:rPr>
          <w:sz w:val="30"/>
          <w:szCs w:val="30"/>
        </w:rPr>
      </w:pPr>
      <w:r>
        <w:rPr>
          <w:sz w:val="30"/>
          <w:szCs w:val="30"/>
        </w:rPr>
        <w:t>《建设项目环境影响报告表》编制说明</w:t>
      </w:r>
    </w:p>
    <w:p>
      <w:pPr>
        <w:spacing w:line="480" w:lineRule="auto"/>
        <w:rPr>
          <w:sz w:val="24"/>
        </w:rPr>
      </w:pPr>
    </w:p>
    <w:p>
      <w:pPr>
        <w:spacing w:line="480" w:lineRule="auto"/>
        <w:ind w:firstLine="480" w:firstLineChars="200"/>
        <w:rPr>
          <w:sz w:val="24"/>
        </w:rPr>
      </w:pPr>
      <w:r>
        <w:rPr>
          <w:sz w:val="24"/>
        </w:rPr>
        <w:t>《建设项目环境影响报告表》由具有从事环境影响评价工作资质的单位编制。</w:t>
      </w:r>
    </w:p>
    <w:p>
      <w:pPr>
        <w:spacing w:line="480" w:lineRule="auto"/>
        <w:rPr>
          <w:sz w:val="24"/>
        </w:rPr>
      </w:pPr>
      <w:r>
        <w:rPr>
          <w:sz w:val="24"/>
        </w:rPr>
        <w:t xml:space="preserve">    1.项目名称---指项目立项批复时的名称，应不超过30个字（两个英文字段作一个汉字）。</w:t>
      </w:r>
    </w:p>
    <w:p>
      <w:pPr>
        <w:spacing w:line="480" w:lineRule="auto"/>
        <w:rPr>
          <w:sz w:val="24"/>
        </w:rPr>
      </w:pPr>
      <w:r>
        <w:rPr>
          <w:sz w:val="24"/>
        </w:rPr>
        <w:t xml:space="preserve">    2.建设地点---指项目所在地详细地址，公路、铁路应填写起止地点。</w:t>
      </w:r>
    </w:p>
    <w:p>
      <w:pPr>
        <w:spacing w:line="480" w:lineRule="auto"/>
        <w:rPr>
          <w:sz w:val="24"/>
        </w:rPr>
      </w:pPr>
      <w:r>
        <w:rPr>
          <w:sz w:val="24"/>
        </w:rPr>
        <w:t xml:space="preserve">    3.行业类别---按国标填写。</w:t>
      </w:r>
    </w:p>
    <w:p>
      <w:pPr>
        <w:spacing w:line="480" w:lineRule="auto"/>
        <w:rPr>
          <w:sz w:val="24"/>
        </w:rPr>
      </w:pPr>
      <w:r>
        <w:rPr>
          <w:sz w:val="24"/>
        </w:rPr>
        <w:t xml:space="preserve">    4.总投资---指项目投资总额。</w:t>
      </w:r>
    </w:p>
    <w:p>
      <w:pPr>
        <w:spacing w:line="480" w:lineRule="auto"/>
        <w:rPr>
          <w:sz w:val="24"/>
        </w:rPr>
      </w:pPr>
      <w:r>
        <w:rPr>
          <w:sz w:val="24"/>
        </w:rPr>
        <w:t xml:space="preserve">    5.主要环境保护目标---指项目区周围一定范围内集中居民住宅区、学校、医院、保护文物、风景名胜区、水源地和生态敏感点等，应尽可能给出保护目标、性质、规模和距厂界距离等。</w:t>
      </w:r>
    </w:p>
    <w:p>
      <w:pPr>
        <w:spacing w:line="480" w:lineRule="auto"/>
        <w:rPr>
          <w:sz w:val="24"/>
        </w:rPr>
      </w:pPr>
      <w:r>
        <w:rPr>
          <w:sz w:val="24"/>
        </w:rPr>
        <w:t xml:space="preserve">    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rPr>
          <w:sz w:val="24"/>
        </w:rPr>
      </w:pPr>
      <w:r>
        <w:rPr>
          <w:sz w:val="24"/>
        </w:rPr>
        <w:t xml:space="preserve">     7.预审意见---由行业主管部门填写答复意见，无主管部门项目，可不填。</w:t>
      </w:r>
    </w:p>
    <w:p>
      <w:pPr>
        <w:spacing w:line="480" w:lineRule="auto"/>
        <w:ind w:firstLine="600" w:firstLineChars="250"/>
        <w:rPr>
          <w:sz w:val="24"/>
        </w:rPr>
        <w:sectPr>
          <w:pgSz w:w="11906" w:h="16838"/>
          <w:pgMar w:top="1418" w:right="1418" w:bottom="1418" w:left="1418" w:header="851" w:footer="992" w:gutter="0"/>
          <w:pgNumType w:start="1"/>
          <w:cols w:space="720" w:num="1"/>
          <w:docGrid w:type="lines" w:linePitch="312" w:charSpace="0"/>
        </w:sectPr>
      </w:pPr>
      <w:r>
        <w:rPr>
          <w:sz w:val="24"/>
        </w:rPr>
        <w:t>8.审批意见---由负责审批该项目的环境保护行政主管部门批复。</w:t>
      </w:r>
    </w:p>
    <w:p>
      <w:pPr>
        <w:spacing w:line="360" w:lineRule="auto"/>
        <w:jc w:val="center"/>
      </w:pPr>
      <w:bookmarkStart w:id="0" w:name="_Toc13686"/>
      <w:bookmarkStart w:id="1" w:name="_Toc11380"/>
      <w:r>
        <w:rPr>
          <w:b/>
          <w:sz w:val="28"/>
          <w:szCs w:val="28"/>
        </w:rPr>
        <w:t>目 录</w:t>
      </w:r>
      <w:bookmarkEnd w:id="0"/>
      <w:bookmarkEnd w:id="1"/>
      <w:r>
        <w:fldChar w:fldCharType="begin"/>
      </w:r>
      <w:r>
        <w:instrText xml:space="preserve"> TOC \o "1-2" \h \z \u </w:instrText>
      </w:r>
      <w:r>
        <w:fldChar w:fldCharType="separate"/>
      </w:r>
    </w:p>
    <w:p>
      <w:pPr>
        <w:pStyle w:val="60"/>
        <w:tabs>
          <w:tab w:val="right" w:leader="dot" w:pos="9070"/>
        </w:tabs>
      </w:pPr>
      <w:r>
        <w:fldChar w:fldCharType="begin"/>
      </w:r>
      <w:r>
        <w:instrText xml:space="preserve"> HYPERLINK \l _Toc28450 </w:instrText>
      </w:r>
      <w:r>
        <w:fldChar w:fldCharType="separate"/>
      </w:r>
      <w:r>
        <w:t>一、建设项目基本情况</w:t>
      </w:r>
      <w:r>
        <w:tab/>
      </w:r>
      <w:r>
        <w:fldChar w:fldCharType="begin"/>
      </w:r>
      <w:r>
        <w:instrText xml:space="preserve"> PAGEREF _Toc28450 </w:instrText>
      </w:r>
      <w:r>
        <w:fldChar w:fldCharType="separate"/>
      </w:r>
      <w:r>
        <w:t>1</w:t>
      </w:r>
      <w:r>
        <w:fldChar w:fldCharType="end"/>
      </w:r>
      <w:r>
        <w:fldChar w:fldCharType="end"/>
      </w:r>
    </w:p>
    <w:p>
      <w:pPr>
        <w:pStyle w:val="60"/>
        <w:tabs>
          <w:tab w:val="right" w:leader="dot" w:pos="9070"/>
        </w:tabs>
      </w:pPr>
      <w:r>
        <w:fldChar w:fldCharType="begin"/>
      </w:r>
      <w:r>
        <w:instrText xml:space="preserve"> HYPERLINK \l _Toc2462 </w:instrText>
      </w:r>
      <w:r>
        <w:fldChar w:fldCharType="separate"/>
      </w:r>
      <w:r>
        <w:t>二、建设项目所在地自然环境简况</w:t>
      </w:r>
      <w:r>
        <w:tab/>
      </w:r>
      <w:r>
        <w:fldChar w:fldCharType="begin"/>
      </w:r>
      <w:r>
        <w:instrText xml:space="preserve"> PAGEREF _Toc2462 </w:instrText>
      </w:r>
      <w:r>
        <w:fldChar w:fldCharType="separate"/>
      </w:r>
      <w:r>
        <w:t>16</w:t>
      </w:r>
      <w:r>
        <w:fldChar w:fldCharType="end"/>
      </w:r>
      <w:r>
        <w:fldChar w:fldCharType="end"/>
      </w:r>
    </w:p>
    <w:p>
      <w:pPr>
        <w:pStyle w:val="60"/>
        <w:tabs>
          <w:tab w:val="right" w:leader="dot" w:pos="9070"/>
        </w:tabs>
      </w:pPr>
      <w:r>
        <w:fldChar w:fldCharType="begin"/>
      </w:r>
      <w:r>
        <w:instrText xml:space="preserve"> HYPERLINK \l _Toc3251 </w:instrText>
      </w:r>
      <w:r>
        <w:fldChar w:fldCharType="separate"/>
      </w:r>
      <w:r>
        <w:rPr>
          <w:szCs w:val="28"/>
        </w:rPr>
        <w:t>三、环境质量状况</w:t>
      </w:r>
      <w:r>
        <w:tab/>
      </w:r>
      <w:r>
        <w:fldChar w:fldCharType="begin"/>
      </w:r>
      <w:r>
        <w:instrText xml:space="preserve"> PAGEREF _Toc3251 </w:instrText>
      </w:r>
      <w:r>
        <w:fldChar w:fldCharType="separate"/>
      </w:r>
      <w:r>
        <w:t>19</w:t>
      </w:r>
      <w:r>
        <w:fldChar w:fldCharType="end"/>
      </w:r>
      <w:r>
        <w:fldChar w:fldCharType="end"/>
      </w:r>
    </w:p>
    <w:p>
      <w:pPr>
        <w:pStyle w:val="60"/>
        <w:tabs>
          <w:tab w:val="right" w:leader="dot" w:pos="9070"/>
        </w:tabs>
      </w:pPr>
      <w:r>
        <w:fldChar w:fldCharType="begin"/>
      </w:r>
      <w:r>
        <w:instrText xml:space="preserve"> HYPERLINK \l _Toc30660 </w:instrText>
      </w:r>
      <w:r>
        <w:fldChar w:fldCharType="separate"/>
      </w:r>
      <w:r>
        <w:t>四、评价适用标准</w:t>
      </w:r>
      <w:r>
        <w:tab/>
      </w:r>
      <w:r>
        <w:fldChar w:fldCharType="begin"/>
      </w:r>
      <w:r>
        <w:instrText xml:space="preserve"> PAGEREF _Toc30660 </w:instrText>
      </w:r>
      <w:r>
        <w:fldChar w:fldCharType="separate"/>
      </w:r>
      <w:r>
        <w:t>25</w:t>
      </w:r>
      <w:r>
        <w:fldChar w:fldCharType="end"/>
      </w:r>
      <w:r>
        <w:fldChar w:fldCharType="end"/>
      </w:r>
    </w:p>
    <w:p>
      <w:pPr>
        <w:pStyle w:val="60"/>
        <w:tabs>
          <w:tab w:val="right" w:leader="dot" w:pos="9070"/>
        </w:tabs>
      </w:pPr>
      <w:r>
        <w:fldChar w:fldCharType="begin"/>
      </w:r>
      <w:r>
        <w:instrText xml:space="preserve"> HYPERLINK \l _Toc21965 </w:instrText>
      </w:r>
      <w:r>
        <w:fldChar w:fldCharType="separate"/>
      </w:r>
      <w:r>
        <w:t>五、建设项目工程分析</w:t>
      </w:r>
      <w:r>
        <w:tab/>
      </w:r>
      <w:r>
        <w:fldChar w:fldCharType="begin"/>
      </w:r>
      <w:r>
        <w:instrText xml:space="preserve"> PAGEREF _Toc21965 </w:instrText>
      </w:r>
      <w:r>
        <w:fldChar w:fldCharType="separate"/>
      </w:r>
      <w:r>
        <w:t>31</w:t>
      </w:r>
      <w:r>
        <w:fldChar w:fldCharType="end"/>
      </w:r>
      <w:r>
        <w:fldChar w:fldCharType="end"/>
      </w:r>
    </w:p>
    <w:p>
      <w:pPr>
        <w:pStyle w:val="60"/>
        <w:tabs>
          <w:tab w:val="right" w:leader="dot" w:pos="9070"/>
        </w:tabs>
      </w:pPr>
      <w:r>
        <w:fldChar w:fldCharType="begin"/>
      </w:r>
      <w:r>
        <w:instrText xml:space="preserve"> HYPERLINK \l _Toc10606 </w:instrText>
      </w:r>
      <w:r>
        <w:fldChar w:fldCharType="separate"/>
      </w:r>
      <w:r>
        <w:t>六、项目主要污染物产生及预计排放情况</w:t>
      </w:r>
      <w:r>
        <w:tab/>
      </w:r>
      <w:r>
        <w:fldChar w:fldCharType="begin"/>
      </w:r>
      <w:r>
        <w:instrText xml:space="preserve"> PAGEREF _Toc10606 </w:instrText>
      </w:r>
      <w:r>
        <w:fldChar w:fldCharType="separate"/>
      </w:r>
      <w:r>
        <w:t>32</w:t>
      </w:r>
      <w:r>
        <w:fldChar w:fldCharType="end"/>
      </w:r>
      <w:r>
        <w:fldChar w:fldCharType="end"/>
      </w:r>
    </w:p>
    <w:p>
      <w:pPr>
        <w:pStyle w:val="60"/>
        <w:tabs>
          <w:tab w:val="right" w:leader="dot" w:pos="9070"/>
        </w:tabs>
      </w:pPr>
      <w:r>
        <w:fldChar w:fldCharType="begin"/>
      </w:r>
      <w:r>
        <w:instrText xml:space="preserve"> HYPERLINK \l _Toc17161 </w:instrText>
      </w:r>
      <w:r>
        <w:fldChar w:fldCharType="separate"/>
      </w:r>
      <w:r>
        <w:rPr>
          <w:szCs w:val="28"/>
        </w:rPr>
        <w:t>七、环境影响分析</w:t>
      </w:r>
      <w:r>
        <w:tab/>
      </w:r>
      <w:r>
        <w:fldChar w:fldCharType="begin"/>
      </w:r>
      <w:r>
        <w:instrText xml:space="preserve"> PAGEREF _Toc17161 </w:instrText>
      </w:r>
      <w:r>
        <w:fldChar w:fldCharType="separate"/>
      </w:r>
      <w:r>
        <w:t>33</w:t>
      </w:r>
      <w:r>
        <w:fldChar w:fldCharType="end"/>
      </w:r>
      <w:r>
        <w:fldChar w:fldCharType="end"/>
      </w:r>
    </w:p>
    <w:p>
      <w:pPr>
        <w:pStyle w:val="60"/>
        <w:tabs>
          <w:tab w:val="right" w:leader="dot" w:pos="9070"/>
        </w:tabs>
      </w:pPr>
      <w:r>
        <w:fldChar w:fldCharType="begin"/>
      </w:r>
      <w:r>
        <w:instrText xml:space="preserve"> HYPERLINK \l _Toc24497 </w:instrText>
      </w:r>
      <w:r>
        <w:fldChar w:fldCharType="separate"/>
      </w:r>
      <w:r>
        <w:t>八、建设项目拟采取的防治措施及预期治理效果</w:t>
      </w:r>
      <w:r>
        <w:tab/>
      </w:r>
      <w:r>
        <w:fldChar w:fldCharType="begin"/>
      </w:r>
      <w:r>
        <w:instrText xml:space="preserve"> PAGEREF _Toc24497 </w:instrText>
      </w:r>
      <w:r>
        <w:fldChar w:fldCharType="separate"/>
      </w:r>
      <w:r>
        <w:t>70</w:t>
      </w:r>
      <w:r>
        <w:fldChar w:fldCharType="end"/>
      </w:r>
      <w:r>
        <w:fldChar w:fldCharType="end"/>
      </w:r>
    </w:p>
    <w:p>
      <w:pPr>
        <w:pStyle w:val="60"/>
        <w:tabs>
          <w:tab w:val="right" w:leader="dot" w:pos="9070"/>
        </w:tabs>
      </w:pPr>
      <w:r>
        <w:fldChar w:fldCharType="begin"/>
      </w:r>
      <w:r>
        <w:instrText xml:space="preserve"> HYPERLINK \l _Toc6270 </w:instrText>
      </w:r>
      <w:r>
        <w:fldChar w:fldCharType="separate"/>
      </w:r>
      <w:r>
        <w:rPr>
          <w:bCs/>
        </w:rPr>
        <w:t>九、</w:t>
      </w:r>
      <w:r>
        <w:rPr>
          <w:bCs/>
          <w:szCs w:val="28"/>
        </w:rPr>
        <w:t>结论与建议</w:t>
      </w:r>
      <w:r>
        <w:tab/>
      </w:r>
      <w:r>
        <w:fldChar w:fldCharType="begin"/>
      </w:r>
      <w:r>
        <w:instrText xml:space="preserve"> PAGEREF _Toc6270 </w:instrText>
      </w:r>
      <w:r>
        <w:fldChar w:fldCharType="separate"/>
      </w:r>
      <w:r>
        <w:t>72</w:t>
      </w:r>
      <w:r>
        <w:fldChar w:fldCharType="end"/>
      </w:r>
      <w:r>
        <w:fldChar w:fldCharType="end"/>
      </w:r>
    </w:p>
    <w:p>
      <w:pPr>
        <w:pStyle w:val="75"/>
        <w:tabs>
          <w:tab w:val="right" w:leader="dot" w:pos="9070"/>
        </w:tabs>
        <w:ind w:left="420"/>
      </w:pPr>
      <w:r>
        <w:fldChar w:fldCharType="begin"/>
      </w:r>
      <w:r>
        <w:instrText xml:space="preserve"> HYPERLINK \l _Toc8248 </w:instrText>
      </w:r>
      <w:r>
        <w:fldChar w:fldCharType="separate"/>
      </w:r>
      <w:r>
        <w:t>附表1  土壤环境影响评价自查表</w:t>
      </w:r>
      <w:r>
        <w:tab/>
      </w:r>
      <w:r>
        <w:fldChar w:fldCharType="begin"/>
      </w:r>
      <w:r>
        <w:instrText xml:space="preserve"> PAGEREF _Toc8248 </w:instrText>
      </w:r>
      <w:r>
        <w:fldChar w:fldCharType="separate"/>
      </w:r>
      <w:r>
        <w:t>78</w:t>
      </w:r>
      <w:r>
        <w:fldChar w:fldCharType="end"/>
      </w:r>
      <w:r>
        <w:fldChar w:fldCharType="end"/>
      </w:r>
    </w:p>
    <w:p>
      <w:pPr>
        <w:pStyle w:val="75"/>
        <w:tabs>
          <w:tab w:val="right" w:leader="dot" w:pos="9070"/>
        </w:tabs>
        <w:ind w:left="420"/>
      </w:pPr>
      <w:r>
        <w:fldChar w:fldCharType="begin"/>
      </w:r>
      <w:r>
        <w:instrText xml:space="preserve"> HYPERLINK \l _Toc5976 </w:instrText>
      </w:r>
      <w:r>
        <w:fldChar w:fldCharType="separate"/>
      </w:r>
      <w:r>
        <w:t>附表2  环境风险评价自查表</w:t>
      </w:r>
      <w:r>
        <w:tab/>
      </w:r>
      <w:r>
        <w:fldChar w:fldCharType="begin"/>
      </w:r>
      <w:r>
        <w:instrText xml:space="preserve"> PAGEREF _Toc5976 </w:instrText>
      </w:r>
      <w:r>
        <w:fldChar w:fldCharType="separate"/>
      </w:r>
      <w:r>
        <w:t>80</w:t>
      </w:r>
      <w:r>
        <w:fldChar w:fldCharType="end"/>
      </w:r>
      <w:r>
        <w:fldChar w:fldCharType="end"/>
      </w:r>
    </w:p>
    <w:p>
      <w:pPr>
        <w:pStyle w:val="75"/>
        <w:tabs>
          <w:tab w:val="right" w:leader="dot" w:pos="9070"/>
        </w:tabs>
        <w:ind w:left="420"/>
      </w:pPr>
      <w:r>
        <w:fldChar w:fldCharType="begin"/>
      </w:r>
      <w:r>
        <w:instrText xml:space="preserve"> HYPERLINK \l _Toc22789 </w:instrText>
      </w:r>
      <w:r>
        <w:fldChar w:fldCharType="separate"/>
      </w:r>
      <w:r>
        <w:t>附表3  地表水环境影响评价自查表</w:t>
      </w:r>
      <w:r>
        <w:tab/>
      </w:r>
      <w:r>
        <w:fldChar w:fldCharType="begin"/>
      </w:r>
      <w:r>
        <w:instrText xml:space="preserve"> PAGEREF _Toc22789 </w:instrText>
      </w:r>
      <w:r>
        <w:fldChar w:fldCharType="separate"/>
      </w:r>
      <w:r>
        <w:t>81</w:t>
      </w:r>
      <w:r>
        <w:fldChar w:fldCharType="end"/>
      </w:r>
      <w:r>
        <w:fldChar w:fldCharType="end"/>
      </w:r>
    </w:p>
    <w:p>
      <w:pPr>
        <w:pStyle w:val="75"/>
        <w:tabs>
          <w:tab w:val="right" w:leader="dot" w:pos="9070"/>
        </w:tabs>
        <w:ind w:left="420"/>
        <w:sectPr>
          <w:footerReference r:id="rId3" w:type="even"/>
          <w:pgSz w:w="11906" w:h="16838"/>
          <w:pgMar w:top="1418" w:right="1418" w:bottom="1418" w:left="1418" w:header="851" w:footer="992" w:gutter="0"/>
          <w:pgNumType w:start="1"/>
          <w:cols w:space="720" w:num="1"/>
          <w:docGrid w:type="lines" w:linePitch="312" w:charSpace="0"/>
        </w:sectPr>
      </w:pPr>
      <w:r>
        <w:fldChar w:fldCharType="begin"/>
      </w:r>
      <w:r>
        <w:instrText xml:space="preserve"> HYPERLINK \l _Toc26887 </w:instrText>
      </w:r>
      <w:r>
        <w:fldChar w:fldCharType="separate"/>
      </w:r>
      <w:r>
        <w:rPr>
          <w:szCs w:val="24"/>
        </w:rPr>
        <w:t>附表4  建设项目环评审批基础信息表</w:t>
      </w:r>
      <w:r>
        <w:tab/>
      </w:r>
      <w:r>
        <w:fldChar w:fldCharType="begin"/>
      </w:r>
      <w:r>
        <w:instrText xml:space="preserve"> PAGEREF _Toc26887 </w:instrText>
      </w:r>
      <w:r>
        <w:fldChar w:fldCharType="separate"/>
      </w:r>
      <w:r>
        <w:t>84</w:t>
      </w:r>
      <w:r>
        <w:fldChar w:fldCharType="end"/>
      </w:r>
      <w:r>
        <w:fldChar w:fldCharType="end"/>
      </w:r>
    </w:p>
    <w:p/>
    <w:p>
      <w:pPr>
        <w:spacing w:line="360" w:lineRule="auto"/>
        <w:jc w:val="center"/>
        <w:sectPr>
          <w:pgSz w:w="11906" w:h="16838"/>
          <w:pgMar w:top="1418" w:right="1418" w:bottom="1418" w:left="1418" w:header="851" w:footer="992" w:gutter="0"/>
          <w:pgNumType w:start="1"/>
          <w:cols w:space="720" w:num="1"/>
          <w:docGrid w:type="lines" w:linePitch="312" w:charSpace="0"/>
        </w:sectPr>
      </w:pPr>
      <w:r>
        <w:fldChar w:fldCharType="end"/>
      </w:r>
    </w:p>
    <w:p>
      <w:pPr>
        <w:pStyle w:val="5"/>
      </w:pPr>
      <w:bookmarkStart w:id="2" w:name="_Toc7320"/>
      <w:bookmarkStart w:id="3" w:name="_Toc48296556"/>
      <w:bookmarkStart w:id="4" w:name="_Toc56869074"/>
      <w:bookmarkStart w:id="5" w:name="_Toc28450"/>
      <w:r>
        <w:t>一、建设项目基本情况</w:t>
      </w:r>
      <w:bookmarkEnd w:id="2"/>
      <w:bookmarkEnd w:id="3"/>
      <w:bookmarkEnd w:id="4"/>
      <w:bookmarkEnd w:id="5"/>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559"/>
        <w:gridCol w:w="1418"/>
        <w:gridCol w:w="1417"/>
        <w:gridCol w:w="1418"/>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93" w:hRule="atLeast"/>
        </w:trPr>
        <w:tc>
          <w:tcPr>
            <w:tcW w:w="1843" w:type="dxa"/>
            <w:noWrap w:val="0"/>
            <w:vAlign w:val="center"/>
          </w:tcPr>
          <w:p>
            <w:pPr>
              <w:spacing w:line="400" w:lineRule="exact"/>
              <w:jc w:val="center"/>
              <w:rPr>
                <w:rFonts w:eastAsia="宋体"/>
                <w:sz w:val="24"/>
              </w:rPr>
            </w:pPr>
            <w:r>
              <w:rPr>
                <w:rFonts w:eastAsia="宋体"/>
                <w:sz w:val="24"/>
              </w:rPr>
              <w:t>项目名称</w:t>
            </w:r>
          </w:p>
        </w:tc>
        <w:tc>
          <w:tcPr>
            <w:tcW w:w="7335" w:type="dxa"/>
            <w:gridSpan w:val="5"/>
            <w:noWrap w:val="0"/>
            <w:vAlign w:val="center"/>
          </w:tcPr>
          <w:p>
            <w:pPr>
              <w:spacing w:line="400" w:lineRule="exact"/>
              <w:rPr>
                <w:rFonts w:eastAsia="宋体"/>
                <w:sz w:val="24"/>
              </w:rPr>
            </w:pPr>
            <w:r>
              <w:rPr>
                <w:rFonts w:eastAsia="宋体"/>
                <w:sz w:val="24"/>
              </w:rPr>
              <w:t>江门粤玻实业有限公司年产27.2万吨玻璃制品扩建项目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2" w:hRule="atLeast"/>
        </w:trPr>
        <w:tc>
          <w:tcPr>
            <w:tcW w:w="1843" w:type="dxa"/>
            <w:noWrap w:val="0"/>
            <w:vAlign w:val="center"/>
          </w:tcPr>
          <w:p>
            <w:pPr>
              <w:spacing w:line="400" w:lineRule="exact"/>
              <w:jc w:val="center"/>
              <w:rPr>
                <w:rFonts w:eastAsia="宋体"/>
                <w:sz w:val="24"/>
              </w:rPr>
            </w:pPr>
            <w:r>
              <w:rPr>
                <w:rFonts w:eastAsia="宋体"/>
                <w:sz w:val="24"/>
              </w:rPr>
              <w:t>建设单位</w:t>
            </w:r>
          </w:p>
        </w:tc>
        <w:tc>
          <w:tcPr>
            <w:tcW w:w="7335" w:type="dxa"/>
            <w:gridSpan w:val="5"/>
            <w:noWrap w:val="0"/>
            <w:vAlign w:val="center"/>
          </w:tcPr>
          <w:p>
            <w:pPr>
              <w:spacing w:line="400" w:lineRule="exact"/>
              <w:rPr>
                <w:rFonts w:eastAsia="宋体"/>
                <w:sz w:val="24"/>
              </w:rPr>
            </w:pPr>
            <w:r>
              <w:rPr>
                <w:rFonts w:eastAsia="宋体"/>
                <w:sz w:val="24"/>
              </w:rPr>
              <w:t>江门粤玻实业有限公司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9" w:hRule="atLeast"/>
        </w:trPr>
        <w:tc>
          <w:tcPr>
            <w:tcW w:w="1843" w:type="dxa"/>
            <w:noWrap w:val="0"/>
            <w:vAlign w:val="center"/>
          </w:tcPr>
          <w:p>
            <w:pPr>
              <w:spacing w:line="400" w:lineRule="exact"/>
              <w:jc w:val="center"/>
              <w:rPr>
                <w:rFonts w:eastAsia="宋体"/>
                <w:sz w:val="24"/>
              </w:rPr>
            </w:pPr>
            <w:r>
              <w:rPr>
                <w:rFonts w:eastAsia="宋体"/>
                <w:sz w:val="24"/>
              </w:rPr>
              <w:t>法人代表</w:t>
            </w:r>
          </w:p>
        </w:tc>
        <w:tc>
          <w:tcPr>
            <w:tcW w:w="2977" w:type="dxa"/>
            <w:gridSpan w:val="2"/>
            <w:noWrap w:val="0"/>
            <w:vAlign w:val="center"/>
          </w:tcPr>
          <w:p>
            <w:pPr>
              <w:pStyle w:val="1850"/>
              <w:widowControl w:val="0"/>
              <w:spacing w:before="0" w:beforeAutospacing="0" w:after="0" w:afterAutospacing="0" w:line="400" w:lineRule="exact"/>
              <w:rPr>
                <w:rFonts w:hint="default" w:eastAsia="宋体"/>
                <w:kern w:val="2"/>
                <w:lang w:val="en-US" w:eastAsia="zh-CN"/>
              </w:rPr>
            </w:pPr>
            <w:r>
              <w:rPr>
                <w:rFonts w:eastAsia="宋体"/>
                <w:kern w:val="2"/>
              </w:rPr>
              <w:t>何</w:t>
            </w:r>
            <w:r>
              <w:rPr>
                <w:rFonts w:hint="eastAsia" w:eastAsia="宋体"/>
                <w:kern w:val="2"/>
                <w:lang w:val="en-US" w:eastAsia="zh-CN"/>
              </w:rPr>
              <w:t>**</w:t>
            </w:r>
          </w:p>
        </w:tc>
        <w:tc>
          <w:tcPr>
            <w:tcW w:w="1417" w:type="dxa"/>
            <w:noWrap w:val="0"/>
            <w:vAlign w:val="center"/>
          </w:tcPr>
          <w:p>
            <w:pPr>
              <w:jc w:val="center"/>
              <w:rPr>
                <w:rFonts w:eastAsia="宋体"/>
                <w:sz w:val="24"/>
              </w:rPr>
            </w:pPr>
            <w:r>
              <w:rPr>
                <w:rFonts w:eastAsia="宋体"/>
                <w:sz w:val="24"/>
              </w:rPr>
              <w:t>联系人</w:t>
            </w:r>
          </w:p>
        </w:tc>
        <w:tc>
          <w:tcPr>
            <w:tcW w:w="2941" w:type="dxa"/>
            <w:gridSpan w:val="2"/>
            <w:noWrap w:val="0"/>
            <w:vAlign w:val="center"/>
          </w:tcPr>
          <w:p>
            <w:pPr>
              <w:jc w:val="center"/>
              <w:rPr>
                <w:rFonts w:hint="default" w:eastAsia="宋体"/>
                <w:sz w:val="24"/>
                <w:lang w:val="en-US" w:eastAsia="zh-CN"/>
              </w:rPr>
            </w:pPr>
            <w:r>
              <w:rPr>
                <w:rFonts w:eastAsia="宋体"/>
                <w:sz w:val="24"/>
              </w:rPr>
              <w:t>周</w:t>
            </w:r>
            <w:r>
              <w:rPr>
                <w:rFonts w:hint="eastAsia" w:eastAsia="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08" w:hRule="atLeast"/>
        </w:trPr>
        <w:tc>
          <w:tcPr>
            <w:tcW w:w="1843" w:type="dxa"/>
            <w:noWrap w:val="0"/>
            <w:vAlign w:val="center"/>
          </w:tcPr>
          <w:p>
            <w:pPr>
              <w:spacing w:line="400" w:lineRule="exact"/>
              <w:jc w:val="center"/>
              <w:rPr>
                <w:rFonts w:eastAsia="宋体"/>
                <w:sz w:val="24"/>
              </w:rPr>
            </w:pPr>
            <w:r>
              <w:rPr>
                <w:rFonts w:eastAsia="宋体"/>
                <w:sz w:val="24"/>
              </w:rPr>
              <w:t>通讯地址</w:t>
            </w:r>
          </w:p>
        </w:tc>
        <w:tc>
          <w:tcPr>
            <w:tcW w:w="7335" w:type="dxa"/>
            <w:gridSpan w:val="5"/>
            <w:noWrap w:val="0"/>
            <w:vAlign w:val="center"/>
          </w:tcPr>
          <w:p>
            <w:pPr>
              <w:spacing w:line="400" w:lineRule="exact"/>
              <w:jc w:val="center"/>
              <w:rPr>
                <w:rFonts w:eastAsia="宋体"/>
                <w:sz w:val="24"/>
              </w:rPr>
            </w:pPr>
            <w:r>
              <w:rPr>
                <w:rFonts w:eastAsia="宋体"/>
                <w:sz w:val="24"/>
              </w:rPr>
              <w:t>开平市苍城镇工业园E区1号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83" w:hRule="atLeast"/>
        </w:trPr>
        <w:tc>
          <w:tcPr>
            <w:tcW w:w="1843" w:type="dxa"/>
            <w:noWrap w:val="0"/>
            <w:vAlign w:val="center"/>
          </w:tcPr>
          <w:p>
            <w:pPr>
              <w:spacing w:line="400" w:lineRule="exact"/>
              <w:jc w:val="center"/>
              <w:rPr>
                <w:rFonts w:eastAsia="宋体"/>
                <w:sz w:val="24"/>
              </w:rPr>
            </w:pPr>
            <w:r>
              <w:rPr>
                <w:rFonts w:eastAsia="宋体"/>
                <w:sz w:val="24"/>
              </w:rPr>
              <w:t>联系电话</w:t>
            </w:r>
          </w:p>
        </w:tc>
        <w:tc>
          <w:tcPr>
            <w:tcW w:w="2977" w:type="dxa"/>
            <w:gridSpan w:val="2"/>
            <w:noWrap w:val="0"/>
            <w:vAlign w:val="center"/>
          </w:tcPr>
          <w:p>
            <w:pPr>
              <w:spacing w:line="400" w:lineRule="exact"/>
              <w:jc w:val="center"/>
              <w:rPr>
                <w:rFonts w:eastAsia="宋体"/>
                <w:sz w:val="24"/>
              </w:rPr>
            </w:pPr>
            <w:r>
              <w:rPr>
                <w:rFonts w:eastAsia="宋体"/>
                <w:sz w:val="24"/>
              </w:rPr>
              <w:t>13</w:t>
            </w:r>
            <w:r>
              <w:rPr>
                <w:rFonts w:hint="eastAsia" w:eastAsia="宋体"/>
                <w:sz w:val="24"/>
                <w:lang w:val="en-US" w:eastAsia="zh-CN"/>
              </w:rPr>
              <w:t>***</w:t>
            </w:r>
            <w:r>
              <w:rPr>
                <w:rFonts w:eastAsia="宋体"/>
                <w:sz w:val="24"/>
              </w:rPr>
              <w:t>4</w:t>
            </w:r>
          </w:p>
        </w:tc>
        <w:tc>
          <w:tcPr>
            <w:tcW w:w="1417" w:type="dxa"/>
            <w:noWrap w:val="0"/>
            <w:vAlign w:val="center"/>
          </w:tcPr>
          <w:p>
            <w:pPr>
              <w:jc w:val="center"/>
              <w:rPr>
                <w:rFonts w:eastAsia="宋体"/>
                <w:sz w:val="24"/>
              </w:rPr>
            </w:pPr>
            <w:r>
              <w:rPr>
                <w:rFonts w:eastAsia="宋体"/>
                <w:sz w:val="24"/>
              </w:rPr>
              <w:t>传  真</w:t>
            </w:r>
          </w:p>
        </w:tc>
        <w:tc>
          <w:tcPr>
            <w:tcW w:w="2941" w:type="dxa"/>
            <w:gridSpan w:val="2"/>
            <w:noWrap w:val="0"/>
            <w:vAlign w:val="center"/>
          </w:tcPr>
          <w:p>
            <w:pPr>
              <w:spacing w:line="400" w:lineRule="exact"/>
              <w:jc w:val="center"/>
              <w:rPr>
                <w:rFonts w:eastAsia="宋体"/>
                <w:sz w:val="24"/>
              </w:rPr>
            </w:pPr>
            <w:r>
              <w:rPr>
                <w:rFonts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2" w:hRule="atLeast"/>
        </w:trPr>
        <w:tc>
          <w:tcPr>
            <w:tcW w:w="1843" w:type="dxa"/>
            <w:noWrap w:val="0"/>
            <w:vAlign w:val="center"/>
          </w:tcPr>
          <w:p>
            <w:pPr>
              <w:spacing w:line="400" w:lineRule="exact"/>
              <w:jc w:val="center"/>
              <w:rPr>
                <w:rFonts w:eastAsia="宋体"/>
                <w:sz w:val="24"/>
              </w:rPr>
            </w:pPr>
            <w:r>
              <w:rPr>
                <w:rFonts w:eastAsia="宋体"/>
                <w:sz w:val="24"/>
              </w:rPr>
              <w:t>建设地点</w:t>
            </w:r>
          </w:p>
        </w:tc>
        <w:tc>
          <w:tcPr>
            <w:tcW w:w="7335" w:type="dxa"/>
            <w:gridSpan w:val="5"/>
            <w:noWrap w:val="0"/>
            <w:vAlign w:val="center"/>
          </w:tcPr>
          <w:p>
            <w:pPr>
              <w:spacing w:line="400" w:lineRule="exact"/>
              <w:jc w:val="center"/>
              <w:rPr>
                <w:rFonts w:eastAsia="宋体"/>
                <w:sz w:val="24"/>
              </w:rPr>
            </w:pPr>
            <w:bookmarkStart w:id="54" w:name="_GoBack"/>
            <w:r>
              <w:rPr>
                <w:rFonts w:eastAsia="宋体"/>
                <w:sz w:val="24"/>
              </w:rPr>
              <w:t>开平市苍城镇工业园E区1号</w:t>
            </w:r>
            <w:bookmarkEnd w:id="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trPr>
        <w:tc>
          <w:tcPr>
            <w:tcW w:w="1843" w:type="dxa"/>
            <w:noWrap w:val="0"/>
            <w:vAlign w:val="center"/>
          </w:tcPr>
          <w:p>
            <w:pPr>
              <w:spacing w:line="400" w:lineRule="exact"/>
              <w:jc w:val="center"/>
              <w:rPr>
                <w:rFonts w:eastAsia="宋体"/>
                <w:sz w:val="24"/>
              </w:rPr>
            </w:pPr>
            <w:r>
              <w:rPr>
                <w:rFonts w:eastAsia="宋体"/>
                <w:sz w:val="24"/>
              </w:rPr>
              <w:t>立项审批部门</w:t>
            </w:r>
          </w:p>
        </w:tc>
        <w:tc>
          <w:tcPr>
            <w:tcW w:w="2977" w:type="dxa"/>
            <w:gridSpan w:val="2"/>
            <w:noWrap w:val="0"/>
            <w:vAlign w:val="center"/>
          </w:tcPr>
          <w:p>
            <w:pPr>
              <w:spacing w:line="400" w:lineRule="exact"/>
              <w:jc w:val="center"/>
              <w:rPr>
                <w:rFonts w:eastAsia="宋体"/>
                <w:dstrike/>
                <w:sz w:val="24"/>
                <w:u w:val="thick" w:color="FF0000"/>
              </w:rPr>
            </w:pPr>
          </w:p>
        </w:tc>
        <w:tc>
          <w:tcPr>
            <w:tcW w:w="1417" w:type="dxa"/>
            <w:noWrap w:val="0"/>
            <w:vAlign w:val="center"/>
          </w:tcPr>
          <w:p>
            <w:pPr>
              <w:jc w:val="center"/>
              <w:rPr>
                <w:rFonts w:eastAsia="宋体"/>
                <w:sz w:val="24"/>
              </w:rPr>
            </w:pPr>
            <w:r>
              <w:rPr>
                <w:rFonts w:eastAsia="宋体"/>
                <w:sz w:val="24"/>
              </w:rPr>
              <w:t>批准文号</w:t>
            </w:r>
          </w:p>
        </w:tc>
        <w:tc>
          <w:tcPr>
            <w:tcW w:w="2941" w:type="dxa"/>
            <w:gridSpan w:val="2"/>
            <w:noWrap w:val="0"/>
            <w:vAlign w:val="center"/>
          </w:tcPr>
          <w:p>
            <w:pPr>
              <w:spacing w:line="400" w:lineRule="exact"/>
              <w:jc w:val="cente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6" w:hRule="atLeast"/>
        </w:trPr>
        <w:tc>
          <w:tcPr>
            <w:tcW w:w="1843" w:type="dxa"/>
            <w:noWrap w:val="0"/>
            <w:vAlign w:val="center"/>
          </w:tcPr>
          <w:p>
            <w:pPr>
              <w:spacing w:line="400" w:lineRule="exact"/>
              <w:jc w:val="center"/>
              <w:rPr>
                <w:rFonts w:eastAsia="宋体"/>
                <w:sz w:val="24"/>
              </w:rPr>
            </w:pPr>
            <w:r>
              <w:rPr>
                <w:rFonts w:eastAsia="宋体"/>
                <w:sz w:val="24"/>
              </w:rPr>
              <w:t>建设性质</w:t>
            </w:r>
          </w:p>
        </w:tc>
        <w:tc>
          <w:tcPr>
            <w:tcW w:w="2977" w:type="dxa"/>
            <w:gridSpan w:val="2"/>
            <w:noWrap w:val="0"/>
            <w:vAlign w:val="center"/>
          </w:tcPr>
          <w:p>
            <w:pPr>
              <w:widowControl/>
              <w:spacing w:line="400" w:lineRule="exact"/>
              <w:jc w:val="center"/>
              <w:rPr>
                <w:rFonts w:eastAsia="宋体"/>
                <w:sz w:val="24"/>
              </w:rPr>
            </w:pPr>
            <w:r>
              <w:rPr>
                <w:rFonts w:eastAsia="宋体"/>
                <w:sz w:val="24"/>
              </w:rPr>
              <w:t>重新报批</w:t>
            </w:r>
          </w:p>
        </w:tc>
        <w:tc>
          <w:tcPr>
            <w:tcW w:w="1417" w:type="dxa"/>
            <w:noWrap w:val="0"/>
            <w:vAlign w:val="center"/>
          </w:tcPr>
          <w:p>
            <w:pPr>
              <w:jc w:val="center"/>
              <w:rPr>
                <w:rFonts w:eastAsia="宋体"/>
                <w:sz w:val="24"/>
              </w:rPr>
            </w:pPr>
            <w:r>
              <w:rPr>
                <w:rFonts w:eastAsia="宋体"/>
                <w:sz w:val="24"/>
              </w:rPr>
              <w:t>行业类别及代码</w:t>
            </w:r>
          </w:p>
        </w:tc>
        <w:tc>
          <w:tcPr>
            <w:tcW w:w="2941" w:type="dxa"/>
            <w:gridSpan w:val="2"/>
            <w:noWrap w:val="0"/>
            <w:vAlign w:val="center"/>
          </w:tcPr>
          <w:p>
            <w:pPr>
              <w:jc w:val="center"/>
              <w:rPr>
                <w:rFonts w:eastAsia="宋体"/>
                <w:sz w:val="24"/>
              </w:rPr>
            </w:pPr>
            <w:r>
              <w:rPr>
                <w:rFonts w:eastAsia="宋体"/>
                <w:sz w:val="24"/>
              </w:rPr>
              <w:t>C3054 日用玻璃制品制造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28" w:hRule="exact"/>
        </w:trPr>
        <w:tc>
          <w:tcPr>
            <w:tcW w:w="1843" w:type="dxa"/>
            <w:noWrap w:val="0"/>
            <w:vAlign w:val="center"/>
          </w:tcPr>
          <w:p>
            <w:pPr>
              <w:jc w:val="center"/>
              <w:rPr>
                <w:rFonts w:eastAsia="宋体"/>
                <w:sz w:val="24"/>
              </w:rPr>
            </w:pPr>
            <w:r>
              <w:rPr>
                <w:rFonts w:eastAsia="宋体"/>
                <w:sz w:val="24"/>
              </w:rPr>
              <w:t>占地面积</w:t>
            </w:r>
          </w:p>
          <w:p>
            <w:pPr>
              <w:jc w:val="center"/>
              <w:rPr>
                <w:rFonts w:eastAsia="宋体"/>
                <w:sz w:val="24"/>
              </w:rPr>
            </w:pPr>
            <w:r>
              <w:rPr>
                <w:rFonts w:eastAsia="宋体"/>
                <w:sz w:val="24"/>
              </w:rPr>
              <w:t>（平方米）</w:t>
            </w:r>
          </w:p>
        </w:tc>
        <w:tc>
          <w:tcPr>
            <w:tcW w:w="2977" w:type="dxa"/>
            <w:gridSpan w:val="2"/>
            <w:noWrap w:val="0"/>
            <w:vAlign w:val="center"/>
          </w:tcPr>
          <w:p>
            <w:pPr>
              <w:spacing w:line="400" w:lineRule="exact"/>
              <w:jc w:val="center"/>
              <w:rPr>
                <w:rFonts w:eastAsia="宋体"/>
                <w:sz w:val="24"/>
              </w:rPr>
            </w:pPr>
            <w:r>
              <w:rPr>
                <w:rFonts w:eastAsia="宋体"/>
                <w:sz w:val="24"/>
              </w:rPr>
              <w:t>120698.14</w:t>
            </w:r>
          </w:p>
        </w:tc>
        <w:tc>
          <w:tcPr>
            <w:tcW w:w="1417" w:type="dxa"/>
            <w:noWrap w:val="0"/>
            <w:vAlign w:val="center"/>
          </w:tcPr>
          <w:p>
            <w:pPr>
              <w:jc w:val="center"/>
              <w:rPr>
                <w:rFonts w:eastAsia="宋体"/>
                <w:sz w:val="24"/>
              </w:rPr>
            </w:pPr>
            <w:r>
              <w:rPr>
                <w:rFonts w:eastAsia="宋体"/>
                <w:sz w:val="24"/>
              </w:rPr>
              <w:t>绿化面积（平方米）</w:t>
            </w:r>
          </w:p>
        </w:tc>
        <w:tc>
          <w:tcPr>
            <w:tcW w:w="2941" w:type="dxa"/>
            <w:gridSpan w:val="2"/>
            <w:noWrap w:val="0"/>
            <w:vAlign w:val="center"/>
          </w:tcPr>
          <w:p>
            <w:pPr>
              <w:jc w:val="center"/>
              <w:rPr>
                <w:rFonts w:eastAsia="宋体"/>
                <w:sz w:val="24"/>
              </w:rPr>
            </w:pPr>
            <w:r>
              <w:rPr>
                <w:rFonts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77" w:hRule="atLeast"/>
        </w:trPr>
        <w:tc>
          <w:tcPr>
            <w:tcW w:w="1843" w:type="dxa"/>
            <w:noWrap w:val="0"/>
            <w:vAlign w:val="center"/>
          </w:tcPr>
          <w:p>
            <w:pPr>
              <w:spacing w:line="400" w:lineRule="exact"/>
              <w:jc w:val="center"/>
              <w:rPr>
                <w:rFonts w:eastAsia="宋体"/>
                <w:sz w:val="24"/>
              </w:rPr>
            </w:pPr>
            <w:r>
              <w:rPr>
                <w:rFonts w:eastAsia="宋体"/>
                <w:sz w:val="24"/>
              </w:rPr>
              <w:t>总投资</w:t>
            </w:r>
          </w:p>
          <w:p>
            <w:pPr>
              <w:spacing w:line="400" w:lineRule="exact"/>
              <w:jc w:val="center"/>
              <w:rPr>
                <w:rFonts w:eastAsia="宋体"/>
                <w:sz w:val="24"/>
              </w:rPr>
            </w:pPr>
            <w:r>
              <w:rPr>
                <w:rFonts w:eastAsia="宋体"/>
                <w:sz w:val="24"/>
              </w:rPr>
              <w:t>（万元）</w:t>
            </w:r>
          </w:p>
        </w:tc>
        <w:tc>
          <w:tcPr>
            <w:tcW w:w="1559" w:type="dxa"/>
            <w:noWrap w:val="0"/>
            <w:vAlign w:val="center"/>
          </w:tcPr>
          <w:p>
            <w:pPr>
              <w:jc w:val="center"/>
              <w:rPr>
                <w:rFonts w:eastAsia="宋体"/>
                <w:sz w:val="24"/>
              </w:rPr>
            </w:pPr>
            <w:r>
              <w:rPr>
                <w:rFonts w:eastAsia="宋体"/>
                <w:sz w:val="24"/>
              </w:rPr>
              <w:t>35000</w:t>
            </w:r>
          </w:p>
        </w:tc>
        <w:tc>
          <w:tcPr>
            <w:tcW w:w="1418" w:type="dxa"/>
            <w:noWrap w:val="0"/>
            <w:vAlign w:val="center"/>
          </w:tcPr>
          <w:p>
            <w:pPr>
              <w:jc w:val="center"/>
              <w:rPr>
                <w:rFonts w:eastAsia="宋体"/>
                <w:sz w:val="24"/>
              </w:rPr>
            </w:pPr>
            <w:r>
              <w:rPr>
                <w:rFonts w:eastAsia="宋体"/>
                <w:sz w:val="24"/>
              </w:rPr>
              <w:t>其中：环保投资（万元）</w:t>
            </w:r>
          </w:p>
        </w:tc>
        <w:tc>
          <w:tcPr>
            <w:tcW w:w="1417" w:type="dxa"/>
            <w:noWrap w:val="0"/>
            <w:vAlign w:val="center"/>
          </w:tcPr>
          <w:p>
            <w:pPr>
              <w:jc w:val="center"/>
              <w:rPr>
                <w:rFonts w:eastAsia="宋体"/>
                <w:sz w:val="24"/>
              </w:rPr>
            </w:pPr>
            <w:r>
              <w:rPr>
                <w:rFonts w:eastAsia="宋体"/>
                <w:sz w:val="24"/>
              </w:rPr>
              <w:t>1000</w:t>
            </w:r>
          </w:p>
        </w:tc>
        <w:tc>
          <w:tcPr>
            <w:tcW w:w="1418" w:type="dxa"/>
            <w:noWrap w:val="0"/>
            <w:vAlign w:val="center"/>
          </w:tcPr>
          <w:p>
            <w:pPr>
              <w:jc w:val="center"/>
              <w:rPr>
                <w:rFonts w:eastAsia="宋体"/>
                <w:sz w:val="24"/>
              </w:rPr>
            </w:pPr>
            <w:r>
              <w:rPr>
                <w:rFonts w:eastAsia="宋体"/>
                <w:sz w:val="24"/>
              </w:rPr>
              <w:t>环保投资占总投资比例</w:t>
            </w:r>
          </w:p>
        </w:tc>
        <w:tc>
          <w:tcPr>
            <w:tcW w:w="1523" w:type="dxa"/>
            <w:noWrap w:val="0"/>
            <w:vAlign w:val="center"/>
          </w:tcPr>
          <w:p>
            <w:pPr>
              <w:jc w:val="center"/>
              <w:rPr>
                <w:rFonts w:eastAsia="宋体"/>
                <w:sz w:val="24"/>
              </w:rPr>
            </w:pPr>
            <w:r>
              <w:rPr>
                <w:rFonts w:eastAsia="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1843" w:type="dxa"/>
            <w:tcBorders>
              <w:bottom w:val="single" w:color="auto" w:sz="4" w:space="0"/>
            </w:tcBorders>
            <w:noWrap w:val="0"/>
            <w:vAlign w:val="center"/>
          </w:tcPr>
          <w:p>
            <w:pPr>
              <w:spacing w:line="400" w:lineRule="exact"/>
              <w:jc w:val="center"/>
              <w:rPr>
                <w:rFonts w:eastAsia="宋体"/>
                <w:sz w:val="24"/>
              </w:rPr>
            </w:pPr>
            <w:r>
              <w:rPr>
                <w:rFonts w:eastAsia="宋体"/>
                <w:sz w:val="24"/>
              </w:rPr>
              <w:t>评价经费</w:t>
            </w:r>
          </w:p>
          <w:p>
            <w:pPr>
              <w:spacing w:line="400" w:lineRule="exact"/>
              <w:jc w:val="center"/>
              <w:rPr>
                <w:rFonts w:eastAsia="宋体"/>
                <w:sz w:val="24"/>
              </w:rPr>
            </w:pPr>
            <w:r>
              <w:rPr>
                <w:rFonts w:eastAsia="宋体"/>
                <w:sz w:val="24"/>
              </w:rPr>
              <w:t>（万元）</w:t>
            </w:r>
          </w:p>
        </w:tc>
        <w:tc>
          <w:tcPr>
            <w:tcW w:w="1559" w:type="dxa"/>
            <w:tcBorders>
              <w:bottom w:val="single" w:color="auto" w:sz="4" w:space="0"/>
            </w:tcBorders>
            <w:noWrap w:val="0"/>
            <w:vAlign w:val="center"/>
          </w:tcPr>
          <w:p>
            <w:pPr>
              <w:jc w:val="center"/>
              <w:rPr>
                <w:rFonts w:eastAsia="宋体"/>
                <w:sz w:val="24"/>
              </w:rPr>
            </w:pPr>
            <w:r>
              <w:rPr>
                <w:rFonts w:eastAsia="宋体"/>
                <w:sz w:val="24"/>
              </w:rPr>
              <w:t>/</w:t>
            </w:r>
          </w:p>
        </w:tc>
        <w:tc>
          <w:tcPr>
            <w:tcW w:w="2835" w:type="dxa"/>
            <w:gridSpan w:val="2"/>
            <w:tcBorders>
              <w:bottom w:val="single" w:color="auto" w:sz="4" w:space="0"/>
            </w:tcBorders>
            <w:noWrap w:val="0"/>
            <w:vAlign w:val="center"/>
          </w:tcPr>
          <w:p>
            <w:pPr>
              <w:jc w:val="center"/>
              <w:rPr>
                <w:rFonts w:eastAsia="宋体"/>
                <w:sz w:val="24"/>
              </w:rPr>
            </w:pPr>
            <w:r>
              <w:rPr>
                <w:rFonts w:eastAsia="宋体"/>
                <w:sz w:val="24"/>
              </w:rPr>
              <w:t>预期投产日期</w:t>
            </w:r>
          </w:p>
        </w:tc>
        <w:tc>
          <w:tcPr>
            <w:tcW w:w="2941" w:type="dxa"/>
            <w:gridSpan w:val="2"/>
            <w:tcBorders>
              <w:bottom w:val="single" w:color="auto" w:sz="4" w:space="0"/>
            </w:tcBorders>
            <w:noWrap w:val="0"/>
            <w:vAlign w:val="center"/>
          </w:tcPr>
          <w:p>
            <w:pPr>
              <w:jc w:val="center"/>
              <w:rPr>
                <w:rFonts w:eastAsia="宋体"/>
                <w:sz w:val="24"/>
              </w:rPr>
            </w:pPr>
            <w:r>
              <w:rPr>
                <w:rFonts w:eastAsia="宋体"/>
                <w:sz w:val="24"/>
              </w:rPr>
              <w:t>2021.</w:t>
            </w:r>
            <w:r>
              <w:rPr>
                <w:rFonts w:hint="eastAsia" w:eastAsia="宋体"/>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178" w:type="dxa"/>
            <w:gridSpan w:val="6"/>
            <w:noWrap w:val="0"/>
            <w:vAlign w:val="center"/>
          </w:tcPr>
          <w:p>
            <w:pPr>
              <w:spacing w:line="460" w:lineRule="exact"/>
              <w:rPr>
                <w:rFonts w:eastAsia="宋体"/>
                <w:b/>
                <w:sz w:val="24"/>
              </w:rPr>
            </w:pPr>
            <w:r>
              <w:rPr>
                <w:rFonts w:eastAsia="宋体"/>
                <w:b/>
                <w:sz w:val="24"/>
              </w:rPr>
              <w:t>项目内容及规模</w:t>
            </w:r>
          </w:p>
          <w:p>
            <w:pPr>
              <w:spacing w:line="460" w:lineRule="exact"/>
              <w:ind w:firstLine="482" w:firstLineChars="200"/>
              <w:rPr>
                <w:rFonts w:eastAsia="宋体"/>
                <w:b/>
                <w:kern w:val="24"/>
                <w:sz w:val="24"/>
              </w:rPr>
            </w:pPr>
            <w:r>
              <w:rPr>
                <w:rFonts w:eastAsia="宋体"/>
                <w:b/>
                <w:kern w:val="24"/>
                <w:sz w:val="24"/>
              </w:rPr>
              <w:t>1、项目由来</w:t>
            </w:r>
          </w:p>
          <w:p>
            <w:pPr>
              <w:spacing w:line="360" w:lineRule="auto"/>
              <w:ind w:firstLine="480" w:firstLineChars="200"/>
              <w:rPr>
                <w:rFonts w:eastAsia="宋体"/>
                <w:sz w:val="24"/>
                <w:szCs w:val="24"/>
              </w:rPr>
            </w:pPr>
            <w:r>
              <w:rPr>
                <w:rFonts w:eastAsia="宋体"/>
                <w:sz w:val="24"/>
                <w:szCs w:val="24"/>
              </w:rPr>
              <w:t>江门粤玻实业有限公司位于江门市开平市苍城镇工业园E区1号，中心地理坐标为N22°29′45.11″、E112°32′58.59″，该公司成立于2014年12月，企业主要从事各类玻璃瓶的生产和销售，主要包括啤酒瓶、调味瓶、酱料瓶、玻璃器皿等玻璃容器。江门粤玻实业有限公司于2015年委托江门市环境科学研究所编制完成了《江门粤玻实业有限公司年产14.8万吨玻璃制品项目环境影响报告表》，2016年4月19日获得《关于江门粤玻实业有限公司年产14.8万吨玻璃制品项目环境影响报告表的批复》（开环批[2016]47号），环评批复规模：两期建设，首期年产玻璃制品7.4万吨，两期合计年产玻璃制品14.8万吨，占地面积为133400平方米，建筑面积为91369平方米，员工600人，工作实行四班三运转班制，平均每班工作8小时，年生产365天，每天24小时，厂内设有生活楼、食堂。但实际建设中，建设单位对原环评申报内容进行调整，扩大原环评批复产能（由原批复产玻璃制品14.8万吨增至产玻璃制品22.1万吨）、增大二期玻璃炉窑规格（由原批复二期玻璃炉窑为110m</w:t>
            </w:r>
            <w:r>
              <w:rPr>
                <w:rFonts w:eastAsia="宋体"/>
                <w:sz w:val="24"/>
                <w:szCs w:val="24"/>
                <w:vertAlign w:val="superscript"/>
              </w:rPr>
              <w:t>2</w:t>
            </w:r>
            <w:r>
              <w:rPr>
                <w:rFonts w:eastAsia="宋体"/>
                <w:sz w:val="24"/>
                <w:szCs w:val="24"/>
              </w:rPr>
              <w:t>改为132m</w:t>
            </w:r>
            <w:r>
              <w:rPr>
                <w:rFonts w:eastAsia="宋体"/>
                <w:sz w:val="24"/>
                <w:szCs w:val="24"/>
                <w:vertAlign w:val="superscript"/>
              </w:rPr>
              <w:t>2</w:t>
            </w:r>
            <w:r>
              <w:rPr>
                <w:rFonts w:eastAsia="宋体"/>
                <w:sz w:val="24"/>
                <w:szCs w:val="24"/>
              </w:rPr>
              <w:t>）。根据《污染影响类建设项目重大变动清单（试行）》“生产、处置或储存能力增大30%及以上的”属于重大变动，故项目正在进行重新报批。</w:t>
            </w:r>
          </w:p>
          <w:p>
            <w:pPr>
              <w:spacing w:line="460" w:lineRule="exact"/>
              <w:ind w:firstLine="480" w:firstLineChars="200"/>
              <w:rPr>
                <w:rFonts w:eastAsia="宋体"/>
                <w:sz w:val="24"/>
                <w:szCs w:val="24"/>
              </w:rPr>
            </w:pPr>
            <w:r>
              <w:rPr>
                <w:rFonts w:eastAsia="宋体"/>
                <w:sz w:val="24"/>
                <w:szCs w:val="24"/>
              </w:rPr>
              <w:t>现因企业发展需要，企业拟继续新增建设2座143m</w:t>
            </w:r>
            <w:r>
              <w:rPr>
                <w:rFonts w:eastAsia="宋体"/>
                <w:sz w:val="24"/>
                <w:szCs w:val="24"/>
                <w:vertAlign w:val="superscript"/>
              </w:rPr>
              <w:t>2</w:t>
            </w:r>
            <w:r>
              <w:rPr>
                <w:rFonts w:eastAsia="宋体"/>
                <w:sz w:val="24"/>
                <w:szCs w:val="24"/>
              </w:rPr>
              <w:t>玻璃炉窑（分两期建设，称为三期、四期。其产能均为年产玻璃制品13.6万吨），玻璃炉窑燃料为天然气。</w:t>
            </w:r>
          </w:p>
          <w:p>
            <w:pPr>
              <w:spacing w:line="460" w:lineRule="exact"/>
              <w:ind w:firstLine="480" w:firstLineChars="200"/>
              <w:rPr>
                <w:rFonts w:eastAsia="宋体"/>
                <w:kern w:val="24"/>
                <w:sz w:val="24"/>
              </w:rPr>
            </w:pPr>
            <w:r>
              <w:rPr>
                <w:rFonts w:eastAsia="宋体"/>
                <w:kern w:val="24"/>
                <w:sz w:val="24"/>
              </w:rPr>
              <w:t>按照《中华人民共和国环境影响评价法》（2016年修正）、《中华人民共和国环境保护法》（2015年1月1日起施行）、《建设项目环境保护管理条例》（国务院第253号令）和《国务院关于修改&lt;建设项目环境保护管理条例&gt;的决定》（国务院第682号令）的要求，该项目应进行环境影响评价。依据《建设项目环境影响评价分类管理名录》（环境保护部令第44号，2017年9月1号起执行）及《关于修改&lt;建设项目环境影响评价分类管理名录&gt;部分内容的决定》（生态环境部1号部令）的规定，本项目为日用玻璃制品制造，属于“十九、非金属矿物制品业 52、玻璃及玻璃制品”中的“其他玻璃制造；以煤、油、天然气为燃料加热的玻璃制品制造”，需编制建设项目环境影响报告表。</w:t>
            </w:r>
          </w:p>
          <w:p>
            <w:pPr>
              <w:spacing w:line="460" w:lineRule="exact"/>
              <w:ind w:firstLine="482" w:firstLineChars="200"/>
              <w:rPr>
                <w:rFonts w:eastAsia="宋体"/>
                <w:b/>
                <w:kern w:val="24"/>
                <w:sz w:val="24"/>
              </w:rPr>
            </w:pPr>
            <w:r>
              <w:rPr>
                <w:rFonts w:eastAsia="宋体"/>
                <w:b/>
                <w:kern w:val="24"/>
                <w:sz w:val="24"/>
              </w:rPr>
              <w:t>2、项目概况</w:t>
            </w:r>
          </w:p>
          <w:p>
            <w:pPr>
              <w:spacing w:line="460" w:lineRule="exact"/>
              <w:ind w:firstLine="480" w:firstLineChars="200"/>
              <w:rPr>
                <w:rFonts w:eastAsia="宋体"/>
                <w:sz w:val="24"/>
                <w:szCs w:val="24"/>
              </w:rPr>
            </w:pPr>
            <w:r>
              <w:rPr>
                <w:rFonts w:eastAsia="宋体"/>
                <w:sz w:val="24"/>
                <w:szCs w:val="24"/>
              </w:rPr>
              <w:t>项目原有批复为建设2座110m</w:t>
            </w:r>
            <w:r>
              <w:rPr>
                <w:rFonts w:eastAsia="宋体"/>
                <w:sz w:val="24"/>
                <w:szCs w:val="24"/>
                <w:vertAlign w:val="superscript"/>
              </w:rPr>
              <w:t>2</w:t>
            </w:r>
            <w:r>
              <w:rPr>
                <w:rFonts w:eastAsia="宋体"/>
                <w:sz w:val="24"/>
                <w:szCs w:val="24"/>
              </w:rPr>
              <w:t>玻璃炉窑（两期建设，首期年产玻璃制品7.4万吨，两期合计年产玻璃制品14.8万吨），玻璃炉窑燃料为石油焦粉和天然气。</w:t>
            </w:r>
          </w:p>
          <w:p>
            <w:pPr>
              <w:spacing w:line="460" w:lineRule="exact"/>
              <w:ind w:firstLine="480" w:firstLineChars="200"/>
              <w:rPr>
                <w:rFonts w:eastAsia="宋体"/>
                <w:kern w:val="24"/>
                <w:sz w:val="24"/>
              </w:rPr>
            </w:pPr>
            <w:r>
              <w:rPr>
                <w:rFonts w:eastAsia="宋体"/>
                <w:sz w:val="24"/>
                <w:szCs w:val="24"/>
              </w:rPr>
              <w:t>实际上建设单位在一期建设1座110m</w:t>
            </w:r>
            <w:r>
              <w:rPr>
                <w:rFonts w:eastAsia="宋体"/>
                <w:sz w:val="24"/>
                <w:szCs w:val="24"/>
                <w:vertAlign w:val="superscript"/>
              </w:rPr>
              <w:t>2</w:t>
            </w:r>
            <w:r>
              <w:rPr>
                <w:rFonts w:eastAsia="宋体"/>
                <w:sz w:val="24"/>
                <w:szCs w:val="24"/>
              </w:rPr>
              <w:t>玻璃炉窑和二期建设1座132m</w:t>
            </w:r>
            <w:r>
              <w:rPr>
                <w:rFonts w:eastAsia="宋体"/>
                <w:sz w:val="24"/>
                <w:szCs w:val="24"/>
                <w:vertAlign w:val="superscript"/>
              </w:rPr>
              <w:t>2</w:t>
            </w:r>
            <w:r>
              <w:rPr>
                <w:rFonts w:eastAsia="宋体"/>
                <w:sz w:val="24"/>
                <w:szCs w:val="24"/>
              </w:rPr>
              <w:t>玻璃炉窑（两期建设，一期年产玻璃制品9.6万吨，二期年产玻璃制品12.5万吨，两期合计年产玻璃制品22.1万吨），玻璃炉窑燃料均为天然气。</w:t>
            </w:r>
            <w:r>
              <w:rPr>
                <w:rFonts w:eastAsia="宋体"/>
                <w:kern w:val="24"/>
                <w:sz w:val="24"/>
              </w:rPr>
              <w:t>员工为400人，工作实行四班三运转班制，平均每班工作8小时，年生产365天，每天24小时，厂内设有生活楼、食堂。</w:t>
            </w:r>
          </w:p>
          <w:p>
            <w:pPr>
              <w:spacing w:line="460" w:lineRule="exact"/>
              <w:ind w:firstLine="480" w:firstLineChars="200"/>
              <w:rPr>
                <w:rFonts w:eastAsia="宋体"/>
                <w:sz w:val="24"/>
                <w:szCs w:val="24"/>
              </w:rPr>
            </w:pPr>
            <w:r>
              <w:rPr>
                <w:rFonts w:eastAsia="宋体"/>
                <w:sz w:val="24"/>
                <w:szCs w:val="24"/>
              </w:rPr>
              <w:t>因企业发展需要，建设单位拟新增2座143m</w:t>
            </w:r>
            <w:r>
              <w:rPr>
                <w:rFonts w:eastAsia="宋体"/>
                <w:sz w:val="24"/>
                <w:szCs w:val="24"/>
                <w:vertAlign w:val="superscript"/>
              </w:rPr>
              <w:t>2</w:t>
            </w:r>
            <w:r>
              <w:rPr>
                <w:rFonts w:eastAsia="宋体"/>
                <w:sz w:val="24"/>
                <w:szCs w:val="24"/>
              </w:rPr>
              <w:t>玻璃炉窑（分两期建设，称为三期、四期。其产能均为年产玻璃制品13.6万吨）</w:t>
            </w:r>
            <w:r>
              <w:rPr>
                <w:rFonts w:hint="eastAsia" w:eastAsia="宋体"/>
                <w:sz w:val="24"/>
                <w:szCs w:val="24"/>
              </w:rPr>
              <w:t>。</w:t>
            </w:r>
          </w:p>
          <w:p>
            <w:pPr>
              <w:spacing w:line="460" w:lineRule="exact"/>
              <w:ind w:firstLine="482" w:firstLineChars="200"/>
              <w:rPr>
                <w:rFonts w:eastAsia="宋体"/>
                <w:b/>
                <w:kern w:val="24"/>
                <w:sz w:val="24"/>
                <w:szCs w:val="24"/>
              </w:rPr>
            </w:pPr>
            <w:r>
              <w:rPr>
                <w:rFonts w:eastAsia="宋体"/>
                <w:b/>
                <w:kern w:val="24"/>
                <w:sz w:val="24"/>
                <w:szCs w:val="24"/>
              </w:rPr>
              <w:t>（1）产品规模变化情况</w:t>
            </w:r>
          </w:p>
          <w:p>
            <w:pPr>
              <w:jc w:val="center"/>
              <w:rPr>
                <w:rFonts w:eastAsia="宋体"/>
                <w:b/>
              </w:rPr>
            </w:pPr>
            <w:r>
              <w:rPr>
                <w:rFonts w:eastAsia="宋体"/>
                <w:b/>
              </w:rPr>
              <w:t>表1.1-1  项目扩建前后产品规模变化情况表</w:t>
            </w:r>
          </w:p>
          <w:tbl>
            <w:tblPr>
              <w:tblStyle w:val="88"/>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7"/>
              <w:gridCol w:w="1347"/>
              <w:gridCol w:w="1347"/>
              <w:gridCol w:w="652"/>
              <w:gridCol w:w="1347"/>
              <w:gridCol w:w="1346"/>
              <w:gridCol w:w="651"/>
              <w:gridCol w:w="688"/>
              <w:gridCol w:w="7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79" w:type="pct"/>
                  <w:vMerge w:val="restart"/>
                  <w:noWrap w:val="0"/>
                  <w:vAlign w:val="center"/>
                </w:tcPr>
                <w:p>
                  <w:pPr>
                    <w:widowControl/>
                    <w:jc w:val="center"/>
                    <w:rPr>
                      <w:rFonts w:eastAsia="宋体"/>
                      <w:b/>
                      <w:bCs/>
                    </w:rPr>
                  </w:pPr>
                  <w:r>
                    <w:rPr>
                      <w:rFonts w:eastAsia="宋体"/>
                      <w:b/>
                      <w:bCs/>
                    </w:rPr>
                    <w:t>产品名称</w:t>
                  </w:r>
                </w:p>
              </w:tc>
              <w:tc>
                <w:tcPr>
                  <w:tcW w:w="1870" w:type="pct"/>
                  <w:gridSpan w:val="3"/>
                  <w:noWrap w:val="0"/>
                  <w:vAlign w:val="center"/>
                </w:tcPr>
                <w:p>
                  <w:pPr>
                    <w:widowControl/>
                    <w:jc w:val="center"/>
                    <w:rPr>
                      <w:rFonts w:eastAsia="宋体"/>
                      <w:b/>
                      <w:bCs/>
                    </w:rPr>
                  </w:pPr>
                  <w:r>
                    <w:rPr>
                      <w:rFonts w:eastAsia="宋体"/>
                      <w:b/>
                      <w:bCs/>
                    </w:rPr>
                    <w:t>扩建前</w:t>
                  </w:r>
                </w:p>
              </w:tc>
              <w:tc>
                <w:tcPr>
                  <w:tcW w:w="1870" w:type="pct"/>
                  <w:gridSpan w:val="3"/>
                  <w:noWrap w:val="0"/>
                  <w:vAlign w:val="center"/>
                </w:tcPr>
                <w:p>
                  <w:pPr>
                    <w:widowControl/>
                    <w:jc w:val="center"/>
                    <w:rPr>
                      <w:rFonts w:eastAsia="宋体"/>
                      <w:b/>
                      <w:bCs/>
                    </w:rPr>
                  </w:pPr>
                  <w:r>
                    <w:rPr>
                      <w:rFonts w:eastAsia="宋体"/>
                      <w:b/>
                      <w:bCs/>
                    </w:rPr>
                    <w:t>扩建项目</w:t>
                  </w:r>
                </w:p>
              </w:tc>
              <w:tc>
                <w:tcPr>
                  <w:tcW w:w="385" w:type="pct"/>
                  <w:vMerge w:val="restart"/>
                  <w:noWrap w:val="0"/>
                  <w:vAlign w:val="center"/>
                </w:tcPr>
                <w:p>
                  <w:pPr>
                    <w:widowControl/>
                    <w:jc w:val="center"/>
                    <w:rPr>
                      <w:rFonts w:eastAsia="宋体"/>
                      <w:b/>
                      <w:bCs/>
                    </w:rPr>
                  </w:pPr>
                  <w:r>
                    <w:rPr>
                      <w:rFonts w:eastAsia="宋体"/>
                      <w:b/>
                      <w:bCs/>
                    </w:rPr>
                    <w:t>扩建后全厂</w:t>
                  </w:r>
                </w:p>
              </w:tc>
              <w:tc>
                <w:tcPr>
                  <w:tcW w:w="393" w:type="pct"/>
                  <w:vMerge w:val="restart"/>
                  <w:noWrap w:val="0"/>
                  <w:vAlign w:val="center"/>
                </w:tcPr>
                <w:p>
                  <w:pPr>
                    <w:widowControl/>
                    <w:jc w:val="center"/>
                    <w:rPr>
                      <w:rFonts w:eastAsia="宋体"/>
                      <w:b/>
                      <w:bCs/>
                    </w:rPr>
                  </w:pPr>
                  <w:r>
                    <w:rPr>
                      <w:rFonts w:eastAsia="宋体"/>
                      <w:b/>
                      <w:bCs/>
                    </w:rPr>
                    <w:t>增减量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79" w:type="pct"/>
                  <w:vMerge w:val="continue"/>
                  <w:noWrap w:val="0"/>
                  <w:vAlign w:val="center"/>
                </w:tcPr>
                <w:p>
                  <w:pPr>
                    <w:jc w:val="center"/>
                    <w:rPr>
                      <w:rFonts w:eastAsia="宋体"/>
                    </w:rPr>
                  </w:pPr>
                </w:p>
              </w:tc>
              <w:tc>
                <w:tcPr>
                  <w:tcW w:w="753" w:type="pct"/>
                  <w:noWrap w:val="0"/>
                  <w:vAlign w:val="center"/>
                </w:tcPr>
                <w:p>
                  <w:pPr>
                    <w:jc w:val="center"/>
                    <w:rPr>
                      <w:rFonts w:eastAsia="宋体"/>
                      <w:b/>
                    </w:rPr>
                  </w:pPr>
                  <w:r>
                    <w:rPr>
                      <w:rFonts w:eastAsia="宋体"/>
                      <w:b/>
                    </w:rPr>
                    <w:t>一期</w:t>
                  </w:r>
                </w:p>
              </w:tc>
              <w:tc>
                <w:tcPr>
                  <w:tcW w:w="753" w:type="pct"/>
                  <w:noWrap w:val="0"/>
                  <w:vAlign w:val="center"/>
                </w:tcPr>
                <w:p>
                  <w:pPr>
                    <w:jc w:val="center"/>
                    <w:rPr>
                      <w:rFonts w:eastAsia="宋体"/>
                      <w:b/>
                    </w:rPr>
                  </w:pPr>
                  <w:r>
                    <w:rPr>
                      <w:rFonts w:eastAsia="宋体"/>
                      <w:b/>
                    </w:rPr>
                    <w:t>二期</w:t>
                  </w:r>
                </w:p>
              </w:tc>
              <w:tc>
                <w:tcPr>
                  <w:tcW w:w="364" w:type="pct"/>
                  <w:vMerge w:val="restart"/>
                  <w:noWrap w:val="0"/>
                  <w:vAlign w:val="center"/>
                </w:tcPr>
                <w:p>
                  <w:pPr>
                    <w:widowControl/>
                    <w:jc w:val="center"/>
                    <w:rPr>
                      <w:rFonts w:eastAsia="宋体"/>
                      <w:b/>
                    </w:rPr>
                  </w:pPr>
                  <w:r>
                    <w:rPr>
                      <w:rFonts w:eastAsia="宋体"/>
                      <w:b/>
                    </w:rPr>
                    <w:t>两期合计</w:t>
                  </w:r>
                </w:p>
              </w:tc>
              <w:tc>
                <w:tcPr>
                  <w:tcW w:w="753" w:type="pct"/>
                  <w:noWrap w:val="0"/>
                  <w:vAlign w:val="center"/>
                </w:tcPr>
                <w:p>
                  <w:pPr>
                    <w:jc w:val="center"/>
                    <w:rPr>
                      <w:rFonts w:eastAsia="宋体"/>
                      <w:b/>
                    </w:rPr>
                  </w:pPr>
                  <w:r>
                    <w:rPr>
                      <w:rFonts w:eastAsia="宋体"/>
                      <w:b/>
                    </w:rPr>
                    <w:t>三期</w:t>
                  </w:r>
                </w:p>
              </w:tc>
              <w:tc>
                <w:tcPr>
                  <w:tcW w:w="753" w:type="pct"/>
                  <w:noWrap w:val="0"/>
                  <w:vAlign w:val="center"/>
                </w:tcPr>
                <w:p>
                  <w:pPr>
                    <w:jc w:val="center"/>
                    <w:rPr>
                      <w:rFonts w:eastAsia="宋体"/>
                      <w:b/>
                    </w:rPr>
                  </w:pPr>
                  <w:r>
                    <w:rPr>
                      <w:rFonts w:eastAsia="宋体"/>
                      <w:b/>
                    </w:rPr>
                    <w:t>四期</w:t>
                  </w:r>
                </w:p>
              </w:tc>
              <w:tc>
                <w:tcPr>
                  <w:tcW w:w="364" w:type="pct"/>
                  <w:vMerge w:val="restart"/>
                  <w:noWrap w:val="0"/>
                  <w:vAlign w:val="center"/>
                </w:tcPr>
                <w:p>
                  <w:pPr>
                    <w:widowControl/>
                    <w:jc w:val="center"/>
                    <w:rPr>
                      <w:rFonts w:eastAsia="宋体"/>
                      <w:b/>
                    </w:rPr>
                  </w:pPr>
                  <w:r>
                    <w:rPr>
                      <w:rFonts w:eastAsia="宋体"/>
                      <w:b/>
                    </w:rPr>
                    <w:t>两期合计</w:t>
                  </w:r>
                </w:p>
              </w:tc>
              <w:tc>
                <w:tcPr>
                  <w:tcW w:w="385" w:type="pct"/>
                  <w:vMerge w:val="continue"/>
                  <w:noWrap w:val="0"/>
                  <w:vAlign w:val="center"/>
                </w:tcPr>
                <w:p>
                  <w:pPr>
                    <w:widowControl/>
                    <w:jc w:val="center"/>
                    <w:rPr>
                      <w:rFonts w:eastAsia="宋体"/>
                    </w:rPr>
                  </w:pPr>
                </w:p>
              </w:tc>
              <w:tc>
                <w:tcPr>
                  <w:tcW w:w="393" w:type="pct"/>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79" w:type="pct"/>
                  <w:vMerge w:val="continue"/>
                  <w:noWrap w:val="0"/>
                  <w:vAlign w:val="center"/>
                </w:tcPr>
                <w:p>
                  <w:pPr>
                    <w:jc w:val="center"/>
                    <w:rPr>
                      <w:rFonts w:eastAsia="宋体"/>
                    </w:rPr>
                  </w:pPr>
                </w:p>
              </w:tc>
              <w:tc>
                <w:tcPr>
                  <w:tcW w:w="753" w:type="pct"/>
                  <w:noWrap w:val="0"/>
                  <w:vAlign w:val="center"/>
                </w:tcPr>
                <w:p>
                  <w:pPr>
                    <w:widowControl/>
                    <w:jc w:val="center"/>
                    <w:rPr>
                      <w:rFonts w:eastAsia="宋体"/>
                    </w:rPr>
                  </w:pPr>
                  <w:r>
                    <w:rPr>
                      <w:rFonts w:eastAsia="宋体"/>
                      <w:b/>
                    </w:rPr>
                    <w:t>1#玻璃炉窑（110m</w:t>
                  </w:r>
                  <w:r>
                    <w:rPr>
                      <w:rFonts w:eastAsia="宋体"/>
                      <w:b/>
                      <w:vertAlign w:val="superscript"/>
                    </w:rPr>
                    <w:t>2</w:t>
                  </w:r>
                  <w:r>
                    <w:rPr>
                      <w:rFonts w:eastAsia="宋体"/>
                      <w:b/>
                    </w:rPr>
                    <w:t>）</w:t>
                  </w:r>
                </w:p>
              </w:tc>
              <w:tc>
                <w:tcPr>
                  <w:tcW w:w="753" w:type="pct"/>
                  <w:noWrap w:val="0"/>
                  <w:vAlign w:val="center"/>
                </w:tcPr>
                <w:p>
                  <w:pPr>
                    <w:widowControl/>
                    <w:jc w:val="center"/>
                    <w:rPr>
                      <w:rFonts w:eastAsia="宋体"/>
                    </w:rPr>
                  </w:pPr>
                  <w:r>
                    <w:rPr>
                      <w:rFonts w:eastAsia="宋体"/>
                      <w:b/>
                    </w:rPr>
                    <w:t>2#玻璃炉窑（132m</w:t>
                  </w:r>
                  <w:r>
                    <w:rPr>
                      <w:rFonts w:eastAsia="宋体"/>
                      <w:b/>
                      <w:vertAlign w:val="superscript"/>
                    </w:rPr>
                    <w:t>2</w:t>
                  </w:r>
                  <w:r>
                    <w:rPr>
                      <w:rFonts w:eastAsia="宋体"/>
                      <w:b/>
                    </w:rPr>
                    <w:t>）</w:t>
                  </w:r>
                </w:p>
              </w:tc>
              <w:tc>
                <w:tcPr>
                  <w:tcW w:w="364" w:type="pct"/>
                  <w:vMerge w:val="continue"/>
                  <w:noWrap w:val="0"/>
                  <w:vAlign w:val="center"/>
                </w:tcPr>
                <w:p>
                  <w:pPr>
                    <w:widowControl/>
                    <w:jc w:val="center"/>
                    <w:rPr>
                      <w:rFonts w:eastAsia="宋体"/>
                      <w:b/>
                    </w:rPr>
                  </w:pPr>
                </w:p>
              </w:tc>
              <w:tc>
                <w:tcPr>
                  <w:tcW w:w="753" w:type="pct"/>
                  <w:noWrap w:val="0"/>
                  <w:vAlign w:val="center"/>
                </w:tcPr>
                <w:p>
                  <w:pPr>
                    <w:widowControl/>
                    <w:jc w:val="center"/>
                    <w:rPr>
                      <w:rFonts w:eastAsia="宋体"/>
                      <w:b/>
                    </w:rPr>
                  </w:pPr>
                  <w:r>
                    <w:rPr>
                      <w:rFonts w:eastAsia="宋体"/>
                      <w:b/>
                    </w:rPr>
                    <w:t>3#玻璃炉窑（143m</w:t>
                  </w:r>
                  <w:r>
                    <w:rPr>
                      <w:rFonts w:eastAsia="宋体"/>
                      <w:b/>
                      <w:vertAlign w:val="superscript"/>
                    </w:rPr>
                    <w:t>2</w:t>
                  </w:r>
                  <w:r>
                    <w:rPr>
                      <w:rFonts w:eastAsia="宋体"/>
                      <w:b/>
                    </w:rPr>
                    <w:t>）</w:t>
                  </w:r>
                </w:p>
              </w:tc>
              <w:tc>
                <w:tcPr>
                  <w:tcW w:w="753" w:type="pct"/>
                  <w:noWrap w:val="0"/>
                  <w:vAlign w:val="center"/>
                </w:tcPr>
                <w:p>
                  <w:pPr>
                    <w:widowControl/>
                    <w:jc w:val="center"/>
                    <w:rPr>
                      <w:rFonts w:eastAsia="宋体"/>
                      <w:b/>
                    </w:rPr>
                  </w:pPr>
                  <w:r>
                    <w:rPr>
                      <w:rFonts w:hint="eastAsia" w:eastAsia="宋体"/>
                      <w:b/>
                    </w:rPr>
                    <w:t>4</w:t>
                  </w:r>
                  <w:r>
                    <w:rPr>
                      <w:rFonts w:eastAsia="宋体"/>
                      <w:b/>
                    </w:rPr>
                    <w:t>#玻璃炉窑（143m</w:t>
                  </w:r>
                  <w:r>
                    <w:rPr>
                      <w:rFonts w:eastAsia="宋体"/>
                      <w:b/>
                      <w:vertAlign w:val="superscript"/>
                    </w:rPr>
                    <w:t>2</w:t>
                  </w:r>
                  <w:r>
                    <w:rPr>
                      <w:rFonts w:eastAsia="宋体"/>
                      <w:b/>
                    </w:rPr>
                    <w:t>）</w:t>
                  </w:r>
                </w:p>
              </w:tc>
              <w:tc>
                <w:tcPr>
                  <w:tcW w:w="364" w:type="pct"/>
                  <w:vMerge w:val="continue"/>
                  <w:noWrap w:val="0"/>
                  <w:vAlign w:val="center"/>
                </w:tcPr>
                <w:p>
                  <w:pPr>
                    <w:widowControl/>
                    <w:jc w:val="center"/>
                    <w:rPr>
                      <w:rFonts w:eastAsia="宋体"/>
                      <w:b/>
                    </w:rPr>
                  </w:pPr>
                </w:p>
              </w:tc>
              <w:tc>
                <w:tcPr>
                  <w:tcW w:w="385" w:type="pct"/>
                  <w:vMerge w:val="continue"/>
                  <w:noWrap w:val="0"/>
                  <w:vAlign w:val="center"/>
                </w:tcPr>
                <w:p>
                  <w:pPr>
                    <w:widowControl/>
                    <w:jc w:val="center"/>
                    <w:rPr>
                      <w:rFonts w:eastAsia="宋体"/>
                    </w:rPr>
                  </w:pPr>
                </w:p>
              </w:tc>
              <w:tc>
                <w:tcPr>
                  <w:tcW w:w="393" w:type="pct"/>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79" w:type="pct"/>
                  <w:noWrap w:val="0"/>
                  <w:vAlign w:val="center"/>
                </w:tcPr>
                <w:p>
                  <w:pPr>
                    <w:widowControl/>
                    <w:jc w:val="center"/>
                    <w:rPr>
                      <w:rFonts w:eastAsia="宋体"/>
                    </w:rPr>
                  </w:pPr>
                  <w:r>
                    <w:rPr>
                      <w:rFonts w:eastAsia="宋体"/>
                    </w:rPr>
                    <w:t>玻璃制品（万t/a）</w:t>
                  </w:r>
                </w:p>
              </w:tc>
              <w:tc>
                <w:tcPr>
                  <w:tcW w:w="753" w:type="pct"/>
                  <w:noWrap w:val="0"/>
                  <w:vAlign w:val="center"/>
                </w:tcPr>
                <w:p>
                  <w:pPr>
                    <w:widowControl/>
                    <w:jc w:val="center"/>
                    <w:rPr>
                      <w:rFonts w:eastAsia="宋体"/>
                    </w:rPr>
                  </w:pPr>
                  <w:r>
                    <w:rPr>
                      <w:rFonts w:eastAsia="宋体"/>
                    </w:rPr>
                    <w:t>9.6</w:t>
                  </w:r>
                </w:p>
              </w:tc>
              <w:tc>
                <w:tcPr>
                  <w:tcW w:w="753" w:type="pct"/>
                  <w:noWrap w:val="0"/>
                  <w:vAlign w:val="center"/>
                </w:tcPr>
                <w:p>
                  <w:pPr>
                    <w:widowControl/>
                    <w:jc w:val="center"/>
                    <w:rPr>
                      <w:rFonts w:eastAsia="宋体"/>
                    </w:rPr>
                  </w:pPr>
                  <w:r>
                    <w:rPr>
                      <w:rFonts w:eastAsia="宋体"/>
                    </w:rPr>
                    <w:t>12.5</w:t>
                  </w:r>
                </w:p>
              </w:tc>
              <w:tc>
                <w:tcPr>
                  <w:tcW w:w="364" w:type="pct"/>
                  <w:noWrap w:val="0"/>
                  <w:vAlign w:val="center"/>
                </w:tcPr>
                <w:p>
                  <w:pPr>
                    <w:widowControl/>
                    <w:jc w:val="center"/>
                    <w:rPr>
                      <w:rFonts w:eastAsia="宋体"/>
                    </w:rPr>
                  </w:pPr>
                  <w:r>
                    <w:rPr>
                      <w:rFonts w:eastAsia="宋体"/>
                    </w:rPr>
                    <w:t>22.1</w:t>
                  </w:r>
                </w:p>
              </w:tc>
              <w:tc>
                <w:tcPr>
                  <w:tcW w:w="753" w:type="pct"/>
                  <w:noWrap w:val="0"/>
                  <w:vAlign w:val="center"/>
                </w:tcPr>
                <w:p>
                  <w:pPr>
                    <w:widowControl/>
                    <w:jc w:val="center"/>
                    <w:rPr>
                      <w:rFonts w:eastAsia="宋体"/>
                    </w:rPr>
                  </w:pPr>
                  <w:r>
                    <w:rPr>
                      <w:rFonts w:eastAsia="宋体"/>
                    </w:rPr>
                    <w:t>13.6</w:t>
                  </w:r>
                </w:p>
              </w:tc>
              <w:tc>
                <w:tcPr>
                  <w:tcW w:w="753" w:type="pct"/>
                  <w:noWrap w:val="0"/>
                  <w:vAlign w:val="center"/>
                </w:tcPr>
                <w:p>
                  <w:pPr>
                    <w:widowControl/>
                    <w:jc w:val="center"/>
                    <w:rPr>
                      <w:rFonts w:eastAsia="宋体"/>
                    </w:rPr>
                  </w:pPr>
                  <w:r>
                    <w:rPr>
                      <w:rFonts w:eastAsia="宋体"/>
                    </w:rPr>
                    <w:t>13.6</w:t>
                  </w:r>
                </w:p>
              </w:tc>
              <w:tc>
                <w:tcPr>
                  <w:tcW w:w="364" w:type="pct"/>
                  <w:noWrap w:val="0"/>
                  <w:vAlign w:val="center"/>
                </w:tcPr>
                <w:p>
                  <w:pPr>
                    <w:widowControl/>
                    <w:jc w:val="center"/>
                    <w:rPr>
                      <w:rFonts w:eastAsia="宋体"/>
                    </w:rPr>
                  </w:pPr>
                  <w:r>
                    <w:rPr>
                      <w:rFonts w:eastAsia="宋体"/>
                    </w:rPr>
                    <w:t>27.2</w:t>
                  </w:r>
                </w:p>
              </w:tc>
              <w:tc>
                <w:tcPr>
                  <w:tcW w:w="385" w:type="pct"/>
                  <w:noWrap w:val="0"/>
                  <w:vAlign w:val="center"/>
                </w:tcPr>
                <w:p>
                  <w:pPr>
                    <w:widowControl/>
                    <w:jc w:val="center"/>
                    <w:rPr>
                      <w:rFonts w:eastAsia="宋体"/>
                    </w:rPr>
                  </w:pPr>
                  <w:r>
                    <w:rPr>
                      <w:rFonts w:eastAsia="宋体"/>
                    </w:rPr>
                    <w:t>49.3</w:t>
                  </w:r>
                </w:p>
              </w:tc>
              <w:tc>
                <w:tcPr>
                  <w:tcW w:w="393" w:type="pct"/>
                  <w:noWrap w:val="0"/>
                  <w:vAlign w:val="center"/>
                </w:tcPr>
                <w:p>
                  <w:pPr>
                    <w:widowControl/>
                    <w:jc w:val="center"/>
                    <w:rPr>
                      <w:rFonts w:eastAsia="宋体"/>
                    </w:rPr>
                  </w:pPr>
                  <w:r>
                    <w:rPr>
                      <w:rFonts w:eastAsia="宋体"/>
                    </w:rPr>
                    <w:t>+27.2</w:t>
                  </w:r>
                </w:p>
              </w:tc>
            </w:tr>
          </w:tbl>
          <w:p>
            <w:pPr>
              <w:adjustRightInd w:val="0"/>
              <w:snapToGrid w:val="0"/>
              <w:rPr>
                <w:rFonts w:eastAsia="宋体"/>
                <w:sz w:val="24"/>
                <w:szCs w:val="24"/>
              </w:rPr>
            </w:pPr>
            <w:r>
              <w:rPr>
                <w:rFonts w:eastAsia="宋体"/>
              </w:rPr>
              <w:t>备注：一期、二期项目产能为实际生产产能。</w:t>
            </w:r>
          </w:p>
          <w:p>
            <w:pPr>
              <w:adjustRightInd w:val="0"/>
              <w:snapToGrid w:val="0"/>
              <w:spacing w:before="120" w:beforeLines="50" w:line="360" w:lineRule="auto"/>
              <w:ind w:firstLine="480" w:firstLineChars="200"/>
              <w:rPr>
                <w:rFonts w:eastAsia="宋体"/>
                <w:sz w:val="24"/>
              </w:rPr>
            </w:pPr>
          </w:p>
          <w:p>
            <w:pPr>
              <w:adjustRightInd w:val="0"/>
              <w:snapToGrid w:val="0"/>
              <w:spacing w:before="120" w:beforeLines="50" w:line="360" w:lineRule="auto"/>
              <w:ind w:firstLine="480" w:firstLineChars="200"/>
              <w:rPr>
                <w:rFonts w:eastAsia="宋体"/>
                <w:sz w:val="24"/>
              </w:rPr>
            </w:pPr>
          </w:p>
          <w:p>
            <w:pPr>
              <w:adjustRightInd w:val="0"/>
              <w:snapToGrid w:val="0"/>
              <w:spacing w:before="120" w:beforeLines="50" w:line="360" w:lineRule="auto"/>
              <w:ind w:firstLine="480" w:firstLineChars="200"/>
              <w:rPr>
                <w:rFonts w:eastAsia="宋体"/>
                <w:sz w:val="24"/>
              </w:rPr>
            </w:pPr>
            <w:r>
              <w:rPr>
                <w:rFonts w:eastAsia="宋体"/>
                <w:sz w:val="24"/>
              </w:rPr>
              <w:t>项目扩建后生产情况如下：</w:t>
            </w:r>
          </w:p>
          <w:p>
            <w:pPr>
              <w:jc w:val="center"/>
              <w:rPr>
                <w:rFonts w:eastAsia="宋体"/>
                <w:b/>
              </w:rPr>
            </w:pPr>
            <w:r>
              <w:rPr>
                <w:rFonts w:eastAsia="宋体"/>
                <w:b/>
              </w:rPr>
              <w:t>表1-2  项目扩建后产品产量一览表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
              <w:gridCol w:w="302"/>
              <w:gridCol w:w="518"/>
              <w:gridCol w:w="1335"/>
              <w:gridCol w:w="3096"/>
              <w:gridCol w:w="743"/>
              <w:gridCol w:w="637"/>
              <w:gridCol w:w="757"/>
              <w:gridCol w:w="725"/>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序号</w:t>
                  </w:r>
                </w:p>
              </w:tc>
              <w:tc>
                <w:tcPr>
                  <w:tcW w:w="168"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窑炉编号</w:t>
                  </w:r>
                </w:p>
              </w:tc>
              <w:tc>
                <w:tcPr>
                  <w:tcW w:w="289"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生产线</w:t>
                  </w:r>
                </w:p>
              </w:tc>
              <w:tc>
                <w:tcPr>
                  <w:tcW w:w="744"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行列机                         规格</w:t>
                  </w:r>
                </w:p>
              </w:tc>
              <w:tc>
                <w:tcPr>
                  <w:tcW w:w="1727"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产品名称</w:t>
                  </w:r>
                </w:p>
              </w:tc>
              <w:tc>
                <w:tcPr>
                  <w:tcW w:w="415"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产品重量（克）</w:t>
                  </w:r>
                </w:p>
              </w:tc>
              <w:tc>
                <w:tcPr>
                  <w:tcW w:w="356"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生产机速  (个/分钟)</w:t>
                  </w:r>
                </w:p>
              </w:tc>
              <w:tc>
                <w:tcPr>
                  <w:tcW w:w="422"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生产线出料量         （吨/天）</w:t>
                  </w:r>
                </w:p>
              </w:tc>
              <w:tc>
                <w:tcPr>
                  <w:tcW w:w="405"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窑炉出料量        （吨/天）</w:t>
                  </w:r>
                </w:p>
              </w:tc>
              <w:tc>
                <w:tcPr>
                  <w:tcW w:w="323" w:type="pct"/>
                  <w:noWrap w:val="0"/>
                  <w:tcMar>
                    <w:top w:w="15" w:type="dxa"/>
                    <w:left w:w="15" w:type="dxa"/>
                    <w:right w:w="15" w:type="dxa"/>
                  </w:tcMar>
                  <w:vAlign w:val="center"/>
                </w:tcPr>
                <w:p>
                  <w:pPr>
                    <w:widowControl/>
                    <w:jc w:val="center"/>
                    <w:textAlignment w:val="center"/>
                    <w:rPr>
                      <w:rFonts w:eastAsia="宋体"/>
                      <w:b/>
                    </w:rPr>
                  </w:pPr>
                  <w:r>
                    <w:rPr>
                      <w:rFonts w:eastAsia="宋体"/>
                      <w:b/>
                      <w:kern w:val="0"/>
                      <w:lang w:bidi="ar"/>
                    </w:rPr>
                    <w:t>年产量（万吨/年）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1</w:t>
                  </w:r>
                </w:p>
              </w:tc>
              <w:tc>
                <w:tcPr>
                  <w:tcW w:w="168"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#1</w:t>
                  </w: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11线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val="0"/>
                  <w:tcMar>
                    <w:top w:w="15" w:type="dxa"/>
                    <w:left w:w="15" w:type="dxa"/>
                    <w:right w:w="15" w:type="dxa"/>
                  </w:tcMar>
                  <w:vAlign w:val="center"/>
                </w:tcPr>
                <w:p>
                  <w:pPr>
                    <w:widowControl/>
                    <w:jc w:val="center"/>
                    <w:textAlignment w:val="center"/>
                    <w:rPr>
                      <w:rFonts w:eastAsia="宋体"/>
                    </w:rPr>
                  </w:pPr>
                  <w:r>
                    <w:rPr>
                      <w:rFonts w:eastAsia="宋体"/>
                      <w:kern w:val="0"/>
                      <w:lang w:bidi="ar"/>
                    </w:rPr>
                    <w:t>海天800旋盖玻璃瓶(20版)</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347</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166</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82.9 </w:t>
                  </w:r>
                </w:p>
              </w:tc>
              <w:tc>
                <w:tcPr>
                  <w:tcW w:w="40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262.6 </w:t>
                  </w:r>
                </w:p>
              </w:tc>
              <w:tc>
                <w:tcPr>
                  <w:tcW w:w="323"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12线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海天260旋盖直身玻璃瓶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190</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204</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55.8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13线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val="0"/>
                  <w:tcMar>
                    <w:top w:w="15" w:type="dxa"/>
                    <w:left w:w="15" w:type="dxa"/>
                    <w:right w:w="15" w:type="dxa"/>
                  </w:tcMar>
                  <w:vAlign w:val="center"/>
                </w:tcPr>
                <w:p>
                  <w:pPr>
                    <w:widowControl/>
                    <w:jc w:val="center"/>
                    <w:textAlignment w:val="center"/>
                    <w:rPr>
                      <w:rFonts w:eastAsia="宋体"/>
                    </w:rPr>
                  </w:pPr>
                  <w:r>
                    <w:rPr>
                      <w:rFonts w:eastAsia="宋体"/>
                      <w:kern w:val="0"/>
                      <w:lang w:bidi="ar"/>
                    </w:rPr>
                    <w:t>海天350直身旋盖玻璃瓶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185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206</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54.9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14线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海天480双扣直身玻璃瓶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242</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198</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69.0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2</w:t>
                  </w:r>
                </w:p>
              </w:tc>
              <w:tc>
                <w:tcPr>
                  <w:tcW w:w="168"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#2</w:t>
                  </w: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21线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760味事达酱油瓶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560</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128</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103.2 </w:t>
                  </w:r>
                </w:p>
              </w:tc>
              <w:tc>
                <w:tcPr>
                  <w:tcW w:w="40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343.5 </w:t>
                  </w:r>
                </w:p>
              </w:tc>
              <w:tc>
                <w:tcPr>
                  <w:tcW w:w="323"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22线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海天450锥形旋盖玻璃瓶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255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198</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72.7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23线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700g厨邦蚝油瓶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346</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164</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81.7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24线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海天700锥形旋盖玻璃瓶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342.5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174</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85.8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3</w:t>
                  </w:r>
                </w:p>
              </w:tc>
              <w:tc>
                <w:tcPr>
                  <w:tcW w:w="168"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#3</w:t>
                  </w: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31线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十组三滴机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海天500双扣直身玻璃瓶(17版）</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255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290</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106.5 </w:t>
                  </w:r>
                </w:p>
              </w:tc>
              <w:tc>
                <w:tcPr>
                  <w:tcW w:w="40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371.5 </w:t>
                  </w:r>
                </w:p>
              </w:tc>
              <w:tc>
                <w:tcPr>
                  <w:tcW w:w="323"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32线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海天500双扣直身老字号</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255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198</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72.7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33线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海天700锥形旋盖玻璃瓶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342.5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174</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85.8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34线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十组三滴机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海天500双扣直身玻璃瓶(17版）</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255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290</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106.5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4</w:t>
                  </w:r>
                </w:p>
              </w:tc>
              <w:tc>
                <w:tcPr>
                  <w:tcW w:w="168"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#4</w:t>
                  </w: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41线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600ml哈尔滨冰纯瓶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485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150</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104.8 </w:t>
                  </w:r>
                </w:p>
              </w:tc>
              <w:tc>
                <w:tcPr>
                  <w:tcW w:w="405"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372.0 </w:t>
                  </w:r>
                </w:p>
              </w:tc>
              <w:tc>
                <w:tcPr>
                  <w:tcW w:w="323" w:type="pct"/>
                  <w:vMerge w:val="restar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42线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百威330啤酒瓶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255</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200</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73.4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43线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500ml雪花啤酒瓶</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420</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155.0 </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93.7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45" w:type="pct"/>
                  <w:vMerge w:val="continue"/>
                  <w:noWrap/>
                  <w:tcMar>
                    <w:top w:w="15" w:type="dxa"/>
                    <w:left w:w="15" w:type="dxa"/>
                    <w:right w:w="15" w:type="dxa"/>
                  </w:tcMar>
                  <w:vAlign w:val="center"/>
                </w:tcPr>
                <w:p>
                  <w:pPr>
                    <w:widowControl/>
                    <w:jc w:val="center"/>
                    <w:rPr>
                      <w:rFonts w:eastAsia="宋体"/>
                    </w:rPr>
                  </w:pPr>
                </w:p>
              </w:tc>
              <w:tc>
                <w:tcPr>
                  <w:tcW w:w="168" w:type="pct"/>
                  <w:vMerge w:val="continue"/>
                  <w:noWrap/>
                  <w:tcMar>
                    <w:top w:w="15" w:type="dxa"/>
                    <w:left w:w="15" w:type="dxa"/>
                    <w:right w:w="15" w:type="dxa"/>
                  </w:tcMar>
                  <w:vAlign w:val="center"/>
                </w:tcPr>
                <w:p>
                  <w:pPr>
                    <w:widowControl/>
                    <w:jc w:val="center"/>
                    <w:rPr>
                      <w:rFonts w:eastAsia="宋体"/>
                    </w:rPr>
                  </w:pPr>
                </w:p>
              </w:tc>
              <w:tc>
                <w:tcPr>
                  <w:tcW w:w="289"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44线</w:t>
                  </w:r>
                </w:p>
              </w:tc>
              <w:tc>
                <w:tcPr>
                  <w:tcW w:w="744"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十组双滴机</w:t>
                  </w:r>
                </w:p>
              </w:tc>
              <w:tc>
                <w:tcPr>
                  <w:tcW w:w="1727"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3#650天地一号</w:t>
                  </w:r>
                </w:p>
              </w:tc>
              <w:tc>
                <w:tcPr>
                  <w:tcW w:w="415"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500</w:t>
                  </w:r>
                </w:p>
              </w:tc>
              <w:tc>
                <w:tcPr>
                  <w:tcW w:w="356"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139</w:t>
                  </w:r>
                </w:p>
              </w:tc>
              <w:tc>
                <w:tcPr>
                  <w:tcW w:w="422" w:type="pct"/>
                  <w:noWrap/>
                  <w:tcMar>
                    <w:top w:w="15" w:type="dxa"/>
                    <w:left w:w="15" w:type="dxa"/>
                    <w:right w:w="15" w:type="dxa"/>
                  </w:tcMar>
                  <w:vAlign w:val="center"/>
                </w:tcPr>
                <w:p>
                  <w:pPr>
                    <w:widowControl/>
                    <w:jc w:val="center"/>
                    <w:textAlignment w:val="center"/>
                    <w:rPr>
                      <w:rFonts w:eastAsia="宋体"/>
                    </w:rPr>
                  </w:pPr>
                  <w:r>
                    <w:rPr>
                      <w:rFonts w:eastAsia="宋体"/>
                      <w:kern w:val="0"/>
                      <w:lang w:bidi="ar"/>
                    </w:rPr>
                    <w:t xml:space="preserve">100.1 </w:t>
                  </w:r>
                </w:p>
              </w:tc>
              <w:tc>
                <w:tcPr>
                  <w:tcW w:w="405" w:type="pct"/>
                  <w:vMerge w:val="continue"/>
                  <w:noWrap/>
                  <w:tcMar>
                    <w:top w:w="15" w:type="dxa"/>
                    <w:left w:w="15" w:type="dxa"/>
                    <w:right w:w="15" w:type="dxa"/>
                  </w:tcMar>
                  <w:vAlign w:val="center"/>
                </w:tcPr>
                <w:p>
                  <w:pPr>
                    <w:widowControl/>
                    <w:jc w:val="center"/>
                    <w:rPr>
                      <w:rFonts w:eastAsia="宋体"/>
                    </w:rPr>
                  </w:pPr>
                </w:p>
              </w:tc>
              <w:tc>
                <w:tcPr>
                  <w:tcW w:w="323" w:type="pct"/>
                  <w:vMerge w:val="continue"/>
                  <w:noWrap/>
                  <w:tcMar>
                    <w:top w:w="15" w:type="dxa"/>
                    <w:left w:w="15" w:type="dxa"/>
                    <w:right w:w="15" w:type="dxa"/>
                  </w:tcMar>
                  <w:vAlign w:val="center"/>
                </w:tcPr>
                <w:p>
                  <w:pPr>
                    <w:widowControl/>
                    <w:jc w:val="center"/>
                    <w:rPr>
                      <w:rFonts w:eastAsia="宋体"/>
                    </w:rPr>
                  </w:pPr>
                </w:p>
              </w:tc>
            </w:tr>
          </w:tbl>
          <w:p>
            <w:pPr>
              <w:spacing w:line="360" w:lineRule="auto"/>
              <w:jc w:val="center"/>
              <w:rPr>
                <w:rFonts w:eastAsia="宋体"/>
                <w:b/>
              </w:rPr>
            </w:pPr>
          </w:p>
          <w:p>
            <w:pPr>
              <w:adjustRightInd w:val="0"/>
              <w:snapToGrid w:val="0"/>
              <w:spacing w:line="460" w:lineRule="exact"/>
              <w:ind w:firstLine="482" w:firstLineChars="200"/>
              <w:rPr>
                <w:rFonts w:eastAsia="宋体"/>
                <w:b/>
                <w:sz w:val="24"/>
              </w:rPr>
            </w:pPr>
            <w:r>
              <w:rPr>
                <w:rFonts w:eastAsia="宋体"/>
                <w:b/>
                <w:kern w:val="24"/>
                <w:sz w:val="24"/>
              </w:rPr>
              <w:t>（2）</w:t>
            </w:r>
            <w:r>
              <w:rPr>
                <w:rFonts w:eastAsia="宋体"/>
                <w:b/>
                <w:sz w:val="24"/>
              </w:rPr>
              <w:t>工作机制及能源消耗变化情况</w:t>
            </w:r>
          </w:p>
          <w:p>
            <w:pPr>
              <w:adjustRightInd w:val="0"/>
              <w:snapToGrid w:val="0"/>
              <w:spacing w:line="460" w:lineRule="exact"/>
              <w:ind w:firstLine="480" w:firstLineChars="200"/>
              <w:rPr>
                <w:rFonts w:eastAsia="宋体"/>
                <w:sz w:val="24"/>
              </w:rPr>
            </w:pPr>
            <w:r>
              <w:rPr>
                <w:rFonts w:eastAsia="宋体"/>
                <w:sz w:val="24"/>
              </w:rPr>
              <w:t>工作机制及能源消耗变化情况如下表。</w:t>
            </w:r>
          </w:p>
          <w:p>
            <w:pPr>
              <w:jc w:val="center"/>
              <w:rPr>
                <w:rFonts w:eastAsia="宋体"/>
                <w:b/>
              </w:rPr>
            </w:pPr>
            <w:r>
              <w:rPr>
                <w:rFonts w:eastAsia="宋体"/>
                <w:b/>
              </w:rPr>
              <w:t>表1-3  项目扩建前后工作机制及能源消耗情况变化表</w:t>
            </w:r>
          </w:p>
          <w:tbl>
            <w:tblPr>
              <w:tblStyle w:val="88"/>
              <w:tblpPr w:leftFromText="180" w:rightFromText="180" w:vertAnchor="text" w:horzAnchor="page" w:tblpX="99" w:tblpY="201"/>
              <w:tblOverlap w:val="never"/>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0"/>
              <w:gridCol w:w="645"/>
              <w:gridCol w:w="893"/>
              <w:gridCol w:w="893"/>
              <w:gridCol w:w="999"/>
              <w:gridCol w:w="996"/>
              <w:gridCol w:w="996"/>
              <w:gridCol w:w="894"/>
              <w:gridCol w:w="996"/>
              <w:gridCol w:w="10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trPr>
              <w:tc>
                <w:tcPr>
                  <w:tcW w:w="706" w:type="pct"/>
                  <w:gridSpan w:val="2"/>
                  <w:vMerge w:val="restart"/>
                  <w:noWrap w:val="0"/>
                  <w:vAlign w:val="center"/>
                </w:tcPr>
                <w:p>
                  <w:pPr>
                    <w:widowControl/>
                    <w:jc w:val="center"/>
                    <w:rPr>
                      <w:rFonts w:eastAsia="宋体"/>
                      <w:b/>
                      <w:bCs/>
                    </w:rPr>
                  </w:pPr>
                  <w:r>
                    <w:rPr>
                      <w:rFonts w:eastAsia="宋体"/>
                      <w:b/>
                      <w:bCs/>
                    </w:rPr>
                    <w:t>名称</w:t>
                  </w:r>
                </w:p>
              </w:tc>
              <w:tc>
                <w:tcPr>
                  <w:tcW w:w="1556" w:type="pct"/>
                  <w:gridSpan w:val="3"/>
                  <w:noWrap w:val="0"/>
                  <w:vAlign w:val="center"/>
                </w:tcPr>
                <w:p>
                  <w:pPr>
                    <w:widowControl/>
                    <w:jc w:val="center"/>
                    <w:rPr>
                      <w:rFonts w:eastAsia="宋体"/>
                      <w:b/>
                      <w:bCs/>
                    </w:rPr>
                  </w:pPr>
                  <w:r>
                    <w:rPr>
                      <w:rFonts w:eastAsia="宋体"/>
                      <w:b/>
                      <w:bCs/>
                    </w:rPr>
                    <w:t>扩建前（实际）</w:t>
                  </w:r>
                </w:p>
              </w:tc>
              <w:tc>
                <w:tcPr>
                  <w:tcW w:w="1614" w:type="pct"/>
                  <w:gridSpan w:val="3"/>
                  <w:noWrap w:val="0"/>
                  <w:vAlign w:val="center"/>
                </w:tcPr>
                <w:p>
                  <w:pPr>
                    <w:widowControl/>
                    <w:jc w:val="center"/>
                    <w:rPr>
                      <w:rFonts w:eastAsia="宋体"/>
                      <w:b/>
                      <w:bCs/>
                    </w:rPr>
                  </w:pPr>
                  <w:r>
                    <w:rPr>
                      <w:rFonts w:eastAsia="宋体"/>
                      <w:b/>
                      <w:bCs/>
                    </w:rPr>
                    <w:t>扩建项目</w:t>
                  </w:r>
                </w:p>
              </w:tc>
              <w:tc>
                <w:tcPr>
                  <w:tcW w:w="557" w:type="pct"/>
                  <w:vMerge w:val="restart"/>
                  <w:noWrap w:val="0"/>
                  <w:vAlign w:val="center"/>
                </w:tcPr>
                <w:p>
                  <w:pPr>
                    <w:widowControl/>
                    <w:jc w:val="center"/>
                    <w:rPr>
                      <w:rFonts w:eastAsia="宋体"/>
                      <w:b/>
                      <w:bCs/>
                    </w:rPr>
                  </w:pPr>
                  <w:r>
                    <w:rPr>
                      <w:rFonts w:eastAsia="宋体"/>
                      <w:b/>
                      <w:bCs/>
                    </w:rPr>
                    <w:t>扩建后全厂合计</w:t>
                  </w:r>
                </w:p>
              </w:tc>
              <w:tc>
                <w:tcPr>
                  <w:tcW w:w="565" w:type="pct"/>
                  <w:vMerge w:val="restart"/>
                  <w:noWrap w:val="0"/>
                  <w:vAlign w:val="center"/>
                </w:tcPr>
                <w:p>
                  <w:pPr>
                    <w:widowControl/>
                    <w:jc w:val="center"/>
                    <w:rPr>
                      <w:rFonts w:eastAsia="宋体"/>
                      <w:b/>
                      <w:bCs/>
                    </w:rPr>
                  </w:pPr>
                  <w:r>
                    <w:rPr>
                      <w:rFonts w:eastAsia="宋体"/>
                      <w:b/>
                      <w:bCs/>
                    </w:rPr>
                    <w:t>增减量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trPr>
              <w:tc>
                <w:tcPr>
                  <w:tcW w:w="706" w:type="pct"/>
                  <w:gridSpan w:val="2"/>
                  <w:vMerge w:val="continue"/>
                  <w:noWrap w:val="0"/>
                  <w:vAlign w:val="center"/>
                </w:tcPr>
                <w:p>
                  <w:pPr>
                    <w:widowControl/>
                    <w:jc w:val="center"/>
                    <w:rPr>
                      <w:rFonts w:eastAsia="宋体"/>
                      <w:b/>
                      <w:bCs/>
                    </w:rPr>
                  </w:pPr>
                </w:p>
              </w:tc>
              <w:tc>
                <w:tcPr>
                  <w:tcW w:w="499" w:type="pct"/>
                  <w:noWrap w:val="0"/>
                  <w:vAlign w:val="center"/>
                </w:tcPr>
                <w:p>
                  <w:pPr>
                    <w:widowControl/>
                    <w:jc w:val="center"/>
                    <w:rPr>
                      <w:rFonts w:eastAsia="宋体"/>
                      <w:b/>
                      <w:bCs/>
                    </w:rPr>
                  </w:pPr>
                  <w:r>
                    <w:rPr>
                      <w:rFonts w:eastAsia="宋体"/>
                      <w:b/>
                      <w:bCs/>
                    </w:rPr>
                    <w:t>一期</w:t>
                  </w:r>
                </w:p>
              </w:tc>
              <w:tc>
                <w:tcPr>
                  <w:tcW w:w="499" w:type="pct"/>
                  <w:noWrap w:val="0"/>
                  <w:vAlign w:val="center"/>
                </w:tcPr>
                <w:p>
                  <w:pPr>
                    <w:widowControl/>
                    <w:jc w:val="center"/>
                    <w:rPr>
                      <w:rFonts w:eastAsia="宋体"/>
                      <w:b/>
                      <w:bCs/>
                    </w:rPr>
                  </w:pPr>
                  <w:r>
                    <w:rPr>
                      <w:rFonts w:eastAsia="宋体"/>
                      <w:b/>
                      <w:bCs/>
                    </w:rPr>
                    <w:t>二期</w:t>
                  </w:r>
                </w:p>
              </w:tc>
              <w:tc>
                <w:tcPr>
                  <w:tcW w:w="557" w:type="pct"/>
                  <w:noWrap w:val="0"/>
                  <w:vAlign w:val="center"/>
                </w:tcPr>
                <w:p>
                  <w:pPr>
                    <w:widowControl/>
                    <w:jc w:val="center"/>
                    <w:rPr>
                      <w:rFonts w:eastAsia="宋体"/>
                      <w:b/>
                      <w:bCs/>
                    </w:rPr>
                  </w:pPr>
                  <w:r>
                    <w:rPr>
                      <w:rFonts w:eastAsia="宋体"/>
                      <w:b/>
                      <w:bCs/>
                    </w:rPr>
                    <w:t>两期合计</w:t>
                  </w:r>
                </w:p>
              </w:tc>
              <w:tc>
                <w:tcPr>
                  <w:tcW w:w="557" w:type="pct"/>
                  <w:noWrap w:val="0"/>
                  <w:vAlign w:val="center"/>
                </w:tcPr>
                <w:p>
                  <w:pPr>
                    <w:widowControl/>
                    <w:jc w:val="center"/>
                    <w:rPr>
                      <w:rFonts w:eastAsia="宋体"/>
                      <w:b/>
                      <w:bCs/>
                    </w:rPr>
                  </w:pPr>
                  <w:r>
                    <w:rPr>
                      <w:rFonts w:eastAsia="宋体"/>
                      <w:b/>
                      <w:bCs/>
                    </w:rPr>
                    <w:t>三期</w:t>
                  </w:r>
                </w:p>
              </w:tc>
              <w:tc>
                <w:tcPr>
                  <w:tcW w:w="557" w:type="pct"/>
                  <w:noWrap w:val="0"/>
                  <w:vAlign w:val="center"/>
                </w:tcPr>
                <w:p>
                  <w:pPr>
                    <w:widowControl/>
                    <w:jc w:val="center"/>
                    <w:rPr>
                      <w:rFonts w:eastAsia="宋体"/>
                      <w:b/>
                      <w:bCs/>
                    </w:rPr>
                  </w:pPr>
                  <w:r>
                    <w:rPr>
                      <w:rFonts w:eastAsia="宋体"/>
                      <w:b/>
                      <w:bCs/>
                    </w:rPr>
                    <w:t>四期</w:t>
                  </w:r>
                </w:p>
              </w:tc>
              <w:tc>
                <w:tcPr>
                  <w:tcW w:w="499" w:type="pct"/>
                  <w:noWrap w:val="0"/>
                  <w:vAlign w:val="center"/>
                </w:tcPr>
                <w:p>
                  <w:pPr>
                    <w:widowControl/>
                    <w:jc w:val="center"/>
                    <w:rPr>
                      <w:rFonts w:eastAsia="宋体"/>
                      <w:b/>
                      <w:bCs/>
                    </w:rPr>
                  </w:pPr>
                  <w:r>
                    <w:rPr>
                      <w:rFonts w:eastAsia="宋体"/>
                      <w:b/>
                      <w:bCs/>
                    </w:rPr>
                    <w:t>两期合计</w:t>
                  </w:r>
                </w:p>
              </w:tc>
              <w:tc>
                <w:tcPr>
                  <w:tcW w:w="557" w:type="pct"/>
                  <w:vMerge w:val="continue"/>
                  <w:noWrap w:val="0"/>
                  <w:vAlign w:val="center"/>
                </w:tcPr>
                <w:p>
                  <w:pPr>
                    <w:widowControl/>
                    <w:jc w:val="center"/>
                    <w:rPr>
                      <w:rFonts w:eastAsia="宋体"/>
                      <w:b/>
                      <w:bCs/>
                    </w:rPr>
                  </w:pPr>
                </w:p>
              </w:tc>
              <w:tc>
                <w:tcPr>
                  <w:tcW w:w="565" w:type="pct"/>
                  <w:vMerge w:val="continue"/>
                  <w:noWrap w:val="0"/>
                  <w:vAlign w:val="center"/>
                </w:tcPr>
                <w:p>
                  <w:pPr>
                    <w:widowControl/>
                    <w:jc w:val="center"/>
                    <w:rPr>
                      <w:rFonts w:eastAsia="宋体"/>
                      <w:b/>
                      <w:bC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706" w:type="pct"/>
                  <w:gridSpan w:val="2"/>
                  <w:noWrap w:val="0"/>
                  <w:vAlign w:val="center"/>
                </w:tcPr>
                <w:p>
                  <w:pPr>
                    <w:widowControl/>
                    <w:jc w:val="center"/>
                    <w:rPr>
                      <w:rFonts w:eastAsia="宋体"/>
                    </w:rPr>
                  </w:pPr>
                  <w:r>
                    <w:rPr>
                      <w:rFonts w:eastAsia="宋体"/>
                    </w:rPr>
                    <w:t>从业人数（人）</w:t>
                  </w:r>
                </w:p>
              </w:tc>
              <w:tc>
                <w:tcPr>
                  <w:tcW w:w="499" w:type="pct"/>
                  <w:noWrap w:val="0"/>
                  <w:vAlign w:val="center"/>
                </w:tcPr>
                <w:p>
                  <w:pPr>
                    <w:widowControl/>
                    <w:jc w:val="center"/>
                    <w:rPr>
                      <w:rFonts w:eastAsia="宋体"/>
                    </w:rPr>
                  </w:pPr>
                  <w:r>
                    <w:rPr>
                      <w:rFonts w:eastAsia="宋体"/>
                    </w:rPr>
                    <w:t>200</w:t>
                  </w:r>
                </w:p>
              </w:tc>
              <w:tc>
                <w:tcPr>
                  <w:tcW w:w="499" w:type="pct"/>
                  <w:noWrap w:val="0"/>
                  <w:vAlign w:val="center"/>
                </w:tcPr>
                <w:p>
                  <w:pPr>
                    <w:widowControl/>
                    <w:jc w:val="center"/>
                    <w:rPr>
                      <w:rFonts w:eastAsia="宋体"/>
                    </w:rPr>
                  </w:pPr>
                  <w:r>
                    <w:rPr>
                      <w:rFonts w:eastAsia="宋体"/>
                    </w:rPr>
                    <w:t>200</w:t>
                  </w:r>
                </w:p>
              </w:tc>
              <w:tc>
                <w:tcPr>
                  <w:tcW w:w="557" w:type="pct"/>
                  <w:noWrap w:val="0"/>
                  <w:vAlign w:val="center"/>
                </w:tcPr>
                <w:p>
                  <w:pPr>
                    <w:widowControl/>
                    <w:jc w:val="center"/>
                    <w:rPr>
                      <w:rFonts w:eastAsia="宋体"/>
                    </w:rPr>
                  </w:pPr>
                  <w:r>
                    <w:rPr>
                      <w:rFonts w:eastAsia="宋体"/>
                    </w:rPr>
                    <w:t>400</w:t>
                  </w:r>
                </w:p>
              </w:tc>
              <w:tc>
                <w:tcPr>
                  <w:tcW w:w="557" w:type="pct"/>
                  <w:noWrap w:val="0"/>
                  <w:vAlign w:val="center"/>
                </w:tcPr>
                <w:p>
                  <w:pPr>
                    <w:widowControl/>
                    <w:jc w:val="center"/>
                    <w:rPr>
                      <w:rFonts w:eastAsia="宋体"/>
                    </w:rPr>
                  </w:pPr>
                  <w:r>
                    <w:rPr>
                      <w:rFonts w:eastAsia="宋体"/>
                    </w:rPr>
                    <w:t>150</w:t>
                  </w:r>
                </w:p>
              </w:tc>
              <w:tc>
                <w:tcPr>
                  <w:tcW w:w="557" w:type="pct"/>
                  <w:noWrap w:val="0"/>
                  <w:vAlign w:val="center"/>
                </w:tcPr>
                <w:p>
                  <w:pPr>
                    <w:widowControl/>
                    <w:jc w:val="center"/>
                    <w:rPr>
                      <w:rFonts w:eastAsia="宋体"/>
                    </w:rPr>
                  </w:pPr>
                  <w:r>
                    <w:rPr>
                      <w:rFonts w:eastAsia="宋体"/>
                    </w:rPr>
                    <w:t>150</w:t>
                  </w:r>
                </w:p>
              </w:tc>
              <w:tc>
                <w:tcPr>
                  <w:tcW w:w="499" w:type="pct"/>
                  <w:noWrap w:val="0"/>
                  <w:vAlign w:val="center"/>
                </w:tcPr>
                <w:p>
                  <w:pPr>
                    <w:widowControl/>
                    <w:jc w:val="center"/>
                    <w:rPr>
                      <w:rFonts w:eastAsia="宋体"/>
                    </w:rPr>
                  </w:pPr>
                  <w:r>
                    <w:rPr>
                      <w:rFonts w:eastAsia="宋体"/>
                    </w:rPr>
                    <w:t>300</w:t>
                  </w:r>
                </w:p>
              </w:tc>
              <w:tc>
                <w:tcPr>
                  <w:tcW w:w="557" w:type="pct"/>
                  <w:noWrap w:val="0"/>
                  <w:vAlign w:val="center"/>
                </w:tcPr>
                <w:p>
                  <w:pPr>
                    <w:widowControl/>
                    <w:jc w:val="center"/>
                    <w:rPr>
                      <w:rFonts w:eastAsia="宋体"/>
                    </w:rPr>
                  </w:pPr>
                  <w:r>
                    <w:rPr>
                      <w:rFonts w:eastAsia="宋体"/>
                    </w:rPr>
                    <w:t>700</w:t>
                  </w:r>
                </w:p>
              </w:tc>
              <w:tc>
                <w:tcPr>
                  <w:tcW w:w="565" w:type="pct"/>
                  <w:noWrap w:val="0"/>
                  <w:vAlign w:val="center"/>
                </w:tcPr>
                <w:p>
                  <w:pPr>
                    <w:widowControl/>
                    <w:jc w:val="center"/>
                    <w:rPr>
                      <w:rFonts w:eastAsia="宋体"/>
                    </w:rPr>
                  </w:pPr>
                  <w:r>
                    <w:rPr>
                      <w:rFonts w:eastAsia="宋体"/>
                    </w:rPr>
                    <w:t>+300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706" w:type="pct"/>
                  <w:gridSpan w:val="2"/>
                  <w:noWrap w:val="0"/>
                  <w:vAlign w:val="center"/>
                </w:tcPr>
                <w:p>
                  <w:pPr>
                    <w:widowControl/>
                    <w:jc w:val="center"/>
                    <w:rPr>
                      <w:rFonts w:eastAsia="宋体"/>
                    </w:rPr>
                  </w:pPr>
                  <w:r>
                    <w:rPr>
                      <w:rFonts w:eastAsia="宋体"/>
                    </w:rPr>
                    <w:t>年工作日（天）</w:t>
                  </w:r>
                </w:p>
              </w:tc>
              <w:tc>
                <w:tcPr>
                  <w:tcW w:w="499" w:type="pct"/>
                  <w:noWrap w:val="0"/>
                  <w:vAlign w:val="center"/>
                </w:tcPr>
                <w:p>
                  <w:pPr>
                    <w:widowControl/>
                    <w:jc w:val="center"/>
                    <w:rPr>
                      <w:rFonts w:eastAsia="宋体"/>
                    </w:rPr>
                  </w:pPr>
                  <w:r>
                    <w:rPr>
                      <w:rFonts w:eastAsia="宋体"/>
                    </w:rPr>
                    <w:t>365</w:t>
                  </w:r>
                </w:p>
              </w:tc>
              <w:tc>
                <w:tcPr>
                  <w:tcW w:w="499" w:type="pct"/>
                  <w:noWrap w:val="0"/>
                  <w:vAlign w:val="center"/>
                </w:tcPr>
                <w:p>
                  <w:pPr>
                    <w:widowControl/>
                    <w:jc w:val="center"/>
                    <w:rPr>
                      <w:rFonts w:eastAsia="宋体"/>
                    </w:rPr>
                  </w:pPr>
                  <w:r>
                    <w:rPr>
                      <w:rFonts w:eastAsia="宋体"/>
                    </w:rPr>
                    <w:t>365</w:t>
                  </w:r>
                </w:p>
              </w:tc>
              <w:tc>
                <w:tcPr>
                  <w:tcW w:w="557" w:type="pct"/>
                  <w:noWrap w:val="0"/>
                  <w:vAlign w:val="center"/>
                </w:tcPr>
                <w:p>
                  <w:pPr>
                    <w:widowControl/>
                    <w:jc w:val="center"/>
                    <w:rPr>
                      <w:rFonts w:eastAsia="宋体"/>
                    </w:rPr>
                  </w:pPr>
                  <w:r>
                    <w:rPr>
                      <w:rFonts w:eastAsia="宋体"/>
                    </w:rPr>
                    <w:t>365</w:t>
                  </w:r>
                </w:p>
              </w:tc>
              <w:tc>
                <w:tcPr>
                  <w:tcW w:w="557" w:type="pct"/>
                  <w:noWrap w:val="0"/>
                  <w:vAlign w:val="center"/>
                </w:tcPr>
                <w:p>
                  <w:pPr>
                    <w:widowControl/>
                    <w:jc w:val="center"/>
                    <w:rPr>
                      <w:rFonts w:eastAsia="宋体"/>
                    </w:rPr>
                  </w:pPr>
                  <w:r>
                    <w:rPr>
                      <w:rFonts w:eastAsia="宋体"/>
                    </w:rPr>
                    <w:t>365</w:t>
                  </w:r>
                </w:p>
              </w:tc>
              <w:tc>
                <w:tcPr>
                  <w:tcW w:w="557" w:type="pct"/>
                  <w:noWrap w:val="0"/>
                  <w:vAlign w:val="center"/>
                </w:tcPr>
                <w:p>
                  <w:pPr>
                    <w:widowControl/>
                    <w:jc w:val="center"/>
                    <w:rPr>
                      <w:rFonts w:eastAsia="宋体"/>
                    </w:rPr>
                  </w:pPr>
                  <w:r>
                    <w:rPr>
                      <w:rFonts w:eastAsia="宋体"/>
                    </w:rPr>
                    <w:t>365</w:t>
                  </w:r>
                </w:p>
              </w:tc>
              <w:tc>
                <w:tcPr>
                  <w:tcW w:w="499" w:type="pct"/>
                  <w:noWrap w:val="0"/>
                  <w:vAlign w:val="center"/>
                </w:tcPr>
                <w:p>
                  <w:pPr>
                    <w:widowControl/>
                    <w:jc w:val="center"/>
                    <w:rPr>
                      <w:rFonts w:eastAsia="宋体"/>
                    </w:rPr>
                  </w:pPr>
                  <w:r>
                    <w:rPr>
                      <w:rFonts w:eastAsia="宋体"/>
                    </w:rPr>
                    <w:t>365</w:t>
                  </w:r>
                </w:p>
              </w:tc>
              <w:tc>
                <w:tcPr>
                  <w:tcW w:w="557" w:type="pct"/>
                  <w:noWrap w:val="0"/>
                  <w:vAlign w:val="center"/>
                </w:tcPr>
                <w:p>
                  <w:pPr>
                    <w:widowControl/>
                    <w:jc w:val="center"/>
                    <w:rPr>
                      <w:rFonts w:eastAsia="宋体"/>
                    </w:rPr>
                  </w:pPr>
                  <w:r>
                    <w:rPr>
                      <w:rFonts w:eastAsia="宋体"/>
                    </w:rPr>
                    <w:t>365</w:t>
                  </w:r>
                </w:p>
              </w:tc>
              <w:tc>
                <w:tcPr>
                  <w:tcW w:w="565" w:type="pct"/>
                  <w:noWrap w:val="0"/>
                  <w:vAlign w:val="center"/>
                </w:tcPr>
                <w:p>
                  <w:pPr>
                    <w:widowControl/>
                    <w:jc w:val="center"/>
                    <w:rPr>
                      <w:rFonts w:eastAsia="宋体"/>
                    </w:rPr>
                  </w:pPr>
                  <w:r>
                    <w:rPr>
                      <w:rFonts w:eastAsia="宋体"/>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706" w:type="pct"/>
                  <w:gridSpan w:val="2"/>
                  <w:noWrap w:val="0"/>
                  <w:vAlign w:val="center"/>
                </w:tcPr>
                <w:p>
                  <w:pPr>
                    <w:widowControl/>
                    <w:jc w:val="center"/>
                    <w:rPr>
                      <w:rFonts w:eastAsia="宋体"/>
                    </w:rPr>
                  </w:pPr>
                  <w:r>
                    <w:rPr>
                      <w:rFonts w:eastAsia="宋体"/>
                    </w:rPr>
                    <w:t>年工作小时（小时）</w:t>
                  </w:r>
                </w:p>
              </w:tc>
              <w:tc>
                <w:tcPr>
                  <w:tcW w:w="499" w:type="pct"/>
                  <w:noWrap w:val="0"/>
                  <w:vAlign w:val="center"/>
                </w:tcPr>
                <w:p>
                  <w:pPr>
                    <w:widowControl/>
                    <w:jc w:val="center"/>
                    <w:rPr>
                      <w:rFonts w:eastAsia="宋体"/>
                    </w:rPr>
                  </w:pPr>
                  <w:r>
                    <w:rPr>
                      <w:rFonts w:eastAsia="宋体"/>
                    </w:rPr>
                    <w:t>24</w:t>
                  </w:r>
                </w:p>
              </w:tc>
              <w:tc>
                <w:tcPr>
                  <w:tcW w:w="499" w:type="pct"/>
                  <w:noWrap w:val="0"/>
                  <w:vAlign w:val="center"/>
                </w:tcPr>
                <w:p>
                  <w:pPr>
                    <w:widowControl/>
                    <w:jc w:val="center"/>
                    <w:rPr>
                      <w:rFonts w:eastAsia="宋体"/>
                    </w:rPr>
                  </w:pPr>
                  <w:r>
                    <w:rPr>
                      <w:rFonts w:eastAsia="宋体"/>
                    </w:rPr>
                    <w:t>24</w:t>
                  </w:r>
                </w:p>
              </w:tc>
              <w:tc>
                <w:tcPr>
                  <w:tcW w:w="557" w:type="pct"/>
                  <w:noWrap w:val="0"/>
                  <w:vAlign w:val="center"/>
                </w:tcPr>
                <w:p>
                  <w:pPr>
                    <w:widowControl/>
                    <w:jc w:val="center"/>
                    <w:rPr>
                      <w:rFonts w:eastAsia="宋体"/>
                    </w:rPr>
                  </w:pPr>
                  <w:r>
                    <w:rPr>
                      <w:rFonts w:eastAsia="宋体"/>
                    </w:rPr>
                    <w:t>24</w:t>
                  </w:r>
                </w:p>
              </w:tc>
              <w:tc>
                <w:tcPr>
                  <w:tcW w:w="557" w:type="pct"/>
                  <w:noWrap w:val="0"/>
                  <w:vAlign w:val="center"/>
                </w:tcPr>
                <w:p>
                  <w:pPr>
                    <w:widowControl/>
                    <w:jc w:val="center"/>
                    <w:rPr>
                      <w:rFonts w:eastAsia="宋体"/>
                    </w:rPr>
                  </w:pPr>
                  <w:r>
                    <w:rPr>
                      <w:rFonts w:eastAsia="宋体"/>
                    </w:rPr>
                    <w:t>24</w:t>
                  </w:r>
                </w:p>
              </w:tc>
              <w:tc>
                <w:tcPr>
                  <w:tcW w:w="557" w:type="pct"/>
                  <w:noWrap w:val="0"/>
                  <w:vAlign w:val="center"/>
                </w:tcPr>
                <w:p>
                  <w:pPr>
                    <w:widowControl/>
                    <w:jc w:val="center"/>
                    <w:rPr>
                      <w:rFonts w:eastAsia="宋体"/>
                    </w:rPr>
                  </w:pPr>
                  <w:r>
                    <w:rPr>
                      <w:rFonts w:eastAsia="宋体"/>
                    </w:rPr>
                    <w:t>24</w:t>
                  </w:r>
                </w:p>
              </w:tc>
              <w:tc>
                <w:tcPr>
                  <w:tcW w:w="499" w:type="pct"/>
                  <w:noWrap w:val="0"/>
                  <w:vAlign w:val="center"/>
                </w:tcPr>
                <w:p>
                  <w:pPr>
                    <w:widowControl/>
                    <w:jc w:val="center"/>
                    <w:rPr>
                      <w:rFonts w:eastAsia="宋体"/>
                    </w:rPr>
                  </w:pPr>
                  <w:r>
                    <w:rPr>
                      <w:rFonts w:eastAsia="宋体"/>
                    </w:rPr>
                    <w:t>24</w:t>
                  </w:r>
                </w:p>
              </w:tc>
              <w:tc>
                <w:tcPr>
                  <w:tcW w:w="557" w:type="pct"/>
                  <w:noWrap w:val="0"/>
                  <w:vAlign w:val="center"/>
                </w:tcPr>
                <w:p>
                  <w:pPr>
                    <w:widowControl/>
                    <w:jc w:val="center"/>
                    <w:rPr>
                      <w:rFonts w:eastAsia="宋体"/>
                    </w:rPr>
                  </w:pPr>
                  <w:r>
                    <w:rPr>
                      <w:rFonts w:eastAsia="宋体"/>
                    </w:rPr>
                    <w:t>24</w:t>
                  </w:r>
                </w:p>
              </w:tc>
              <w:tc>
                <w:tcPr>
                  <w:tcW w:w="565" w:type="pct"/>
                  <w:noWrap w:val="0"/>
                  <w:vAlign w:val="center"/>
                </w:tcPr>
                <w:p>
                  <w:pPr>
                    <w:widowControl/>
                    <w:jc w:val="center"/>
                    <w:rPr>
                      <w:rFonts w:eastAsia="宋体"/>
                    </w:rPr>
                  </w:pPr>
                  <w:r>
                    <w:rPr>
                      <w:rFonts w:eastAsia="宋体"/>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706" w:type="pct"/>
                  <w:gridSpan w:val="2"/>
                  <w:noWrap w:val="0"/>
                  <w:vAlign w:val="center"/>
                </w:tcPr>
                <w:p>
                  <w:pPr>
                    <w:widowControl/>
                    <w:jc w:val="center"/>
                    <w:rPr>
                      <w:rFonts w:eastAsia="宋体"/>
                    </w:rPr>
                  </w:pPr>
                  <w:r>
                    <w:rPr>
                      <w:rFonts w:eastAsia="宋体"/>
                    </w:rPr>
                    <w:t>电（万千瓦时/年）</w:t>
                  </w:r>
                </w:p>
              </w:tc>
              <w:tc>
                <w:tcPr>
                  <w:tcW w:w="499" w:type="pct"/>
                  <w:noWrap w:val="0"/>
                  <w:vAlign w:val="center"/>
                </w:tcPr>
                <w:p>
                  <w:pPr>
                    <w:widowControl/>
                    <w:jc w:val="center"/>
                    <w:rPr>
                      <w:rFonts w:eastAsia="宋体"/>
                    </w:rPr>
                  </w:pPr>
                  <w:r>
                    <w:rPr>
                      <w:rFonts w:eastAsia="宋体"/>
                    </w:rPr>
                    <w:t>1912</w:t>
                  </w:r>
                </w:p>
              </w:tc>
              <w:tc>
                <w:tcPr>
                  <w:tcW w:w="499" w:type="pct"/>
                  <w:noWrap w:val="0"/>
                  <w:vAlign w:val="center"/>
                </w:tcPr>
                <w:p>
                  <w:pPr>
                    <w:widowControl/>
                    <w:jc w:val="center"/>
                    <w:rPr>
                      <w:rFonts w:eastAsia="宋体"/>
                    </w:rPr>
                  </w:pPr>
                  <w:r>
                    <w:rPr>
                      <w:rFonts w:eastAsia="宋体"/>
                    </w:rPr>
                    <w:t>2536</w:t>
                  </w:r>
                </w:p>
              </w:tc>
              <w:tc>
                <w:tcPr>
                  <w:tcW w:w="557" w:type="pct"/>
                  <w:noWrap w:val="0"/>
                  <w:vAlign w:val="center"/>
                </w:tcPr>
                <w:p>
                  <w:pPr>
                    <w:widowControl/>
                    <w:jc w:val="center"/>
                    <w:rPr>
                      <w:rFonts w:eastAsia="宋体"/>
                    </w:rPr>
                  </w:pPr>
                  <w:r>
                    <w:rPr>
                      <w:rFonts w:eastAsia="宋体"/>
                    </w:rPr>
                    <w:t>4448</w:t>
                  </w:r>
                </w:p>
              </w:tc>
              <w:tc>
                <w:tcPr>
                  <w:tcW w:w="557" w:type="pct"/>
                  <w:noWrap w:val="0"/>
                  <w:vAlign w:val="center"/>
                </w:tcPr>
                <w:p>
                  <w:pPr>
                    <w:widowControl/>
                    <w:jc w:val="center"/>
                    <w:rPr>
                      <w:rFonts w:eastAsia="宋体"/>
                    </w:rPr>
                  </w:pPr>
                  <w:r>
                    <w:rPr>
                      <w:rFonts w:eastAsia="宋体"/>
                    </w:rPr>
                    <w:t>2737</w:t>
                  </w:r>
                </w:p>
              </w:tc>
              <w:tc>
                <w:tcPr>
                  <w:tcW w:w="557" w:type="pct"/>
                  <w:noWrap w:val="0"/>
                  <w:vAlign w:val="center"/>
                </w:tcPr>
                <w:p>
                  <w:pPr>
                    <w:widowControl/>
                    <w:jc w:val="center"/>
                    <w:rPr>
                      <w:rFonts w:eastAsia="宋体"/>
                    </w:rPr>
                  </w:pPr>
                  <w:r>
                    <w:rPr>
                      <w:rFonts w:eastAsia="宋体"/>
                    </w:rPr>
                    <w:t>2737</w:t>
                  </w:r>
                </w:p>
              </w:tc>
              <w:tc>
                <w:tcPr>
                  <w:tcW w:w="499" w:type="pct"/>
                  <w:noWrap w:val="0"/>
                  <w:vAlign w:val="center"/>
                </w:tcPr>
                <w:p>
                  <w:pPr>
                    <w:widowControl/>
                    <w:jc w:val="center"/>
                    <w:rPr>
                      <w:rFonts w:eastAsia="宋体"/>
                    </w:rPr>
                  </w:pPr>
                  <w:r>
                    <w:rPr>
                      <w:rFonts w:eastAsia="宋体"/>
                    </w:rPr>
                    <w:t>5474</w:t>
                  </w:r>
                </w:p>
              </w:tc>
              <w:tc>
                <w:tcPr>
                  <w:tcW w:w="557" w:type="pct"/>
                  <w:noWrap w:val="0"/>
                  <w:vAlign w:val="center"/>
                </w:tcPr>
                <w:p>
                  <w:pPr>
                    <w:widowControl/>
                    <w:jc w:val="center"/>
                    <w:rPr>
                      <w:rFonts w:eastAsia="宋体"/>
                    </w:rPr>
                  </w:pPr>
                  <w:r>
                    <w:rPr>
                      <w:rFonts w:eastAsia="宋体"/>
                    </w:rPr>
                    <w:t>9922</w:t>
                  </w:r>
                </w:p>
              </w:tc>
              <w:tc>
                <w:tcPr>
                  <w:tcW w:w="565" w:type="pct"/>
                  <w:noWrap w:val="0"/>
                  <w:vAlign w:val="center"/>
                </w:tcPr>
                <w:p>
                  <w:pPr>
                    <w:widowControl/>
                    <w:jc w:val="center"/>
                    <w:rPr>
                      <w:rFonts w:eastAsia="宋体"/>
                    </w:rPr>
                  </w:pPr>
                  <w:r>
                    <w:rPr>
                      <w:rFonts w:eastAsia="宋体"/>
                    </w:rPr>
                    <w:t>+5474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706" w:type="pct"/>
                  <w:gridSpan w:val="2"/>
                  <w:noWrap w:val="0"/>
                  <w:vAlign w:val="center"/>
                </w:tcPr>
                <w:p>
                  <w:pPr>
                    <w:widowControl/>
                    <w:jc w:val="center"/>
                    <w:rPr>
                      <w:rFonts w:eastAsia="宋体"/>
                    </w:rPr>
                  </w:pPr>
                  <w:r>
                    <w:rPr>
                      <w:rFonts w:eastAsia="宋体"/>
                    </w:rPr>
                    <w:t>生活用水（t/a）</w:t>
                  </w:r>
                </w:p>
              </w:tc>
              <w:tc>
                <w:tcPr>
                  <w:tcW w:w="499" w:type="pct"/>
                  <w:noWrap w:val="0"/>
                  <w:vAlign w:val="center"/>
                </w:tcPr>
                <w:p>
                  <w:pPr>
                    <w:widowControl/>
                    <w:jc w:val="center"/>
                    <w:rPr>
                      <w:rFonts w:eastAsia="宋体"/>
                    </w:rPr>
                  </w:pPr>
                  <w:r>
                    <w:rPr>
                      <w:rFonts w:eastAsia="宋体"/>
                    </w:rPr>
                    <w:t>10585</w:t>
                  </w:r>
                </w:p>
              </w:tc>
              <w:tc>
                <w:tcPr>
                  <w:tcW w:w="499" w:type="pct"/>
                  <w:noWrap w:val="0"/>
                  <w:vAlign w:val="center"/>
                </w:tcPr>
                <w:p>
                  <w:pPr>
                    <w:widowControl/>
                    <w:jc w:val="center"/>
                    <w:rPr>
                      <w:rFonts w:eastAsia="宋体"/>
                    </w:rPr>
                  </w:pPr>
                  <w:r>
                    <w:rPr>
                      <w:rFonts w:eastAsia="宋体"/>
                    </w:rPr>
                    <w:t>10585</w:t>
                  </w:r>
                </w:p>
              </w:tc>
              <w:tc>
                <w:tcPr>
                  <w:tcW w:w="557" w:type="pct"/>
                  <w:noWrap w:val="0"/>
                  <w:vAlign w:val="center"/>
                </w:tcPr>
                <w:p>
                  <w:pPr>
                    <w:widowControl/>
                    <w:jc w:val="center"/>
                    <w:rPr>
                      <w:rFonts w:eastAsia="宋体"/>
                    </w:rPr>
                  </w:pPr>
                  <w:r>
                    <w:rPr>
                      <w:rFonts w:eastAsia="宋体"/>
                    </w:rPr>
                    <w:t>21170</w:t>
                  </w:r>
                </w:p>
              </w:tc>
              <w:tc>
                <w:tcPr>
                  <w:tcW w:w="557" w:type="pct"/>
                  <w:noWrap w:val="0"/>
                  <w:vAlign w:val="center"/>
                </w:tcPr>
                <w:p>
                  <w:pPr>
                    <w:widowControl/>
                    <w:jc w:val="center"/>
                    <w:rPr>
                      <w:rFonts w:eastAsia="宋体"/>
                    </w:rPr>
                  </w:pPr>
                  <w:r>
                    <w:rPr>
                      <w:rFonts w:eastAsia="宋体"/>
                    </w:rPr>
                    <w:t>4745</w:t>
                  </w:r>
                </w:p>
              </w:tc>
              <w:tc>
                <w:tcPr>
                  <w:tcW w:w="557" w:type="pct"/>
                  <w:noWrap w:val="0"/>
                  <w:vAlign w:val="center"/>
                </w:tcPr>
                <w:p>
                  <w:pPr>
                    <w:widowControl/>
                    <w:jc w:val="center"/>
                    <w:rPr>
                      <w:rFonts w:eastAsia="宋体"/>
                    </w:rPr>
                  </w:pPr>
                  <w:r>
                    <w:rPr>
                      <w:rFonts w:eastAsia="宋体"/>
                    </w:rPr>
                    <w:t>4745</w:t>
                  </w:r>
                </w:p>
              </w:tc>
              <w:tc>
                <w:tcPr>
                  <w:tcW w:w="499" w:type="pct"/>
                  <w:noWrap w:val="0"/>
                  <w:vAlign w:val="center"/>
                </w:tcPr>
                <w:p>
                  <w:pPr>
                    <w:widowControl/>
                    <w:jc w:val="center"/>
                    <w:rPr>
                      <w:rFonts w:eastAsia="宋体"/>
                    </w:rPr>
                  </w:pPr>
                  <w:r>
                    <w:rPr>
                      <w:rFonts w:eastAsia="宋体"/>
                    </w:rPr>
                    <w:t>9490</w:t>
                  </w:r>
                </w:p>
              </w:tc>
              <w:tc>
                <w:tcPr>
                  <w:tcW w:w="557" w:type="pct"/>
                  <w:noWrap w:val="0"/>
                  <w:vAlign w:val="center"/>
                </w:tcPr>
                <w:p>
                  <w:pPr>
                    <w:widowControl/>
                    <w:jc w:val="center"/>
                    <w:rPr>
                      <w:rFonts w:eastAsia="宋体"/>
                    </w:rPr>
                  </w:pPr>
                  <w:r>
                    <w:rPr>
                      <w:rFonts w:eastAsia="宋体"/>
                    </w:rPr>
                    <w:t>30660</w:t>
                  </w:r>
                </w:p>
              </w:tc>
              <w:tc>
                <w:tcPr>
                  <w:tcW w:w="565" w:type="pct"/>
                  <w:noWrap w:val="0"/>
                  <w:vAlign w:val="center"/>
                </w:tcPr>
                <w:p>
                  <w:pPr>
                    <w:widowControl/>
                    <w:jc w:val="center"/>
                    <w:rPr>
                      <w:rFonts w:eastAsia="宋体"/>
                    </w:rPr>
                  </w:pPr>
                  <w:r>
                    <w:rPr>
                      <w:rFonts w:eastAsia="宋体"/>
                    </w:rPr>
                    <w:t>+9490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346" w:type="pct"/>
                  <w:vMerge w:val="restart"/>
                  <w:noWrap w:val="0"/>
                  <w:vAlign w:val="center"/>
                </w:tcPr>
                <w:p>
                  <w:pPr>
                    <w:jc w:val="center"/>
                    <w:rPr>
                      <w:rFonts w:eastAsia="宋体"/>
                    </w:rPr>
                  </w:pPr>
                  <w:r>
                    <w:rPr>
                      <w:rFonts w:eastAsia="宋体"/>
                    </w:rPr>
                    <w:t>生产用水（t/a）</w:t>
                  </w:r>
                </w:p>
              </w:tc>
              <w:tc>
                <w:tcPr>
                  <w:tcW w:w="360" w:type="pct"/>
                  <w:noWrap w:val="0"/>
                  <w:vAlign w:val="center"/>
                </w:tcPr>
                <w:p>
                  <w:pPr>
                    <w:jc w:val="center"/>
                    <w:rPr>
                      <w:rFonts w:eastAsia="宋体"/>
                    </w:rPr>
                  </w:pPr>
                  <w:r>
                    <w:rPr>
                      <w:rFonts w:eastAsia="宋体"/>
                    </w:rPr>
                    <w:t>新鲜水</w:t>
                  </w:r>
                </w:p>
              </w:tc>
              <w:tc>
                <w:tcPr>
                  <w:tcW w:w="499" w:type="pct"/>
                  <w:noWrap w:val="0"/>
                  <w:vAlign w:val="center"/>
                </w:tcPr>
                <w:p>
                  <w:pPr>
                    <w:jc w:val="center"/>
                    <w:rPr>
                      <w:rFonts w:eastAsia="宋体"/>
                    </w:rPr>
                  </w:pPr>
                  <w:r>
                    <w:rPr>
                      <w:rFonts w:eastAsia="宋体"/>
                    </w:rPr>
                    <w:t>20056.5</w:t>
                  </w:r>
                </w:p>
              </w:tc>
              <w:tc>
                <w:tcPr>
                  <w:tcW w:w="499" w:type="pct"/>
                  <w:noWrap w:val="0"/>
                  <w:vAlign w:val="center"/>
                </w:tcPr>
                <w:p>
                  <w:pPr>
                    <w:jc w:val="center"/>
                    <w:rPr>
                      <w:rFonts w:eastAsia="宋体"/>
                    </w:rPr>
                  </w:pPr>
                  <w:r>
                    <w:rPr>
                      <w:rFonts w:eastAsia="宋体"/>
                    </w:rPr>
                    <w:t>25587.6</w:t>
                  </w:r>
                </w:p>
              </w:tc>
              <w:tc>
                <w:tcPr>
                  <w:tcW w:w="557" w:type="pct"/>
                  <w:noWrap w:val="0"/>
                  <w:vAlign w:val="center"/>
                </w:tcPr>
                <w:p>
                  <w:pPr>
                    <w:jc w:val="center"/>
                    <w:rPr>
                      <w:rFonts w:eastAsia="宋体"/>
                    </w:rPr>
                  </w:pPr>
                  <w:r>
                    <w:rPr>
                      <w:rFonts w:eastAsia="宋体"/>
                    </w:rPr>
                    <w:t>45644.1</w:t>
                  </w:r>
                </w:p>
              </w:tc>
              <w:tc>
                <w:tcPr>
                  <w:tcW w:w="557" w:type="pct"/>
                  <w:noWrap w:val="0"/>
                  <w:vAlign w:val="center"/>
                </w:tcPr>
                <w:p>
                  <w:pPr>
                    <w:jc w:val="center"/>
                    <w:rPr>
                      <w:rFonts w:eastAsia="宋体"/>
                    </w:rPr>
                  </w:pPr>
                  <w:r>
                    <w:rPr>
                      <w:rFonts w:eastAsia="宋体"/>
                    </w:rPr>
                    <w:t>36007.25</w:t>
                  </w:r>
                </w:p>
              </w:tc>
              <w:tc>
                <w:tcPr>
                  <w:tcW w:w="557" w:type="pct"/>
                  <w:noWrap w:val="0"/>
                  <w:vAlign w:val="center"/>
                </w:tcPr>
                <w:p>
                  <w:pPr>
                    <w:jc w:val="center"/>
                    <w:rPr>
                      <w:rFonts w:eastAsia="宋体"/>
                    </w:rPr>
                  </w:pPr>
                  <w:r>
                    <w:rPr>
                      <w:rFonts w:eastAsia="宋体"/>
                    </w:rPr>
                    <w:t>36007.25</w:t>
                  </w:r>
                </w:p>
              </w:tc>
              <w:tc>
                <w:tcPr>
                  <w:tcW w:w="499" w:type="pct"/>
                  <w:noWrap w:val="0"/>
                  <w:vAlign w:val="center"/>
                </w:tcPr>
                <w:p>
                  <w:pPr>
                    <w:widowControl/>
                    <w:jc w:val="center"/>
                    <w:rPr>
                      <w:rFonts w:eastAsia="宋体"/>
                    </w:rPr>
                  </w:pPr>
                  <w:r>
                    <w:rPr>
                      <w:rFonts w:eastAsia="宋体"/>
                    </w:rPr>
                    <w:t>72014.5</w:t>
                  </w:r>
                </w:p>
              </w:tc>
              <w:tc>
                <w:tcPr>
                  <w:tcW w:w="557" w:type="pct"/>
                  <w:noWrap w:val="0"/>
                  <w:vAlign w:val="center"/>
                </w:tcPr>
                <w:p>
                  <w:pPr>
                    <w:jc w:val="center"/>
                    <w:rPr>
                      <w:rFonts w:eastAsia="宋体"/>
                    </w:rPr>
                  </w:pPr>
                  <w:r>
                    <w:rPr>
                      <w:rFonts w:eastAsia="宋体"/>
                    </w:rPr>
                    <w:t>117658.6</w:t>
                  </w:r>
                </w:p>
              </w:tc>
              <w:tc>
                <w:tcPr>
                  <w:tcW w:w="565" w:type="pct"/>
                  <w:noWrap w:val="0"/>
                  <w:vAlign w:val="center"/>
                </w:tcPr>
                <w:p>
                  <w:pPr>
                    <w:widowControl/>
                    <w:jc w:val="center"/>
                    <w:rPr>
                      <w:rFonts w:eastAsia="宋体"/>
                    </w:rPr>
                  </w:pPr>
                  <w:r>
                    <w:rPr>
                      <w:rFonts w:eastAsia="宋体"/>
                    </w:rPr>
                    <w:t>+72014.5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4" w:hRule="atLeast"/>
              </w:trPr>
              <w:tc>
                <w:tcPr>
                  <w:tcW w:w="346" w:type="pct"/>
                  <w:vMerge w:val="continue"/>
                  <w:noWrap w:val="0"/>
                  <w:vAlign w:val="center"/>
                </w:tcPr>
                <w:p>
                  <w:pPr>
                    <w:jc w:val="center"/>
                    <w:rPr>
                      <w:rFonts w:eastAsia="宋体"/>
                    </w:rPr>
                  </w:pPr>
                </w:p>
              </w:tc>
              <w:tc>
                <w:tcPr>
                  <w:tcW w:w="360" w:type="pct"/>
                  <w:noWrap w:val="0"/>
                  <w:vAlign w:val="center"/>
                </w:tcPr>
                <w:p>
                  <w:pPr>
                    <w:jc w:val="center"/>
                    <w:rPr>
                      <w:rFonts w:eastAsia="宋体"/>
                    </w:rPr>
                  </w:pPr>
                  <w:r>
                    <w:rPr>
                      <w:rFonts w:eastAsia="宋体"/>
                    </w:rPr>
                    <w:t>回用水</w:t>
                  </w:r>
                </w:p>
              </w:tc>
              <w:tc>
                <w:tcPr>
                  <w:tcW w:w="499" w:type="pct"/>
                  <w:noWrap w:val="0"/>
                  <w:vAlign w:val="center"/>
                </w:tcPr>
                <w:p>
                  <w:pPr>
                    <w:jc w:val="center"/>
                    <w:rPr>
                      <w:rFonts w:eastAsia="宋体"/>
                    </w:rPr>
                  </w:pPr>
                  <w:r>
                    <w:rPr>
                      <w:rFonts w:eastAsia="宋体"/>
                    </w:rPr>
                    <w:t>32864.8</w:t>
                  </w:r>
                </w:p>
              </w:tc>
              <w:tc>
                <w:tcPr>
                  <w:tcW w:w="499" w:type="pct"/>
                  <w:noWrap w:val="0"/>
                  <w:vAlign w:val="center"/>
                </w:tcPr>
                <w:p>
                  <w:pPr>
                    <w:jc w:val="center"/>
                    <w:rPr>
                      <w:rFonts w:eastAsia="宋体"/>
                    </w:rPr>
                  </w:pPr>
                  <w:r>
                    <w:rPr>
                      <w:rFonts w:eastAsia="宋体"/>
                    </w:rPr>
                    <w:t>39657.3</w:t>
                  </w:r>
                </w:p>
              </w:tc>
              <w:tc>
                <w:tcPr>
                  <w:tcW w:w="557" w:type="pct"/>
                  <w:noWrap w:val="0"/>
                  <w:vAlign w:val="center"/>
                </w:tcPr>
                <w:p>
                  <w:pPr>
                    <w:jc w:val="center"/>
                    <w:rPr>
                      <w:rFonts w:eastAsia="宋体"/>
                    </w:rPr>
                  </w:pPr>
                  <w:r>
                    <w:rPr>
                      <w:rFonts w:eastAsia="宋体"/>
                    </w:rPr>
                    <w:t>72522.1</w:t>
                  </w:r>
                </w:p>
              </w:tc>
              <w:tc>
                <w:tcPr>
                  <w:tcW w:w="557" w:type="pct"/>
                  <w:noWrap w:val="0"/>
                  <w:vAlign w:val="center"/>
                </w:tcPr>
                <w:p>
                  <w:pPr>
                    <w:widowControl/>
                    <w:jc w:val="center"/>
                    <w:rPr>
                      <w:rFonts w:eastAsia="宋体"/>
                    </w:rPr>
                  </w:pPr>
                  <w:r>
                    <w:rPr>
                      <w:rFonts w:eastAsia="宋体"/>
                    </w:rPr>
                    <w:t>33634.75</w:t>
                  </w:r>
                </w:p>
              </w:tc>
              <w:tc>
                <w:tcPr>
                  <w:tcW w:w="557" w:type="pct"/>
                  <w:noWrap w:val="0"/>
                  <w:vAlign w:val="center"/>
                </w:tcPr>
                <w:p>
                  <w:pPr>
                    <w:widowControl/>
                    <w:jc w:val="center"/>
                    <w:rPr>
                      <w:rFonts w:eastAsia="宋体"/>
                    </w:rPr>
                  </w:pPr>
                  <w:r>
                    <w:rPr>
                      <w:rFonts w:eastAsia="宋体"/>
                    </w:rPr>
                    <w:t>33634.75</w:t>
                  </w:r>
                </w:p>
              </w:tc>
              <w:tc>
                <w:tcPr>
                  <w:tcW w:w="499" w:type="pct"/>
                  <w:noWrap w:val="0"/>
                  <w:vAlign w:val="center"/>
                </w:tcPr>
                <w:p>
                  <w:pPr>
                    <w:widowControl/>
                    <w:jc w:val="center"/>
                    <w:rPr>
                      <w:rFonts w:eastAsia="宋体"/>
                    </w:rPr>
                  </w:pPr>
                  <w:r>
                    <w:rPr>
                      <w:rFonts w:eastAsia="宋体"/>
                    </w:rPr>
                    <w:t>67269.5</w:t>
                  </w:r>
                </w:p>
              </w:tc>
              <w:tc>
                <w:tcPr>
                  <w:tcW w:w="557" w:type="pct"/>
                  <w:noWrap w:val="0"/>
                  <w:vAlign w:val="center"/>
                </w:tcPr>
                <w:p>
                  <w:pPr>
                    <w:jc w:val="center"/>
                    <w:rPr>
                      <w:rFonts w:eastAsia="宋体"/>
                    </w:rPr>
                  </w:pPr>
                  <w:r>
                    <w:rPr>
                      <w:rFonts w:eastAsia="宋体"/>
                    </w:rPr>
                    <w:t>139791.6</w:t>
                  </w:r>
                </w:p>
              </w:tc>
              <w:tc>
                <w:tcPr>
                  <w:tcW w:w="565" w:type="pct"/>
                  <w:noWrap w:val="0"/>
                  <w:vAlign w:val="center"/>
                </w:tcPr>
                <w:p>
                  <w:pPr>
                    <w:widowControl/>
                    <w:jc w:val="center"/>
                    <w:rPr>
                      <w:rFonts w:eastAsia="宋体"/>
                    </w:rPr>
                  </w:pPr>
                  <w:r>
                    <w:rPr>
                      <w:rFonts w:eastAsia="宋体"/>
                    </w:rPr>
                    <w:t>+67269.5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346" w:type="pct"/>
                  <w:vMerge w:val="continue"/>
                  <w:noWrap w:val="0"/>
                  <w:vAlign w:val="center"/>
                </w:tcPr>
                <w:p>
                  <w:pPr>
                    <w:jc w:val="center"/>
                    <w:rPr>
                      <w:rFonts w:eastAsia="宋体"/>
                    </w:rPr>
                  </w:pPr>
                </w:p>
              </w:tc>
              <w:tc>
                <w:tcPr>
                  <w:tcW w:w="360" w:type="pct"/>
                  <w:noWrap w:val="0"/>
                  <w:vAlign w:val="center"/>
                </w:tcPr>
                <w:p>
                  <w:pPr>
                    <w:jc w:val="center"/>
                    <w:rPr>
                      <w:rFonts w:eastAsia="宋体"/>
                    </w:rPr>
                  </w:pPr>
                  <w:r>
                    <w:rPr>
                      <w:rFonts w:eastAsia="宋体"/>
                    </w:rPr>
                    <w:t>合计</w:t>
                  </w:r>
                </w:p>
              </w:tc>
              <w:tc>
                <w:tcPr>
                  <w:tcW w:w="499" w:type="pct"/>
                  <w:noWrap w:val="0"/>
                  <w:vAlign w:val="center"/>
                </w:tcPr>
                <w:p>
                  <w:pPr>
                    <w:jc w:val="center"/>
                    <w:rPr>
                      <w:rFonts w:eastAsia="宋体"/>
                    </w:rPr>
                  </w:pPr>
                  <w:r>
                    <w:rPr>
                      <w:rFonts w:eastAsia="宋体"/>
                    </w:rPr>
                    <w:t>52921.3</w:t>
                  </w:r>
                </w:p>
              </w:tc>
              <w:tc>
                <w:tcPr>
                  <w:tcW w:w="499" w:type="pct"/>
                  <w:noWrap w:val="0"/>
                  <w:vAlign w:val="center"/>
                </w:tcPr>
                <w:p>
                  <w:pPr>
                    <w:jc w:val="center"/>
                    <w:rPr>
                      <w:rFonts w:eastAsia="宋体"/>
                    </w:rPr>
                  </w:pPr>
                  <w:r>
                    <w:rPr>
                      <w:rFonts w:eastAsia="宋体"/>
                    </w:rPr>
                    <w:t>65244.9</w:t>
                  </w:r>
                </w:p>
              </w:tc>
              <w:tc>
                <w:tcPr>
                  <w:tcW w:w="557" w:type="pct"/>
                  <w:noWrap w:val="0"/>
                  <w:vAlign w:val="center"/>
                </w:tcPr>
                <w:p>
                  <w:pPr>
                    <w:jc w:val="center"/>
                    <w:rPr>
                      <w:rFonts w:eastAsia="宋体"/>
                    </w:rPr>
                  </w:pPr>
                  <w:r>
                    <w:rPr>
                      <w:rFonts w:eastAsia="宋体"/>
                    </w:rPr>
                    <w:t>118166.2</w:t>
                  </w:r>
                </w:p>
              </w:tc>
              <w:tc>
                <w:tcPr>
                  <w:tcW w:w="557" w:type="pct"/>
                  <w:noWrap w:val="0"/>
                  <w:vAlign w:val="center"/>
                </w:tcPr>
                <w:p>
                  <w:pPr>
                    <w:jc w:val="center"/>
                    <w:rPr>
                      <w:rFonts w:eastAsia="宋体"/>
                    </w:rPr>
                  </w:pPr>
                  <w:r>
                    <w:rPr>
                      <w:rFonts w:eastAsia="宋体"/>
                    </w:rPr>
                    <w:t>69642</w:t>
                  </w:r>
                </w:p>
              </w:tc>
              <w:tc>
                <w:tcPr>
                  <w:tcW w:w="557" w:type="pct"/>
                  <w:noWrap w:val="0"/>
                  <w:vAlign w:val="center"/>
                </w:tcPr>
                <w:p>
                  <w:pPr>
                    <w:jc w:val="center"/>
                    <w:rPr>
                      <w:rFonts w:eastAsia="宋体"/>
                    </w:rPr>
                  </w:pPr>
                  <w:r>
                    <w:rPr>
                      <w:rFonts w:eastAsia="宋体"/>
                    </w:rPr>
                    <w:t>69642</w:t>
                  </w:r>
                </w:p>
              </w:tc>
              <w:tc>
                <w:tcPr>
                  <w:tcW w:w="499" w:type="pct"/>
                  <w:noWrap w:val="0"/>
                  <w:vAlign w:val="center"/>
                </w:tcPr>
                <w:p>
                  <w:pPr>
                    <w:jc w:val="center"/>
                    <w:rPr>
                      <w:rFonts w:eastAsia="宋体"/>
                    </w:rPr>
                  </w:pPr>
                  <w:r>
                    <w:rPr>
                      <w:rFonts w:eastAsia="宋体"/>
                    </w:rPr>
                    <w:t>139284</w:t>
                  </w:r>
                </w:p>
              </w:tc>
              <w:tc>
                <w:tcPr>
                  <w:tcW w:w="557" w:type="pct"/>
                  <w:noWrap w:val="0"/>
                  <w:vAlign w:val="center"/>
                </w:tcPr>
                <w:p>
                  <w:pPr>
                    <w:jc w:val="center"/>
                    <w:rPr>
                      <w:rFonts w:eastAsia="宋体"/>
                    </w:rPr>
                  </w:pPr>
                  <w:r>
                    <w:rPr>
                      <w:rFonts w:eastAsia="宋体"/>
                    </w:rPr>
                    <w:t>257450.2</w:t>
                  </w:r>
                </w:p>
              </w:tc>
              <w:tc>
                <w:tcPr>
                  <w:tcW w:w="565" w:type="pct"/>
                  <w:noWrap w:val="0"/>
                  <w:vAlign w:val="center"/>
                </w:tcPr>
                <w:p>
                  <w:pPr>
                    <w:jc w:val="center"/>
                    <w:rPr>
                      <w:rFonts w:eastAsia="宋体"/>
                    </w:rPr>
                  </w:pPr>
                  <w:r>
                    <w:rPr>
                      <w:rFonts w:eastAsia="宋体"/>
                    </w:rPr>
                    <w:t>+139284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346" w:type="pct"/>
                  <w:vMerge w:val="restart"/>
                  <w:noWrap w:val="0"/>
                  <w:vAlign w:val="center"/>
                </w:tcPr>
                <w:p>
                  <w:pPr>
                    <w:jc w:val="center"/>
                    <w:rPr>
                      <w:rFonts w:eastAsia="宋体"/>
                    </w:rPr>
                  </w:pPr>
                  <w:r>
                    <w:rPr>
                      <w:rFonts w:eastAsia="宋体"/>
                    </w:rPr>
                    <w:t>天然气（万m</w:t>
                  </w:r>
                  <w:r>
                    <w:rPr>
                      <w:rFonts w:eastAsia="宋体"/>
                      <w:vertAlign w:val="superscript"/>
                    </w:rPr>
                    <w:t>3</w:t>
                  </w:r>
                  <w:r>
                    <w:rPr>
                      <w:rFonts w:eastAsia="宋体"/>
                    </w:rPr>
                    <w:t>/a）</w:t>
                  </w:r>
                </w:p>
              </w:tc>
              <w:tc>
                <w:tcPr>
                  <w:tcW w:w="360" w:type="pct"/>
                  <w:noWrap w:val="0"/>
                  <w:vAlign w:val="center"/>
                </w:tcPr>
                <w:p>
                  <w:pPr>
                    <w:jc w:val="center"/>
                    <w:rPr>
                      <w:rFonts w:eastAsia="宋体"/>
                    </w:rPr>
                  </w:pPr>
                  <w:r>
                    <w:rPr>
                      <w:rFonts w:eastAsia="宋体"/>
                    </w:rPr>
                    <w:t>玻璃炉窑</w:t>
                  </w:r>
                </w:p>
              </w:tc>
              <w:tc>
                <w:tcPr>
                  <w:tcW w:w="499" w:type="pct"/>
                  <w:noWrap w:val="0"/>
                  <w:vAlign w:val="center"/>
                </w:tcPr>
                <w:p>
                  <w:pPr>
                    <w:jc w:val="center"/>
                    <w:rPr>
                      <w:rFonts w:eastAsia="宋体"/>
                    </w:rPr>
                  </w:pPr>
                  <w:r>
                    <w:rPr>
                      <w:rFonts w:eastAsia="宋体"/>
                    </w:rPr>
                    <w:t>1248</w:t>
                  </w:r>
                </w:p>
              </w:tc>
              <w:tc>
                <w:tcPr>
                  <w:tcW w:w="499" w:type="pct"/>
                  <w:noWrap w:val="0"/>
                  <w:vAlign w:val="center"/>
                </w:tcPr>
                <w:p>
                  <w:pPr>
                    <w:widowControl/>
                    <w:jc w:val="center"/>
                    <w:rPr>
                      <w:rFonts w:eastAsia="宋体"/>
                    </w:rPr>
                  </w:pPr>
                  <w:r>
                    <w:rPr>
                      <w:rFonts w:eastAsia="宋体"/>
                    </w:rPr>
                    <w:t>1625</w:t>
                  </w:r>
                </w:p>
              </w:tc>
              <w:tc>
                <w:tcPr>
                  <w:tcW w:w="557" w:type="pct"/>
                  <w:noWrap w:val="0"/>
                  <w:vAlign w:val="center"/>
                </w:tcPr>
                <w:p>
                  <w:pPr>
                    <w:jc w:val="center"/>
                    <w:rPr>
                      <w:rFonts w:eastAsia="宋体"/>
                    </w:rPr>
                  </w:pPr>
                  <w:r>
                    <w:rPr>
                      <w:rFonts w:eastAsia="宋体"/>
                    </w:rPr>
                    <w:t>2873</w:t>
                  </w:r>
                </w:p>
              </w:tc>
              <w:tc>
                <w:tcPr>
                  <w:tcW w:w="557" w:type="pct"/>
                  <w:noWrap w:val="0"/>
                  <w:vAlign w:val="center"/>
                </w:tcPr>
                <w:p>
                  <w:pPr>
                    <w:jc w:val="center"/>
                    <w:rPr>
                      <w:rFonts w:eastAsia="宋体"/>
                    </w:rPr>
                  </w:pPr>
                  <w:r>
                    <w:rPr>
                      <w:rFonts w:eastAsia="宋体"/>
                    </w:rPr>
                    <w:t>1768</w:t>
                  </w:r>
                </w:p>
              </w:tc>
              <w:tc>
                <w:tcPr>
                  <w:tcW w:w="557" w:type="pct"/>
                  <w:noWrap w:val="0"/>
                  <w:vAlign w:val="center"/>
                </w:tcPr>
                <w:p>
                  <w:pPr>
                    <w:jc w:val="center"/>
                    <w:rPr>
                      <w:rFonts w:eastAsia="宋体"/>
                    </w:rPr>
                  </w:pPr>
                  <w:r>
                    <w:rPr>
                      <w:rFonts w:eastAsia="宋体"/>
                    </w:rPr>
                    <w:t>1768</w:t>
                  </w:r>
                </w:p>
              </w:tc>
              <w:tc>
                <w:tcPr>
                  <w:tcW w:w="499" w:type="pct"/>
                  <w:noWrap w:val="0"/>
                  <w:vAlign w:val="center"/>
                </w:tcPr>
                <w:p>
                  <w:pPr>
                    <w:jc w:val="center"/>
                    <w:rPr>
                      <w:rFonts w:eastAsia="宋体"/>
                    </w:rPr>
                  </w:pPr>
                  <w:r>
                    <w:rPr>
                      <w:rFonts w:eastAsia="宋体"/>
                    </w:rPr>
                    <w:t>3536</w:t>
                  </w:r>
                </w:p>
              </w:tc>
              <w:tc>
                <w:tcPr>
                  <w:tcW w:w="557" w:type="pct"/>
                  <w:noWrap w:val="0"/>
                  <w:vAlign w:val="center"/>
                </w:tcPr>
                <w:p>
                  <w:pPr>
                    <w:jc w:val="center"/>
                    <w:rPr>
                      <w:rFonts w:eastAsia="宋体"/>
                    </w:rPr>
                  </w:pPr>
                  <w:r>
                    <w:rPr>
                      <w:rFonts w:eastAsia="宋体"/>
                    </w:rPr>
                    <w:t>6409</w:t>
                  </w:r>
                </w:p>
              </w:tc>
              <w:tc>
                <w:tcPr>
                  <w:tcW w:w="565" w:type="pct"/>
                  <w:noWrap w:val="0"/>
                  <w:vAlign w:val="center"/>
                </w:tcPr>
                <w:p>
                  <w:pPr>
                    <w:jc w:val="center"/>
                    <w:rPr>
                      <w:rFonts w:eastAsia="宋体"/>
                    </w:rPr>
                  </w:pPr>
                  <w:r>
                    <w:rPr>
                      <w:rFonts w:eastAsia="宋体"/>
                    </w:rPr>
                    <w:t>+3536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346" w:type="pct"/>
                  <w:vMerge w:val="continue"/>
                  <w:noWrap w:val="0"/>
                  <w:vAlign w:val="center"/>
                </w:tcPr>
                <w:p>
                  <w:pPr>
                    <w:jc w:val="center"/>
                    <w:rPr>
                      <w:rFonts w:eastAsia="宋体"/>
                    </w:rPr>
                  </w:pPr>
                </w:p>
              </w:tc>
              <w:tc>
                <w:tcPr>
                  <w:tcW w:w="360" w:type="pct"/>
                  <w:noWrap w:val="0"/>
                  <w:vAlign w:val="center"/>
                </w:tcPr>
                <w:p>
                  <w:pPr>
                    <w:jc w:val="center"/>
                    <w:rPr>
                      <w:rFonts w:eastAsia="宋体"/>
                    </w:rPr>
                  </w:pPr>
                  <w:r>
                    <w:rPr>
                      <w:rFonts w:eastAsia="宋体"/>
                    </w:rPr>
                    <w:t>烧托</w:t>
                  </w:r>
                </w:p>
              </w:tc>
              <w:tc>
                <w:tcPr>
                  <w:tcW w:w="499" w:type="pct"/>
                  <w:noWrap w:val="0"/>
                  <w:vAlign w:val="center"/>
                </w:tcPr>
                <w:p>
                  <w:pPr>
                    <w:widowControl/>
                    <w:jc w:val="center"/>
                    <w:rPr>
                      <w:rFonts w:eastAsia="宋体"/>
                    </w:rPr>
                  </w:pPr>
                  <w:r>
                    <w:rPr>
                      <w:rFonts w:eastAsia="宋体"/>
                    </w:rPr>
                    <w:t>2.88</w:t>
                  </w:r>
                </w:p>
              </w:tc>
              <w:tc>
                <w:tcPr>
                  <w:tcW w:w="499" w:type="pct"/>
                  <w:noWrap w:val="0"/>
                  <w:vAlign w:val="center"/>
                </w:tcPr>
                <w:p>
                  <w:pPr>
                    <w:widowControl/>
                    <w:jc w:val="center"/>
                    <w:rPr>
                      <w:rFonts w:eastAsia="宋体"/>
                    </w:rPr>
                  </w:pPr>
                  <w:r>
                    <w:rPr>
                      <w:rFonts w:eastAsia="宋体"/>
                    </w:rPr>
                    <w:t>3.75</w:t>
                  </w:r>
                </w:p>
              </w:tc>
              <w:tc>
                <w:tcPr>
                  <w:tcW w:w="557" w:type="pct"/>
                  <w:noWrap w:val="0"/>
                  <w:vAlign w:val="center"/>
                </w:tcPr>
                <w:p>
                  <w:pPr>
                    <w:widowControl/>
                    <w:jc w:val="center"/>
                    <w:rPr>
                      <w:rFonts w:eastAsia="宋体"/>
                    </w:rPr>
                  </w:pPr>
                  <w:r>
                    <w:rPr>
                      <w:rFonts w:eastAsia="宋体"/>
                    </w:rPr>
                    <w:t>6.63</w:t>
                  </w:r>
                </w:p>
              </w:tc>
              <w:tc>
                <w:tcPr>
                  <w:tcW w:w="557" w:type="pct"/>
                  <w:noWrap w:val="0"/>
                  <w:vAlign w:val="center"/>
                </w:tcPr>
                <w:p>
                  <w:pPr>
                    <w:jc w:val="center"/>
                    <w:rPr>
                      <w:rFonts w:eastAsia="宋体"/>
                    </w:rPr>
                  </w:pPr>
                  <w:r>
                    <w:rPr>
                      <w:rFonts w:eastAsia="宋体"/>
                    </w:rPr>
                    <w:t>4.08</w:t>
                  </w:r>
                </w:p>
              </w:tc>
              <w:tc>
                <w:tcPr>
                  <w:tcW w:w="557" w:type="pct"/>
                  <w:noWrap w:val="0"/>
                  <w:vAlign w:val="center"/>
                </w:tcPr>
                <w:p>
                  <w:pPr>
                    <w:jc w:val="center"/>
                    <w:rPr>
                      <w:rFonts w:eastAsia="宋体"/>
                    </w:rPr>
                  </w:pPr>
                  <w:r>
                    <w:rPr>
                      <w:rFonts w:eastAsia="宋体"/>
                    </w:rPr>
                    <w:t>4.08</w:t>
                  </w:r>
                </w:p>
              </w:tc>
              <w:tc>
                <w:tcPr>
                  <w:tcW w:w="499" w:type="pct"/>
                  <w:noWrap w:val="0"/>
                  <w:vAlign w:val="center"/>
                </w:tcPr>
                <w:p>
                  <w:pPr>
                    <w:jc w:val="center"/>
                    <w:rPr>
                      <w:rFonts w:eastAsia="宋体"/>
                    </w:rPr>
                  </w:pPr>
                  <w:r>
                    <w:rPr>
                      <w:rFonts w:eastAsia="宋体"/>
                    </w:rPr>
                    <w:t>8.16</w:t>
                  </w:r>
                </w:p>
              </w:tc>
              <w:tc>
                <w:tcPr>
                  <w:tcW w:w="557" w:type="pct"/>
                  <w:noWrap w:val="0"/>
                  <w:vAlign w:val="center"/>
                </w:tcPr>
                <w:p>
                  <w:pPr>
                    <w:jc w:val="center"/>
                    <w:rPr>
                      <w:rFonts w:eastAsia="宋体"/>
                    </w:rPr>
                  </w:pPr>
                  <w:r>
                    <w:rPr>
                      <w:rFonts w:eastAsia="宋体"/>
                    </w:rPr>
                    <w:t>14.79</w:t>
                  </w:r>
                </w:p>
              </w:tc>
              <w:tc>
                <w:tcPr>
                  <w:tcW w:w="565" w:type="pct"/>
                  <w:noWrap w:val="0"/>
                  <w:vAlign w:val="center"/>
                </w:tcPr>
                <w:p>
                  <w:pPr>
                    <w:jc w:val="center"/>
                    <w:rPr>
                      <w:rFonts w:eastAsia="宋体"/>
                    </w:rPr>
                  </w:pPr>
                  <w:r>
                    <w:rPr>
                      <w:rFonts w:eastAsia="宋体"/>
                    </w:rPr>
                    <w:t>+8.16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346" w:type="pct"/>
                  <w:vMerge w:val="continue"/>
                  <w:noWrap w:val="0"/>
                  <w:vAlign w:val="center"/>
                </w:tcPr>
                <w:p>
                  <w:pPr>
                    <w:jc w:val="center"/>
                    <w:rPr>
                      <w:rFonts w:eastAsia="宋体"/>
                    </w:rPr>
                  </w:pPr>
                </w:p>
              </w:tc>
              <w:tc>
                <w:tcPr>
                  <w:tcW w:w="360" w:type="pct"/>
                  <w:noWrap w:val="0"/>
                  <w:vAlign w:val="center"/>
                </w:tcPr>
                <w:p>
                  <w:pPr>
                    <w:jc w:val="center"/>
                    <w:rPr>
                      <w:rFonts w:eastAsia="宋体"/>
                    </w:rPr>
                  </w:pPr>
                  <w:r>
                    <w:rPr>
                      <w:rFonts w:eastAsia="宋体"/>
                    </w:rPr>
                    <w:t>合计</w:t>
                  </w:r>
                </w:p>
              </w:tc>
              <w:tc>
                <w:tcPr>
                  <w:tcW w:w="499" w:type="pct"/>
                  <w:noWrap w:val="0"/>
                  <w:vAlign w:val="center"/>
                </w:tcPr>
                <w:p>
                  <w:pPr>
                    <w:jc w:val="center"/>
                    <w:rPr>
                      <w:rFonts w:eastAsia="宋体"/>
                    </w:rPr>
                  </w:pPr>
                  <w:r>
                    <w:rPr>
                      <w:rFonts w:eastAsia="宋体"/>
                    </w:rPr>
                    <w:t>1250.88</w:t>
                  </w:r>
                </w:p>
              </w:tc>
              <w:tc>
                <w:tcPr>
                  <w:tcW w:w="499" w:type="pct"/>
                  <w:noWrap w:val="0"/>
                  <w:vAlign w:val="center"/>
                </w:tcPr>
                <w:p>
                  <w:pPr>
                    <w:jc w:val="center"/>
                    <w:rPr>
                      <w:rFonts w:eastAsia="宋体"/>
                    </w:rPr>
                  </w:pPr>
                  <w:r>
                    <w:rPr>
                      <w:rFonts w:eastAsia="宋体"/>
                    </w:rPr>
                    <w:t>1628.75</w:t>
                  </w:r>
                </w:p>
              </w:tc>
              <w:tc>
                <w:tcPr>
                  <w:tcW w:w="557" w:type="pct"/>
                  <w:noWrap w:val="0"/>
                  <w:vAlign w:val="center"/>
                </w:tcPr>
                <w:p>
                  <w:pPr>
                    <w:jc w:val="center"/>
                    <w:rPr>
                      <w:rFonts w:eastAsia="宋体"/>
                    </w:rPr>
                  </w:pPr>
                  <w:r>
                    <w:rPr>
                      <w:rFonts w:eastAsia="宋体"/>
                    </w:rPr>
                    <w:t>2879.63</w:t>
                  </w:r>
                </w:p>
              </w:tc>
              <w:tc>
                <w:tcPr>
                  <w:tcW w:w="557" w:type="pct"/>
                  <w:noWrap w:val="0"/>
                  <w:vAlign w:val="center"/>
                </w:tcPr>
                <w:p>
                  <w:pPr>
                    <w:jc w:val="center"/>
                    <w:rPr>
                      <w:rFonts w:eastAsia="宋体"/>
                    </w:rPr>
                  </w:pPr>
                  <w:r>
                    <w:rPr>
                      <w:rFonts w:eastAsia="宋体"/>
                    </w:rPr>
                    <w:t>1772.08</w:t>
                  </w:r>
                </w:p>
              </w:tc>
              <w:tc>
                <w:tcPr>
                  <w:tcW w:w="557" w:type="pct"/>
                  <w:noWrap w:val="0"/>
                  <w:vAlign w:val="center"/>
                </w:tcPr>
                <w:p>
                  <w:pPr>
                    <w:jc w:val="center"/>
                    <w:rPr>
                      <w:rFonts w:eastAsia="宋体"/>
                    </w:rPr>
                  </w:pPr>
                  <w:r>
                    <w:rPr>
                      <w:rFonts w:eastAsia="宋体"/>
                    </w:rPr>
                    <w:t>1772.08</w:t>
                  </w:r>
                </w:p>
              </w:tc>
              <w:tc>
                <w:tcPr>
                  <w:tcW w:w="499" w:type="pct"/>
                  <w:noWrap w:val="0"/>
                  <w:vAlign w:val="center"/>
                </w:tcPr>
                <w:p>
                  <w:pPr>
                    <w:jc w:val="center"/>
                    <w:rPr>
                      <w:rFonts w:eastAsia="宋体"/>
                    </w:rPr>
                  </w:pPr>
                  <w:r>
                    <w:rPr>
                      <w:rFonts w:eastAsia="宋体"/>
                    </w:rPr>
                    <w:t>3544.16</w:t>
                  </w:r>
                </w:p>
              </w:tc>
              <w:tc>
                <w:tcPr>
                  <w:tcW w:w="557" w:type="pct"/>
                  <w:noWrap w:val="0"/>
                  <w:vAlign w:val="center"/>
                </w:tcPr>
                <w:p>
                  <w:pPr>
                    <w:jc w:val="center"/>
                    <w:rPr>
                      <w:rFonts w:eastAsia="宋体"/>
                    </w:rPr>
                  </w:pPr>
                  <w:r>
                    <w:rPr>
                      <w:rFonts w:eastAsia="宋体"/>
                    </w:rPr>
                    <w:t>6423.79</w:t>
                  </w:r>
                </w:p>
              </w:tc>
              <w:tc>
                <w:tcPr>
                  <w:tcW w:w="565" w:type="pct"/>
                  <w:noWrap w:val="0"/>
                  <w:vAlign w:val="center"/>
                </w:tcPr>
                <w:p>
                  <w:pPr>
                    <w:jc w:val="center"/>
                    <w:rPr>
                      <w:rFonts w:eastAsia="宋体"/>
                    </w:rPr>
                  </w:pPr>
                  <w:r>
                    <w:rPr>
                      <w:rFonts w:eastAsia="宋体"/>
                    </w:rPr>
                    <w:t>+3544.16</w:t>
                  </w:r>
                </w:p>
              </w:tc>
            </w:tr>
          </w:tbl>
          <w:p>
            <w:pPr>
              <w:jc w:val="center"/>
              <w:rPr>
                <w:rFonts w:eastAsia="宋体"/>
                <w:b/>
              </w:rPr>
            </w:pPr>
          </w:p>
          <w:p>
            <w:pPr>
              <w:adjustRightInd w:val="0"/>
              <w:snapToGrid w:val="0"/>
              <w:spacing w:line="460" w:lineRule="exact"/>
              <w:ind w:firstLine="482" w:firstLineChars="200"/>
              <w:rPr>
                <w:rFonts w:eastAsia="宋体"/>
                <w:b/>
                <w:sz w:val="24"/>
              </w:rPr>
            </w:pPr>
            <w:r>
              <w:rPr>
                <w:rFonts w:eastAsia="宋体"/>
                <w:b/>
                <w:kern w:val="24"/>
                <w:sz w:val="24"/>
              </w:rPr>
              <w:t>（3）</w:t>
            </w:r>
            <w:r>
              <w:rPr>
                <w:rFonts w:eastAsia="宋体"/>
                <w:b/>
                <w:sz w:val="24"/>
              </w:rPr>
              <w:t>原辅材料消耗变化情况</w:t>
            </w:r>
          </w:p>
          <w:p>
            <w:pPr>
              <w:adjustRightInd w:val="0"/>
              <w:snapToGrid w:val="0"/>
              <w:spacing w:line="460" w:lineRule="exact"/>
              <w:ind w:firstLine="480" w:firstLineChars="200"/>
              <w:rPr>
                <w:rFonts w:eastAsia="宋体"/>
                <w:sz w:val="24"/>
              </w:rPr>
            </w:pPr>
            <w:r>
              <w:rPr>
                <w:rFonts w:eastAsia="宋体"/>
                <w:sz w:val="24"/>
              </w:rPr>
              <w:t>原辅材料消耗变化情况如下表。</w:t>
            </w:r>
          </w:p>
          <w:p>
            <w:pPr>
              <w:jc w:val="center"/>
              <w:rPr>
                <w:rFonts w:eastAsia="宋体"/>
                <w:b/>
              </w:rPr>
            </w:pPr>
            <w:r>
              <w:rPr>
                <w:rFonts w:eastAsia="宋体"/>
                <w:b/>
              </w:rPr>
              <w:t>表1-4  项目扩建前后原辅材料消耗情况变化表  单位（t/a）</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3"/>
              <w:gridCol w:w="1045"/>
              <w:gridCol w:w="859"/>
              <w:gridCol w:w="725"/>
              <w:gridCol w:w="893"/>
              <w:gridCol w:w="809"/>
              <w:gridCol w:w="876"/>
              <w:gridCol w:w="784"/>
              <w:gridCol w:w="930"/>
              <w:gridCol w:w="11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958" w:type="dxa"/>
                  <w:gridSpan w:val="2"/>
                  <w:vMerge w:val="restart"/>
                  <w:noWrap w:val="0"/>
                  <w:vAlign w:val="center"/>
                </w:tcPr>
                <w:p>
                  <w:pPr>
                    <w:widowControl/>
                    <w:jc w:val="center"/>
                    <w:rPr>
                      <w:rFonts w:eastAsia="宋体"/>
                      <w:b/>
                      <w:bCs/>
                    </w:rPr>
                  </w:pPr>
                  <w:r>
                    <w:rPr>
                      <w:rFonts w:eastAsia="宋体"/>
                      <w:b/>
                      <w:bCs/>
                    </w:rPr>
                    <w:t>原辅材料名称</w:t>
                  </w:r>
                </w:p>
              </w:tc>
              <w:tc>
                <w:tcPr>
                  <w:tcW w:w="2477" w:type="dxa"/>
                  <w:gridSpan w:val="3"/>
                  <w:tcBorders>
                    <w:bottom w:val="single" w:color="auto" w:sz="4" w:space="0"/>
                    <w:right w:val="single" w:color="auto" w:sz="4" w:space="0"/>
                  </w:tcBorders>
                  <w:noWrap w:val="0"/>
                  <w:vAlign w:val="center"/>
                </w:tcPr>
                <w:p>
                  <w:pPr>
                    <w:widowControl/>
                    <w:jc w:val="center"/>
                    <w:rPr>
                      <w:rFonts w:eastAsia="宋体"/>
                      <w:b/>
                      <w:bCs/>
                    </w:rPr>
                  </w:pPr>
                  <w:r>
                    <w:rPr>
                      <w:rFonts w:eastAsia="宋体"/>
                      <w:b/>
                      <w:bCs/>
                    </w:rPr>
                    <w:t>扩建前</w:t>
                  </w:r>
                </w:p>
              </w:tc>
              <w:tc>
                <w:tcPr>
                  <w:tcW w:w="2469" w:type="dxa"/>
                  <w:gridSpan w:val="3"/>
                  <w:tcBorders>
                    <w:left w:val="single" w:color="auto" w:sz="4" w:space="0"/>
                  </w:tcBorders>
                  <w:noWrap w:val="0"/>
                  <w:vAlign w:val="center"/>
                </w:tcPr>
                <w:p>
                  <w:pPr>
                    <w:widowControl/>
                    <w:jc w:val="center"/>
                    <w:rPr>
                      <w:rFonts w:eastAsia="宋体"/>
                      <w:b/>
                      <w:bCs/>
                    </w:rPr>
                  </w:pPr>
                  <w:r>
                    <w:rPr>
                      <w:rFonts w:eastAsia="宋体"/>
                      <w:b/>
                      <w:bCs/>
                    </w:rPr>
                    <w:t>扩建项目</w:t>
                  </w:r>
                </w:p>
              </w:tc>
              <w:tc>
                <w:tcPr>
                  <w:tcW w:w="930" w:type="dxa"/>
                  <w:vMerge w:val="restart"/>
                  <w:noWrap w:val="0"/>
                  <w:vAlign w:val="center"/>
                </w:tcPr>
                <w:p>
                  <w:pPr>
                    <w:widowControl/>
                    <w:jc w:val="center"/>
                    <w:rPr>
                      <w:rFonts w:eastAsia="宋体"/>
                      <w:b/>
                      <w:bCs/>
                    </w:rPr>
                  </w:pPr>
                  <w:r>
                    <w:rPr>
                      <w:rFonts w:eastAsia="宋体"/>
                      <w:b/>
                      <w:bCs/>
                    </w:rPr>
                    <w:t>扩建后全厂合计</w:t>
                  </w:r>
                </w:p>
              </w:tc>
              <w:tc>
                <w:tcPr>
                  <w:tcW w:w="1108" w:type="dxa"/>
                  <w:vMerge w:val="restart"/>
                  <w:noWrap w:val="0"/>
                  <w:vAlign w:val="center"/>
                </w:tcPr>
                <w:p>
                  <w:pPr>
                    <w:widowControl/>
                    <w:jc w:val="center"/>
                    <w:rPr>
                      <w:rFonts w:eastAsia="宋体"/>
                      <w:b/>
                      <w:bCs/>
                    </w:rPr>
                  </w:pPr>
                  <w:r>
                    <w:rPr>
                      <w:rFonts w:eastAsia="宋体"/>
                      <w:b/>
                      <w:bCs/>
                    </w:rPr>
                    <w:t>增减量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jc w:val="center"/>
              </w:trPr>
              <w:tc>
                <w:tcPr>
                  <w:tcW w:w="1958" w:type="dxa"/>
                  <w:gridSpan w:val="2"/>
                  <w:vMerge w:val="continue"/>
                  <w:noWrap w:val="0"/>
                  <w:vAlign w:val="center"/>
                </w:tcPr>
                <w:p>
                  <w:pPr>
                    <w:widowControl/>
                    <w:jc w:val="center"/>
                    <w:rPr>
                      <w:rFonts w:eastAsia="宋体"/>
                      <w:b/>
                      <w:bCs/>
                    </w:rPr>
                  </w:pPr>
                </w:p>
              </w:tc>
              <w:tc>
                <w:tcPr>
                  <w:tcW w:w="859" w:type="dxa"/>
                  <w:tcBorders>
                    <w:top w:val="single" w:color="auto" w:sz="4" w:space="0"/>
                  </w:tcBorders>
                  <w:noWrap w:val="0"/>
                  <w:vAlign w:val="center"/>
                </w:tcPr>
                <w:p>
                  <w:pPr>
                    <w:widowControl/>
                    <w:jc w:val="center"/>
                    <w:rPr>
                      <w:rFonts w:eastAsia="宋体"/>
                      <w:b/>
                      <w:bCs/>
                    </w:rPr>
                  </w:pPr>
                  <w:r>
                    <w:rPr>
                      <w:rFonts w:eastAsia="宋体"/>
                      <w:b/>
                      <w:bCs/>
                    </w:rPr>
                    <w:t>一期</w:t>
                  </w:r>
                </w:p>
              </w:tc>
              <w:tc>
                <w:tcPr>
                  <w:tcW w:w="725" w:type="dxa"/>
                  <w:tcBorders>
                    <w:top w:val="single" w:color="auto" w:sz="4" w:space="0"/>
                    <w:right w:val="single" w:color="auto" w:sz="4" w:space="0"/>
                  </w:tcBorders>
                  <w:noWrap w:val="0"/>
                  <w:vAlign w:val="center"/>
                </w:tcPr>
                <w:p>
                  <w:pPr>
                    <w:widowControl/>
                    <w:jc w:val="center"/>
                    <w:rPr>
                      <w:rFonts w:eastAsia="宋体"/>
                      <w:b/>
                      <w:bCs/>
                    </w:rPr>
                  </w:pPr>
                  <w:r>
                    <w:rPr>
                      <w:rFonts w:eastAsia="宋体"/>
                      <w:b/>
                      <w:bCs/>
                    </w:rPr>
                    <w:t>二期</w:t>
                  </w:r>
                </w:p>
              </w:tc>
              <w:tc>
                <w:tcPr>
                  <w:tcW w:w="893" w:type="dxa"/>
                  <w:tcBorders>
                    <w:right w:val="single" w:color="auto" w:sz="4" w:space="0"/>
                  </w:tcBorders>
                  <w:noWrap w:val="0"/>
                  <w:vAlign w:val="center"/>
                </w:tcPr>
                <w:p>
                  <w:pPr>
                    <w:widowControl/>
                    <w:jc w:val="center"/>
                    <w:rPr>
                      <w:rFonts w:eastAsia="宋体"/>
                      <w:b/>
                      <w:bCs/>
                    </w:rPr>
                  </w:pPr>
                  <w:r>
                    <w:rPr>
                      <w:rFonts w:eastAsia="宋体"/>
                      <w:b/>
                      <w:bCs/>
                    </w:rPr>
                    <w:t>两期合计</w:t>
                  </w:r>
                </w:p>
              </w:tc>
              <w:tc>
                <w:tcPr>
                  <w:tcW w:w="809" w:type="dxa"/>
                  <w:tcBorders>
                    <w:left w:val="single" w:color="auto" w:sz="4" w:space="0"/>
                    <w:right w:val="single" w:color="auto" w:sz="4" w:space="0"/>
                  </w:tcBorders>
                  <w:noWrap w:val="0"/>
                  <w:vAlign w:val="center"/>
                </w:tcPr>
                <w:p>
                  <w:pPr>
                    <w:widowControl/>
                    <w:jc w:val="center"/>
                    <w:rPr>
                      <w:rFonts w:eastAsia="宋体"/>
                      <w:b/>
                      <w:bCs/>
                    </w:rPr>
                  </w:pPr>
                  <w:r>
                    <w:rPr>
                      <w:rFonts w:eastAsia="宋体"/>
                      <w:b/>
                      <w:bCs/>
                    </w:rPr>
                    <w:t>三期</w:t>
                  </w:r>
                </w:p>
              </w:tc>
              <w:tc>
                <w:tcPr>
                  <w:tcW w:w="876" w:type="dxa"/>
                  <w:tcBorders>
                    <w:left w:val="single" w:color="auto" w:sz="4" w:space="0"/>
                  </w:tcBorders>
                  <w:noWrap w:val="0"/>
                  <w:vAlign w:val="center"/>
                </w:tcPr>
                <w:p>
                  <w:pPr>
                    <w:widowControl/>
                    <w:jc w:val="center"/>
                    <w:rPr>
                      <w:rFonts w:eastAsia="宋体"/>
                      <w:b/>
                      <w:bCs/>
                    </w:rPr>
                  </w:pPr>
                  <w:r>
                    <w:rPr>
                      <w:rFonts w:eastAsia="宋体"/>
                      <w:b/>
                      <w:bCs/>
                    </w:rPr>
                    <w:t>四期</w:t>
                  </w:r>
                </w:p>
              </w:tc>
              <w:tc>
                <w:tcPr>
                  <w:tcW w:w="784" w:type="dxa"/>
                  <w:noWrap w:val="0"/>
                  <w:vAlign w:val="center"/>
                </w:tcPr>
                <w:p>
                  <w:pPr>
                    <w:widowControl/>
                    <w:jc w:val="center"/>
                    <w:rPr>
                      <w:rFonts w:eastAsia="宋体"/>
                      <w:b/>
                      <w:bCs/>
                    </w:rPr>
                  </w:pPr>
                  <w:r>
                    <w:rPr>
                      <w:rFonts w:eastAsia="宋体"/>
                      <w:b/>
                      <w:bCs/>
                    </w:rPr>
                    <w:t>两期合计</w:t>
                  </w:r>
                </w:p>
              </w:tc>
              <w:tc>
                <w:tcPr>
                  <w:tcW w:w="930" w:type="dxa"/>
                  <w:vMerge w:val="continue"/>
                  <w:noWrap w:val="0"/>
                  <w:vAlign w:val="center"/>
                </w:tcPr>
                <w:p>
                  <w:pPr>
                    <w:widowControl/>
                    <w:jc w:val="center"/>
                    <w:rPr>
                      <w:rFonts w:eastAsia="宋体"/>
                      <w:b/>
                      <w:bCs/>
                    </w:rPr>
                  </w:pPr>
                </w:p>
              </w:tc>
              <w:tc>
                <w:tcPr>
                  <w:tcW w:w="1108" w:type="dxa"/>
                  <w:vMerge w:val="continue"/>
                  <w:noWrap w:val="0"/>
                  <w:vAlign w:val="center"/>
                </w:tcPr>
                <w:p>
                  <w:pPr>
                    <w:widowControl/>
                    <w:jc w:val="center"/>
                    <w:rPr>
                      <w:rFonts w:eastAsia="宋体"/>
                      <w:b/>
                      <w:bCs/>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restart"/>
                  <w:noWrap w:val="0"/>
                  <w:vAlign w:val="center"/>
                </w:tcPr>
                <w:p>
                  <w:pPr>
                    <w:widowControl/>
                    <w:jc w:val="center"/>
                    <w:rPr>
                      <w:rFonts w:eastAsia="宋体"/>
                    </w:rPr>
                  </w:pPr>
                  <w:r>
                    <w:rPr>
                      <w:rFonts w:eastAsia="宋体"/>
                    </w:rPr>
                    <w:t>玻璃制品生产</w:t>
                  </w:r>
                </w:p>
              </w:tc>
              <w:tc>
                <w:tcPr>
                  <w:tcW w:w="1045" w:type="dxa"/>
                  <w:noWrap w:val="0"/>
                  <w:vAlign w:val="center"/>
                </w:tcPr>
                <w:p>
                  <w:pPr>
                    <w:widowControl/>
                    <w:jc w:val="center"/>
                    <w:rPr>
                      <w:rFonts w:eastAsia="宋体"/>
                    </w:rPr>
                  </w:pPr>
                  <w:r>
                    <w:rPr>
                      <w:rFonts w:eastAsia="宋体"/>
                    </w:rPr>
                    <w:t>碎玻璃</w:t>
                  </w:r>
                </w:p>
              </w:tc>
              <w:tc>
                <w:tcPr>
                  <w:tcW w:w="859" w:type="dxa"/>
                  <w:noWrap w:val="0"/>
                  <w:vAlign w:val="center"/>
                </w:tcPr>
                <w:p>
                  <w:pPr>
                    <w:jc w:val="center"/>
                    <w:rPr>
                      <w:rFonts w:eastAsia="宋体"/>
                    </w:rPr>
                  </w:pPr>
                  <w:r>
                    <w:rPr>
                      <w:rFonts w:eastAsia="宋体"/>
                    </w:rPr>
                    <w:t>58405</w:t>
                  </w:r>
                </w:p>
              </w:tc>
              <w:tc>
                <w:tcPr>
                  <w:tcW w:w="725" w:type="dxa"/>
                  <w:noWrap w:val="0"/>
                  <w:vAlign w:val="center"/>
                </w:tcPr>
                <w:p>
                  <w:pPr>
                    <w:jc w:val="center"/>
                    <w:rPr>
                      <w:rFonts w:eastAsia="宋体"/>
                    </w:rPr>
                  </w:pPr>
                  <w:r>
                    <w:rPr>
                      <w:rFonts w:eastAsia="宋体"/>
                    </w:rPr>
                    <w:t>76048</w:t>
                  </w:r>
                </w:p>
              </w:tc>
              <w:tc>
                <w:tcPr>
                  <w:tcW w:w="893" w:type="dxa"/>
                  <w:noWrap w:val="0"/>
                  <w:vAlign w:val="center"/>
                </w:tcPr>
                <w:p>
                  <w:pPr>
                    <w:jc w:val="center"/>
                    <w:rPr>
                      <w:rFonts w:eastAsia="宋体"/>
                    </w:rPr>
                  </w:pPr>
                  <w:r>
                    <w:rPr>
                      <w:rFonts w:eastAsia="宋体"/>
                    </w:rPr>
                    <w:t>134453</w:t>
                  </w:r>
                </w:p>
              </w:tc>
              <w:tc>
                <w:tcPr>
                  <w:tcW w:w="809" w:type="dxa"/>
                  <w:noWrap w:val="0"/>
                  <w:vAlign w:val="center"/>
                </w:tcPr>
                <w:p>
                  <w:pPr>
                    <w:jc w:val="center"/>
                    <w:rPr>
                      <w:rFonts w:eastAsia="宋体"/>
                    </w:rPr>
                  </w:pPr>
                  <w:r>
                    <w:rPr>
                      <w:rFonts w:eastAsia="宋体"/>
                    </w:rPr>
                    <w:t xml:space="preserve">82741 </w:t>
                  </w:r>
                </w:p>
              </w:tc>
              <w:tc>
                <w:tcPr>
                  <w:tcW w:w="876" w:type="dxa"/>
                  <w:noWrap w:val="0"/>
                  <w:vAlign w:val="center"/>
                </w:tcPr>
                <w:p>
                  <w:pPr>
                    <w:jc w:val="center"/>
                    <w:rPr>
                      <w:rFonts w:eastAsia="宋体"/>
                    </w:rPr>
                  </w:pPr>
                  <w:r>
                    <w:rPr>
                      <w:rFonts w:eastAsia="宋体"/>
                    </w:rPr>
                    <w:t>82741</w:t>
                  </w:r>
                </w:p>
              </w:tc>
              <w:tc>
                <w:tcPr>
                  <w:tcW w:w="784" w:type="dxa"/>
                  <w:noWrap w:val="0"/>
                  <w:vAlign w:val="center"/>
                </w:tcPr>
                <w:p>
                  <w:pPr>
                    <w:jc w:val="center"/>
                    <w:rPr>
                      <w:rFonts w:eastAsia="宋体"/>
                    </w:rPr>
                  </w:pPr>
                  <w:r>
                    <w:rPr>
                      <w:rFonts w:eastAsia="宋体"/>
                    </w:rPr>
                    <w:t>165482</w:t>
                  </w:r>
                </w:p>
              </w:tc>
              <w:tc>
                <w:tcPr>
                  <w:tcW w:w="930" w:type="dxa"/>
                  <w:noWrap w:val="0"/>
                  <w:vAlign w:val="center"/>
                </w:tcPr>
                <w:p>
                  <w:pPr>
                    <w:jc w:val="center"/>
                    <w:rPr>
                      <w:rFonts w:eastAsia="宋体"/>
                    </w:rPr>
                  </w:pPr>
                  <w:r>
                    <w:rPr>
                      <w:rFonts w:eastAsia="宋体"/>
                    </w:rPr>
                    <w:t>298665</w:t>
                  </w:r>
                </w:p>
              </w:tc>
              <w:tc>
                <w:tcPr>
                  <w:tcW w:w="1108" w:type="dxa"/>
                  <w:noWrap w:val="0"/>
                  <w:vAlign w:val="center"/>
                </w:tcPr>
                <w:p>
                  <w:pPr>
                    <w:jc w:val="center"/>
                    <w:rPr>
                      <w:rFonts w:eastAsia="宋体"/>
                    </w:rPr>
                  </w:pPr>
                  <w:r>
                    <w:rPr>
                      <w:rFonts w:eastAsia="宋体"/>
                    </w:rPr>
                    <w:t>+165482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石英砂</w:t>
                  </w:r>
                </w:p>
              </w:tc>
              <w:tc>
                <w:tcPr>
                  <w:tcW w:w="859" w:type="dxa"/>
                  <w:noWrap w:val="0"/>
                  <w:vAlign w:val="center"/>
                </w:tcPr>
                <w:p>
                  <w:pPr>
                    <w:jc w:val="center"/>
                    <w:rPr>
                      <w:rFonts w:eastAsia="宋体"/>
                    </w:rPr>
                  </w:pPr>
                  <w:r>
                    <w:rPr>
                      <w:rFonts w:eastAsia="宋体"/>
                    </w:rPr>
                    <w:t>26207</w:t>
                  </w:r>
                </w:p>
              </w:tc>
              <w:tc>
                <w:tcPr>
                  <w:tcW w:w="725" w:type="dxa"/>
                  <w:noWrap w:val="0"/>
                  <w:vAlign w:val="center"/>
                </w:tcPr>
                <w:p>
                  <w:pPr>
                    <w:jc w:val="center"/>
                    <w:rPr>
                      <w:rFonts w:eastAsia="宋体"/>
                    </w:rPr>
                  </w:pPr>
                  <w:r>
                    <w:rPr>
                      <w:rFonts w:eastAsia="宋体"/>
                    </w:rPr>
                    <w:t>34124</w:t>
                  </w:r>
                </w:p>
              </w:tc>
              <w:tc>
                <w:tcPr>
                  <w:tcW w:w="893" w:type="dxa"/>
                  <w:noWrap w:val="0"/>
                  <w:vAlign w:val="center"/>
                </w:tcPr>
                <w:p>
                  <w:pPr>
                    <w:jc w:val="center"/>
                    <w:rPr>
                      <w:rFonts w:eastAsia="宋体"/>
                    </w:rPr>
                  </w:pPr>
                  <w:r>
                    <w:rPr>
                      <w:rFonts w:eastAsia="宋体"/>
                    </w:rPr>
                    <w:t>60331</w:t>
                  </w:r>
                </w:p>
              </w:tc>
              <w:tc>
                <w:tcPr>
                  <w:tcW w:w="809" w:type="dxa"/>
                  <w:noWrap w:val="0"/>
                  <w:vAlign w:val="center"/>
                </w:tcPr>
                <w:p>
                  <w:pPr>
                    <w:jc w:val="center"/>
                    <w:rPr>
                      <w:rFonts w:eastAsia="宋体"/>
                    </w:rPr>
                  </w:pPr>
                  <w:r>
                    <w:rPr>
                      <w:rFonts w:eastAsia="宋体"/>
                    </w:rPr>
                    <w:t xml:space="preserve">37127 </w:t>
                  </w:r>
                </w:p>
              </w:tc>
              <w:tc>
                <w:tcPr>
                  <w:tcW w:w="876" w:type="dxa"/>
                  <w:noWrap w:val="0"/>
                  <w:vAlign w:val="center"/>
                </w:tcPr>
                <w:p>
                  <w:pPr>
                    <w:jc w:val="center"/>
                    <w:rPr>
                      <w:rFonts w:eastAsia="宋体"/>
                    </w:rPr>
                  </w:pPr>
                  <w:r>
                    <w:rPr>
                      <w:rFonts w:eastAsia="宋体"/>
                    </w:rPr>
                    <w:t xml:space="preserve">37127 </w:t>
                  </w:r>
                </w:p>
              </w:tc>
              <w:tc>
                <w:tcPr>
                  <w:tcW w:w="784" w:type="dxa"/>
                  <w:noWrap w:val="0"/>
                  <w:vAlign w:val="center"/>
                </w:tcPr>
                <w:p>
                  <w:pPr>
                    <w:jc w:val="center"/>
                    <w:rPr>
                      <w:rFonts w:eastAsia="宋体"/>
                    </w:rPr>
                  </w:pPr>
                  <w:r>
                    <w:rPr>
                      <w:rFonts w:eastAsia="宋体"/>
                    </w:rPr>
                    <w:t>74254</w:t>
                  </w:r>
                </w:p>
              </w:tc>
              <w:tc>
                <w:tcPr>
                  <w:tcW w:w="930" w:type="dxa"/>
                  <w:noWrap w:val="0"/>
                  <w:vAlign w:val="center"/>
                </w:tcPr>
                <w:p>
                  <w:pPr>
                    <w:jc w:val="center"/>
                    <w:rPr>
                      <w:rFonts w:eastAsia="宋体"/>
                    </w:rPr>
                  </w:pPr>
                  <w:r>
                    <w:rPr>
                      <w:rFonts w:eastAsia="宋体"/>
                    </w:rPr>
                    <w:t>134015</w:t>
                  </w:r>
                </w:p>
              </w:tc>
              <w:tc>
                <w:tcPr>
                  <w:tcW w:w="1108" w:type="dxa"/>
                  <w:noWrap w:val="0"/>
                  <w:vAlign w:val="center"/>
                </w:tcPr>
                <w:p>
                  <w:pPr>
                    <w:jc w:val="center"/>
                    <w:rPr>
                      <w:rFonts w:eastAsia="宋体"/>
                    </w:rPr>
                  </w:pPr>
                  <w:r>
                    <w:rPr>
                      <w:rFonts w:eastAsia="宋体"/>
                    </w:rPr>
                    <w:t>+74254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纯碱</w:t>
                  </w:r>
                </w:p>
              </w:tc>
              <w:tc>
                <w:tcPr>
                  <w:tcW w:w="859" w:type="dxa"/>
                  <w:noWrap w:val="0"/>
                  <w:vAlign w:val="center"/>
                </w:tcPr>
                <w:p>
                  <w:pPr>
                    <w:jc w:val="center"/>
                    <w:rPr>
                      <w:rFonts w:eastAsia="宋体"/>
                    </w:rPr>
                  </w:pPr>
                  <w:r>
                    <w:rPr>
                      <w:rFonts w:eastAsia="宋体"/>
                    </w:rPr>
                    <w:t>8683</w:t>
                  </w:r>
                </w:p>
              </w:tc>
              <w:tc>
                <w:tcPr>
                  <w:tcW w:w="725" w:type="dxa"/>
                  <w:noWrap w:val="0"/>
                  <w:vAlign w:val="center"/>
                </w:tcPr>
                <w:p>
                  <w:pPr>
                    <w:jc w:val="center"/>
                    <w:rPr>
                      <w:rFonts w:eastAsia="宋体"/>
                    </w:rPr>
                  </w:pPr>
                  <w:r>
                    <w:rPr>
                      <w:rFonts w:eastAsia="宋体"/>
                    </w:rPr>
                    <w:t>11306</w:t>
                  </w:r>
                </w:p>
              </w:tc>
              <w:tc>
                <w:tcPr>
                  <w:tcW w:w="893" w:type="dxa"/>
                  <w:noWrap w:val="0"/>
                  <w:vAlign w:val="center"/>
                </w:tcPr>
                <w:p>
                  <w:pPr>
                    <w:jc w:val="center"/>
                    <w:rPr>
                      <w:rFonts w:eastAsia="宋体"/>
                    </w:rPr>
                  </w:pPr>
                  <w:r>
                    <w:rPr>
                      <w:rFonts w:eastAsia="宋体"/>
                    </w:rPr>
                    <w:t>19989</w:t>
                  </w:r>
                </w:p>
              </w:tc>
              <w:tc>
                <w:tcPr>
                  <w:tcW w:w="809" w:type="dxa"/>
                  <w:noWrap w:val="0"/>
                  <w:vAlign w:val="center"/>
                </w:tcPr>
                <w:p>
                  <w:pPr>
                    <w:jc w:val="center"/>
                    <w:rPr>
                      <w:rFonts w:eastAsia="宋体"/>
                    </w:rPr>
                  </w:pPr>
                  <w:r>
                    <w:rPr>
                      <w:rFonts w:eastAsia="宋体"/>
                    </w:rPr>
                    <w:t xml:space="preserve">12301 </w:t>
                  </w:r>
                </w:p>
              </w:tc>
              <w:tc>
                <w:tcPr>
                  <w:tcW w:w="876" w:type="dxa"/>
                  <w:noWrap w:val="0"/>
                  <w:vAlign w:val="center"/>
                </w:tcPr>
                <w:p>
                  <w:pPr>
                    <w:jc w:val="center"/>
                    <w:rPr>
                      <w:rFonts w:eastAsia="宋体"/>
                    </w:rPr>
                  </w:pPr>
                  <w:r>
                    <w:rPr>
                      <w:rFonts w:eastAsia="宋体"/>
                    </w:rPr>
                    <w:t xml:space="preserve">12301 </w:t>
                  </w:r>
                </w:p>
              </w:tc>
              <w:tc>
                <w:tcPr>
                  <w:tcW w:w="784" w:type="dxa"/>
                  <w:noWrap w:val="0"/>
                  <w:vAlign w:val="center"/>
                </w:tcPr>
                <w:p>
                  <w:pPr>
                    <w:jc w:val="center"/>
                    <w:rPr>
                      <w:rFonts w:eastAsia="宋体"/>
                    </w:rPr>
                  </w:pPr>
                  <w:r>
                    <w:rPr>
                      <w:rFonts w:eastAsia="宋体"/>
                    </w:rPr>
                    <w:t>24602</w:t>
                  </w:r>
                </w:p>
              </w:tc>
              <w:tc>
                <w:tcPr>
                  <w:tcW w:w="930" w:type="dxa"/>
                  <w:noWrap w:val="0"/>
                  <w:vAlign w:val="center"/>
                </w:tcPr>
                <w:p>
                  <w:pPr>
                    <w:jc w:val="center"/>
                    <w:rPr>
                      <w:rFonts w:eastAsia="宋体"/>
                    </w:rPr>
                  </w:pPr>
                  <w:r>
                    <w:rPr>
                      <w:rFonts w:eastAsia="宋体"/>
                    </w:rPr>
                    <w:t>44401</w:t>
                  </w:r>
                </w:p>
              </w:tc>
              <w:tc>
                <w:tcPr>
                  <w:tcW w:w="1108" w:type="dxa"/>
                  <w:noWrap w:val="0"/>
                  <w:vAlign w:val="center"/>
                </w:tcPr>
                <w:p>
                  <w:pPr>
                    <w:jc w:val="center"/>
                    <w:rPr>
                      <w:rFonts w:eastAsia="宋体"/>
                    </w:rPr>
                  </w:pPr>
                  <w:r>
                    <w:rPr>
                      <w:rFonts w:eastAsia="宋体"/>
                    </w:rPr>
                    <w:t>+24602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方解石</w:t>
                  </w:r>
                </w:p>
              </w:tc>
              <w:tc>
                <w:tcPr>
                  <w:tcW w:w="859" w:type="dxa"/>
                  <w:noWrap w:val="0"/>
                  <w:vAlign w:val="center"/>
                </w:tcPr>
                <w:p>
                  <w:pPr>
                    <w:jc w:val="center"/>
                    <w:rPr>
                      <w:rFonts w:eastAsia="宋体"/>
                    </w:rPr>
                  </w:pPr>
                  <w:r>
                    <w:rPr>
                      <w:rFonts w:eastAsia="宋体"/>
                    </w:rPr>
                    <w:t>8241</w:t>
                  </w:r>
                </w:p>
              </w:tc>
              <w:tc>
                <w:tcPr>
                  <w:tcW w:w="725" w:type="dxa"/>
                  <w:noWrap w:val="0"/>
                  <w:vAlign w:val="center"/>
                </w:tcPr>
                <w:p>
                  <w:pPr>
                    <w:jc w:val="center"/>
                    <w:rPr>
                      <w:rFonts w:eastAsia="宋体"/>
                    </w:rPr>
                  </w:pPr>
                  <w:r>
                    <w:rPr>
                      <w:rFonts w:eastAsia="宋体"/>
                    </w:rPr>
                    <w:t>10730</w:t>
                  </w:r>
                </w:p>
              </w:tc>
              <w:tc>
                <w:tcPr>
                  <w:tcW w:w="893" w:type="dxa"/>
                  <w:noWrap w:val="0"/>
                  <w:vAlign w:val="center"/>
                </w:tcPr>
                <w:p>
                  <w:pPr>
                    <w:jc w:val="center"/>
                    <w:rPr>
                      <w:rFonts w:eastAsia="宋体"/>
                    </w:rPr>
                  </w:pPr>
                  <w:r>
                    <w:rPr>
                      <w:rFonts w:eastAsia="宋体"/>
                    </w:rPr>
                    <w:t>18971</w:t>
                  </w:r>
                </w:p>
              </w:tc>
              <w:tc>
                <w:tcPr>
                  <w:tcW w:w="809" w:type="dxa"/>
                  <w:noWrap w:val="0"/>
                  <w:vAlign w:val="center"/>
                </w:tcPr>
                <w:p>
                  <w:pPr>
                    <w:jc w:val="center"/>
                    <w:rPr>
                      <w:rFonts w:eastAsia="宋体"/>
                    </w:rPr>
                  </w:pPr>
                  <w:r>
                    <w:rPr>
                      <w:rFonts w:eastAsia="宋体"/>
                    </w:rPr>
                    <w:t xml:space="preserve">11674 </w:t>
                  </w:r>
                </w:p>
              </w:tc>
              <w:tc>
                <w:tcPr>
                  <w:tcW w:w="876" w:type="dxa"/>
                  <w:noWrap w:val="0"/>
                  <w:vAlign w:val="center"/>
                </w:tcPr>
                <w:p>
                  <w:pPr>
                    <w:jc w:val="center"/>
                    <w:rPr>
                      <w:rFonts w:eastAsia="宋体"/>
                    </w:rPr>
                  </w:pPr>
                  <w:r>
                    <w:rPr>
                      <w:rFonts w:eastAsia="宋体"/>
                    </w:rPr>
                    <w:t xml:space="preserve">11674 </w:t>
                  </w:r>
                </w:p>
              </w:tc>
              <w:tc>
                <w:tcPr>
                  <w:tcW w:w="784" w:type="dxa"/>
                  <w:noWrap w:val="0"/>
                  <w:vAlign w:val="center"/>
                </w:tcPr>
                <w:p>
                  <w:pPr>
                    <w:jc w:val="center"/>
                    <w:rPr>
                      <w:rFonts w:eastAsia="宋体"/>
                    </w:rPr>
                  </w:pPr>
                  <w:r>
                    <w:rPr>
                      <w:rFonts w:eastAsia="宋体"/>
                    </w:rPr>
                    <w:t>23348</w:t>
                  </w:r>
                </w:p>
              </w:tc>
              <w:tc>
                <w:tcPr>
                  <w:tcW w:w="930" w:type="dxa"/>
                  <w:noWrap w:val="0"/>
                  <w:vAlign w:val="center"/>
                </w:tcPr>
                <w:p>
                  <w:pPr>
                    <w:jc w:val="center"/>
                    <w:rPr>
                      <w:rFonts w:eastAsia="宋体"/>
                    </w:rPr>
                  </w:pPr>
                  <w:r>
                    <w:rPr>
                      <w:rFonts w:eastAsia="宋体"/>
                    </w:rPr>
                    <w:t>42139</w:t>
                  </w:r>
                </w:p>
              </w:tc>
              <w:tc>
                <w:tcPr>
                  <w:tcW w:w="1108" w:type="dxa"/>
                  <w:noWrap w:val="0"/>
                  <w:vAlign w:val="center"/>
                </w:tcPr>
                <w:p>
                  <w:pPr>
                    <w:jc w:val="center"/>
                    <w:rPr>
                      <w:rFonts w:eastAsia="宋体"/>
                    </w:rPr>
                  </w:pPr>
                  <w:r>
                    <w:rPr>
                      <w:rFonts w:eastAsia="宋体"/>
                    </w:rPr>
                    <w:t>+23348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长石</w:t>
                  </w:r>
                </w:p>
              </w:tc>
              <w:tc>
                <w:tcPr>
                  <w:tcW w:w="859" w:type="dxa"/>
                  <w:noWrap w:val="0"/>
                  <w:vAlign w:val="center"/>
                </w:tcPr>
                <w:p>
                  <w:pPr>
                    <w:jc w:val="center"/>
                    <w:rPr>
                      <w:rFonts w:eastAsia="宋体"/>
                    </w:rPr>
                  </w:pPr>
                  <w:r>
                    <w:rPr>
                      <w:rFonts w:eastAsia="宋体"/>
                    </w:rPr>
                    <w:t>5941</w:t>
                  </w:r>
                </w:p>
              </w:tc>
              <w:tc>
                <w:tcPr>
                  <w:tcW w:w="725" w:type="dxa"/>
                  <w:noWrap w:val="0"/>
                  <w:vAlign w:val="center"/>
                </w:tcPr>
                <w:p>
                  <w:pPr>
                    <w:jc w:val="center"/>
                    <w:rPr>
                      <w:rFonts w:eastAsia="宋体"/>
                    </w:rPr>
                  </w:pPr>
                  <w:r>
                    <w:rPr>
                      <w:rFonts w:eastAsia="宋体"/>
                    </w:rPr>
                    <w:t>7735</w:t>
                  </w:r>
                </w:p>
              </w:tc>
              <w:tc>
                <w:tcPr>
                  <w:tcW w:w="893" w:type="dxa"/>
                  <w:noWrap w:val="0"/>
                  <w:vAlign w:val="center"/>
                </w:tcPr>
                <w:p>
                  <w:pPr>
                    <w:jc w:val="center"/>
                    <w:rPr>
                      <w:rFonts w:eastAsia="宋体"/>
                    </w:rPr>
                  </w:pPr>
                  <w:r>
                    <w:rPr>
                      <w:rFonts w:eastAsia="宋体"/>
                    </w:rPr>
                    <w:t>13676</w:t>
                  </w:r>
                </w:p>
              </w:tc>
              <w:tc>
                <w:tcPr>
                  <w:tcW w:w="809" w:type="dxa"/>
                  <w:noWrap w:val="0"/>
                  <w:vAlign w:val="center"/>
                </w:tcPr>
                <w:p>
                  <w:pPr>
                    <w:jc w:val="center"/>
                    <w:rPr>
                      <w:rFonts w:eastAsia="宋体"/>
                    </w:rPr>
                  </w:pPr>
                  <w:r>
                    <w:rPr>
                      <w:rFonts w:eastAsia="宋体"/>
                    </w:rPr>
                    <w:t xml:space="preserve">8416 </w:t>
                  </w:r>
                </w:p>
              </w:tc>
              <w:tc>
                <w:tcPr>
                  <w:tcW w:w="876" w:type="dxa"/>
                  <w:noWrap w:val="0"/>
                  <w:vAlign w:val="center"/>
                </w:tcPr>
                <w:p>
                  <w:pPr>
                    <w:jc w:val="center"/>
                    <w:rPr>
                      <w:rFonts w:eastAsia="宋体"/>
                    </w:rPr>
                  </w:pPr>
                  <w:r>
                    <w:rPr>
                      <w:rFonts w:eastAsia="宋体"/>
                    </w:rPr>
                    <w:t xml:space="preserve">8416 </w:t>
                  </w:r>
                </w:p>
              </w:tc>
              <w:tc>
                <w:tcPr>
                  <w:tcW w:w="784" w:type="dxa"/>
                  <w:noWrap w:val="0"/>
                  <w:vAlign w:val="center"/>
                </w:tcPr>
                <w:p>
                  <w:pPr>
                    <w:jc w:val="center"/>
                    <w:rPr>
                      <w:rFonts w:eastAsia="宋体"/>
                    </w:rPr>
                  </w:pPr>
                  <w:r>
                    <w:rPr>
                      <w:rFonts w:eastAsia="宋体"/>
                    </w:rPr>
                    <w:t>16832</w:t>
                  </w:r>
                </w:p>
              </w:tc>
              <w:tc>
                <w:tcPr>
                  <w:tcW w:w="930" w:type="dxa"/>
                  <w:noWrap w:val="0"/>
                  <w:vAlign w:val="center"/>
                </w:tcPr>
                <w:p>
                  <w:pPr>
                    <w:jc w:val="center"/>
                    <w:rPr>
                      <w:rFonts w:eastAsia="宋体"/>
                    </w:rPr>
                  </w:pPr>
                  <w:r>
                    <w:rPr>
                      <w:rFonts w:eastAsia="宋体"/>
                    </w:rPr>
                    <w:t>30378</w:t>
                  </w:r>
                </w:p>
              </w:tc>
              <w:tc>
                <w:tcPr>
                  <w:tcW w:w="1108" w:type="dxa"/>
                  <w:noWrap w:val="0"/>
                  <w:vAlign w:val="center"/>
                </w:tcPr>
                <w:p>
                  <w:pPr>
                    <w:jc w:val="center"/>
                    <w:rPr>
                      <w:rFonts w:eastAsia="宋体"/>
                    </w:rPr>
                  </w:pPr>
                  <w:r>
                    <w:rPr>
                      <w:rFonts w:eastAsia="宋体"/>
                    </w:rPr>
                    <w:t>+16832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元明粉*</w:t>
                  </w:r>
                </w:p>
              </w:tc>
              <w:tc>
                <w:tcPr>
                  <w:tcW w:w="859" w:type="dxa"/>
                  <w:noWrap w:val="0"/>
                  <w:vAlign w:val="center"/>
                </w:tcPr>
                <w:p>
                  <w:pPr>
                    <w:jc w:val="center"/>
                    <w:rPr>
                      <w:rFonts w:eastAsia="宋体"/>
                    </w:rPr>
                  </w:pPr>
                  <w:r>
                    <w:rPr>
                      <w:rFonts w:eastAsia="宋体"/>
                    </w:rPr>
                    <w:t>325</w:t>
                  </w:r>
                </w:p>
              </w:tc>
              <w:tc>
                <w:tcPr>
                  <w:tcW w:w="725" w:type="dxa"/>
                  <w:noWrap w:val="0"/>
                  <w:vAlign w:val="center"/>
                </w:tcPr>
                <w:p>
                  <w:pPr>
                    <w:jc w:val="center"/>
                    <w:rPr>
                      <w:rFonts w:eastAsia="宋体"/>
                    </w:rPr>
                  </w:pPr>
                  <w:r>
                    <w:rPr>
                      <w:rFonts w:eastAsia="宋体"/>
                    </w:rPr>
                    <w:t>423</w:t>
                  </w:r>
                </w:p>
              </w:tc>
              <w:tc>
                <w:tcPr>
                  <w:tcW w:w="893" w:type="dxa"/>
                  <w:noWrap w:val="0"/>
                  <w:vAlign w:val="center"/>
                </w:tcPr>
                <w:p>
                  <w:pPr>
                    <w:jc w:val="center"/>
                    <w:rPr>
                      <w:rFonts w:eastAsia="宋体"/>
                    </w:rPr>
                  </w:pPr>
                  <w:r>
                    <w:rPr>
                      <w:rFonts w:eastAsia="宋体"/>
                    </w:rPr>
                    <w:t>748</w:t>
                  </w:r>
                </w:p>
              </w:tc>
              <w:tc>
                <w:tcPr>
                  <w:tcW w:w="809" w:type="dxa"/>
                  <w:noWrap w:val="0"/>
                  <w:vAlign w:val="center"/>
                </w:tcPr>
                <w:p>
                  <w:pPr>
                    <w:jc w:val="center"/>
                    <w:rPr>
                      <w:rFonts w:eastAsia="宋体"/>
                    </w:rPr>
                  </w:pPr>
                  <w:r>
                    <w:rPr>
                      <w:rFonts w:eastAsia="宋体"/>
                    </w:rPr>
                    <w:t xml:space="preserve">460 </w:t>
                  </w:r>
                </w:p>
              </w:tc>
              <w:tc>
                <w:tcPr>
                  <w:tcW w:w="876" w:type="dxa"/>
                  <w:noWrap w:val="0"/>
                  <w:vAlign w:val="center"/>
                </w:tcPr>
                <w:p>
                  <w:pPr>
                    <w:jc w:val="center"/>
                    <w:rPr>
                      <w:rFonts w:eastAsia="宋体"/>
                    </w:rPr>
                  </w:pPr>
                  <w:r>
                    <w:rPr>
                      <w:rFonts w:eastAsia="宋体"/>
                    </w:rPr>
                    <w:t xml:space="preserve">460 </w:t>
                  </w:r>
                </w:p>
              </w:tc>
              <w:tc>
                <w:tcPr>
                  <w:tcW w:w="784" w:type="dxa"/>
                  <w:noWrap w:val="0"/>
                  <w:vAlign w:val="center"/>
                </w:tcPr>
                <w:p>
                  <w:pPr>
                    <w:jc w:val="center"/>
                    <w:rPr>
                      <w:rFonts w:eastAsia="宋体"/>
                    </w:rPr>
                  </w:pPr>
                  <w:r>
                    <w:rPr>
                      <w:rFonts w:eastAsia="宋体"/>
                    </w:rPr>
                    <w:t>920</w:t>
                  </w:r>
                </w:p>
              </w:tc>
              <w:tc>
                <w:tcPr>
                  <w:tcW w:w="930" w:type="dxa"/>
                  <w:noWrap w:val="0"/>
                  <w:vAlign w:val="center"/>
                </w:tcPr>
                <w:p>
                  <w:pPr>
                    <w:jc w:val="center"/>
                    <w:rPr>
                      <w:rFonts w:eastAsia="宋体"/>
                    </w:rPr>
                  </w:pPr>
                  <w:r>
                    <w:rPr>
                      <w:rFonts w:eastAsia="宋体"/>
                    </w:rPr>
                    <w:t>1662</w:t>
                  </w:r>
                </w:p>
              </w:tc>
              <w:tc>
                <w:tcPr>
                  <w:tcW w:w="1108" w:type="dxa"/>
                  <w:noWrap w:val="0"/>
                  <w:vAlign w:val="center"/>
                </w:tcPr>
                <w:p>
                  <w:pPr>
                    <w:jc w:val="center"/>
                    <w:rPr>
                      <w:rFonts w:eastAsia="宋体"/>
                    </w:rPr>
                  </w:pPr>
                  <w:r>
                    <w:rPr>
                      <w:rFonts w:eastAsia="宋体"/>
                    </w:rPr>
                    <w:t>+920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硒粉</w:t>
                  </w:r>
                </w:p>
              </w:tc>
              <w:tc>
                <w:tcPr>
                  <w:tcW w:w="859" w:type="dxa"/>
                  <w:noWrap w:val="0"/>
                  <w:vAlign w:val="center"/>
                </w:tcPr>
                <w:p>
                  <w:pPr>
                    <w:jc w:val="center"/>
                    <w:rPr>
                      <w:rFonts w:eastAsia="宋体"/>
                    </w:rPr>
                  </w:pPr>
                  <w:r>
                    <w:rPr>
                      <w:rFonts w:eastAsia="宋体"/>
                    </w:rPr>
                    <w:t>0.58</w:t>
                  </w:r>
                </w:p>
              </w:tc>
              <w:tc>
                <w:tcPr>
                  <w:tcW w:w="725" w:type="dxa"/>
                  <w:noWrap w:val="0"/>
                  <w:vAlign w:val="center"/>
                </w:tcPr>
                <w:p>
                  <w:pPr>
                    <w:jc w:val="center"/>
                    <w:rPr>
                      <w:rFonts w:eastAsia="宋体"/>
                    </w:rPr>
                  </w:pPr>
                  <w:r>
                    <w:rPr>
                      <w:rFonts w:eastAsia="宋体"/>
                    </w:rPr>
                    <w:t>0.756</w:t>
                  </w:r>
                </w:p>
              </w:tc>
              <w:tc>
                <w:tcPr>
                  <w:tcW w:w="893" w:type="dxa"/>
                  <w:noWrap w:val="0"/>
                  <w:vAlign w:val="center"/>
                </w:tcPr>
                <w:p>
                  <w:pPr>
                    <w:jc w:val="center"/>
                    <w:rPr>
                      <w:rFonts w:eastAsia="宋体"/>
                    </w:rPr>
                  </w:pPr>
                  <w:r>
                    <w:rPr>
                      <w:rFonts w:eastAsia="宋体"/>
                    </w:rPr>
                    <w:t>1.336</w:t>
                  </w:r>
                </w:p>
              </w:tc>
              <w:tc>
                <w:tcPr>
                  <w:tcW w:w="809" w:type="dxa"/>
                  <w:noWrap w:val="0"/>
                  <w:vAlign w:val="center"/>
                </w:tcPr>
                <w:p>
                  <w:pPr>
                    <w:jc w:val="center"/>
                    <w:rPr>
                      <w:rFonts w:eastAsia="宋体"/>
                    </w:rPr>
                  </w:pPr>
                  <w:r>
                    <w:rPr>
                      <w:rFonts w:eastAsia="宋体"/>
                    </w:rPr>
                    <w:t>0.822</w:t>
                  </w:r>
                </w:p>
              </w:tc>
              <w:tc>
                <w:tcPr>
                  <w:tcW w:w="876" w:type="dxa"/>
                  <w:noWrap w:val="0"/>
                  <w:vAlign w:val="center"/>
                </w:tcPr>
                <w:p>
                  <w:pPr>
                    <w:jc w:val="center"/>
                    <w:rPr>
                      <w:rFonts w:eastAsia="宋体"/>
                    </w:rPr>
                  </w:pPr>
                  <w:r>
                    <w:rPr>
                      <w:rFonts w:eastAsia="宋体"/>
                    </w:rPr>
                    <w:t>0.822</w:t>
                  </w:r>
                </w:p>
              </w:tc>
              <w:tc>
                <w:tcPr>
                  <w:tcW w:w="784" w:type="dxa"/>
                  <w:noWrap w:val="0"/>
                  <w:vAlign w:val="center"/>
                </w:tcPr>
                <w:p>
                  <w:pPr>
                    <w:jc w:val="center"/>
                    <w:rPr>
                      <w:rFonts w:eastAsia="宋体"/>
                    </w:rPr>
                  </w:pPr>
                  <w:r>
                    <w:rPr>
                      <w:rFonts w:eastAsia="宋体"/>
                    </w:rPr>
                    <w:t>1.644</w:t>
                  </w:r>
                </w:p>
              </w:tc>
              <w:tc>
                <w:tcPr>
                  <w:tcW w:w="930" w:type="dxa"/>
                  <w:noWrap w:val="0"/>
                  <w:vAlign w:val="center"/>
                </w:tcPr>
                <w:p>
                  <w:pPr>
                    <w:jc w:val="center"/>
                    <w:rPr>
                      <w:rFonts w:eastAsia="宋体"/>
                    </w:rPr>
                  </w:pPr>
                  <w:r>
                    <w:rPr>
                      <w:rFonts w:eastAsia="宋体"/>
                    </w:rPr>
                    <w:t>2.98</w:t>
                  </w:r>
                </w:p>
              </w:tc>
              <w:tc>
                <w:tcPr>
                  <w:tcW w:w="1108" w:type="dxa"/>
                  <w:noWrap w:val="0"/>
                  <w:vAlign w:val="center"/>
                </w:tcPr>
                <w:p>
                  <w:pPr>
                    <w:jc w:val="center"/>
                    <w:rPr>
                      <w:rFonts w:eastAsia="宋体"/>
                    </w:rPr>
                  </w:pPr>
                  <w:r>
                    <w:rPr>
                      <w:rFonts w:eastAsia="宋体"/>
                    </w:rPr>
                    <w:t>+1.644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restart"/>
                  <w:noWrap w:val="0"/>
                  <w:vAlign w:val="center"/>
                </w:tcPr>
                <w:p>
                  <w:pPr>
                    <w:widowControl/>
                    <w:jc w:val="center"/>
                    <w:rPr>
                      <w:rFonts w:eastAsia="宋体"/>
                    </w:rPr>
                  </w:pPr>
                  <w:r>
                    <w:rPr>
                      <w:rFonts w:eastAsia="宋体"/>
                    </w:rPr>
                    <w:t>热冷端喷涂</w:t>
                  </w:r>
                </w:p>
              </w:tc>
              <w:tc>
                <w:tcPr>
                  <w:tcW w:w="1045" w:type="dxa"/>
                  <w:noWrap w:val="0"/>
                  <w:vAlign w:val="center"/>
                </w:tcPr>
                <w:p>
                  <w:pPr>
                    <w:widowControl/>
                    <w:jc w:val="center"/>
                    <w:rPr>
                      <w:rFonts w:eastAsia="宋体"/>
                    </w:rPr>
                  </w:pPr>
                  <w:r>
                    <w:rPr>
                      <w:rFonts w:eastAsia="宋体"/>
                    </w:rPr>
                    <w:t>热喷液</w:t>
                  </w:r>
                </w:p>
              </w:tc>
              <w:tc>
                <w:tcPr>
                  <w:tcW w:w="859" w:type="dxa"/>
                  <w:noWrap w:val="0"/>
                  <w:vAlign w:val="center"/>
                </w:tcPr>
                <w:p>
                  <w:pPr>
                    <w:jc w:val="center"/>
                    <w:rPr>
                      <w:rFonts w:eastAsia="宋体"/>
                    </w:rPr>
                  </w:pPr>
                  <w:r>
                    <w:rPr>
                      <w:rFonts w:eastAsia="宋体"/>
                    </w:rPr>
                    <w:t>7</w:t>
                  </w:r>
                </w:p>
              </w:tc>
              <w:tc>
                <w:tcPr>
                  <w:tcW w:w="725" w:type="dxa"/>
                  <w:noWrap w:val="0"/>
                  <w:vAlign w:val="center"/>
                </w:tcPr>
                <w:p>
                  <w:pPr>
                    <w:jc w:val="center"/>
                    <w:rPr>
                      <w:rFonts w:eastAsia="宋体"/>
                    </w:rPr>
                  </w:pPr>
                  <w:r>
                    <w:rPr>
                      <w:rFonts w:eastAsia="宋体"/>
                    </w:rPr>
                    <w:t>9.2</w:t>
                  </w:r>
                </w:p>
              </w:tc>
              <w:tc>
                <w:tcPr>
                  <w:tcW w:w="893" w:type="dxa"/>
                  <w:noWrap w:val="0"/>
                  <w:vAlign w:val="center"/>
                </w:tcPr>
                <w:p>
                  <w:pPr>
                    <w:jc w:val="center"/>
                    <w:rPr>
                      <w:rFonts w:eastAsia="宋体"/>
                    </w:rPr>
                  </w:pPr>
                  <w:r>
                    <w:rPr>
                      <w:rFonts w:eastAsia="宋体"/>
                    </w:rPr>
                    <w:t>16.2</w:t>
                  </w:r>
                </w:p>
              </w:tc>
              <w:tc>
                <w:tcPr>
                  <w:tcW w:w="809" w:type="dxa"/>
                  <w:noWrap w:val="0"/>
                  <w:vAlign w:val="center"/>
                </w:tcPr>
                <w:p>
                  <w:pPr>
                    <w:widowControl/>
                    <w:jc w:val="center"/>
                    <w:textAlignment w:val="center"/>
                    <w:rPr>
                      <w:rFonts w:eastAsia="宋体"/>
                    </w:rPr>
                  </w:pPr>
                  <w:r>
                    <w:rPr>
                      <w:rFonts w:eastAsia="宋体"/>
                      <w:kern w:val="0"/>
                      <w:lang w:bidi="ar"/>
                    </w:rPr>
                    <w:t xml:space="preserve">10 </w:t>
                  </w:r>
                </w:p>
              </w:tc>
              <w:tc>
                <w:tcPr>
                  <w:tcW w:w="876" w:type="dxa"/>
                  <w:noWrap w:val="0"/>
                  <w:vAlign w:val="center"/>
                </w:tcPr>
                <w:p>
                  <w:pPr>
                    <w:widowControl/>
                    <w:jc w:val="center"/>
                    <w:textAlignment w:val="center"/>
                    <w:rPr>
                      <w:rFonts w:eastAsia="宋体"/>
                    </w:rPr>
                  </w:pPr>
                  <w:r>
                    <w:rPr>
                      <w:rFonts w:eastAsia="宋体"/>
                      <w:kern w:val="0"/>
                      <w:lang w:bidi="ar"/>
                    </w:rPr>
                    <w:t xml:space="preserve">10 </w:t>
                  </w:r>
                </w:p>
              </w:tc>
              <w:tc>
                <w:tcPr>
                  <w:tcW w:w="784" w:type="dxa"/>
                  <w:noWrap w:val="0"/>
                  <w:vAlign w:val="center"/>
                </w:tcPr>
                <w:p>
                  <w:pPr>
                    <w:widowControl/>
                    <w:jc w:val="center"/>
                    <w:textAlignment w:val="center"/>
                    <w:rPr>
                      <w:rFonts w:eastAsia="宋体"/>
                    </w:rPr>
                  </w:pPr>
                  <w:r>
                    <w:rPr>
                      <w:rFonts w:eastAsia="宋体"/>
                      <w:kern w:val="0"/>
                      <w:lang w:bidi="ar"/>
                    </w:rPr>
                    <w:t xml:space="preserve">20 </w:t>
                  </w:r>
                </w:p>
              </w:tc>
              <w:tc>
                <w:tcPr>
                  <w:tcW w:w="930" w:type="dxa"/>
                  <w:noWrap w:val="0"/>
                  <w:vAlign w:val="center"/>
                </w:tcPr>
                <w:p>
                  <w:pPr>
                    <w:widowControl/>
                    <w:jc w:val="center"/>
                    <w:textAlignment w:val="center"/>
                    <w:rPr>
                      <w:rFonts w:eastAsia="宋体"/>
                    </w:rPr>
                  </w:pPr>
                  <w:r>
                    <w:rPr>
                      <w:rFonts w:eastAsia="宋体"/>
                      <w:kern w:val="0"/>
                      <w:lang w:bidi="ar"/>
                    </w:rPr>
                    <w:t>36.2</w:t>
                  </w:r>
                </w:p>
              </w:tc>
              <w:tc>
                <w:tcPr>
                  <w:tcW w:w="1108" w:type="dxa"/>
                  <w:noWrap w:val="0"/>
                  <w:vAlign w:val="center"/>
                </w:tcPr>
                <w:p>
                  <w:pPr>
                    <w:widowControl/>
                    <w:jc w:val="center"/>
                    <w:textAlignment w:val="center"/>
                    <w:rPr>
                      <w:rFonts w:eastAsia="宋体"/>
                    </w:rPr>
                  </w:pPr>
                  <w:r>
                    <w:rPr>
                      <w:rFonts w:eastAsia="宋体"/>
                      <w:kern w:val="0"/>
                      <w:lang w:bidi="ar"/>
                    </w:rPr>
                    <w:t xml:space="preserve">+20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冷喷液</w:t>
                  </w:r>
                </w:p>
              </w:tc>
              <w:tc>
                <w:tcPr>
                  <w:tcW w:w="859" w:type="dxa"/>
                  <w:noWrap w:val="0"/>
                  <w:vAlign w:val="center"/>
                </w:tcPr>
                <w:p>
                  <w:pPr>
                    <w:jc w:val="center"/>
                    <w:rPr>
                      <w:rFonts w:eastAsia="宋体"/>
                    </w:rPr>
                  </w:pPr>
                  <w:r>
                    <w:rPr>
                      <w:rFonts w:eastAsia="宋体"/>
                    </w:rPr>
                    <w:t>2.1</w:t>
                  </w:r>
                </w:p>
              </w:tc>
              <w:tc>
                <w:tcPr>
                  <w:tcW w:w="725" w:type="dxa"/>
                  <w:noWrap w:val="0"/>
                  <w:vAlign w:val="center"/>
                </w:tcPr>
                <w:p>
                  <w:pPr>
                    <w:jc w:val="center"/>
                    <w:rPr>
                      <w:rFonts w:eastAsia="宋体"/>
                    </w:rPr>
                  </w:pPr>
                  <w:r>
                    <w:rPr>
                      <w:rFonts w:eastAsia="宋体"/>
                    </w:rPr>
                    <w:t>2.75</w:t>
                  </w:r>
                </w:p>
              </w:tc>
              <w:tc>
                <w:tcPr>
                  <w:tcW w:w="893" w:type="dxa"/>
                  <w:noWrap w:val="0"/>
                  <w:vAlign w:val="center"/>
                </w:tcPr>
                <w:p>
                  <w:pPr>
                    <w:jc w:val="center"/>
                    <w:rPr>
                      <w:rFonts w:eastAsia="宋体"/>
                    </w:rPr>
                  </w:pPr>
                  <w:r>
                    <w:rPr>
                      <w:rFonts w:eastAsia="宋体"/>
                    </w:rPr>
                    <w:t>4.85</w:t>
                  </w:r>
                </w:p>
              </w:tc>
              <w:tc>
                <w:tcPr>
                  <w:tcW w:w="809" w:type="dxa"/>
                  <w:noWrap w:val="0"/>
                  <w:vAlign w:val="center"/>
                </w:tcPr>
                <w:p>
                  <w:pPr>
                    <w:widowControl/>
                    <w:jc w:val="center"/>
                    <w:textAlignment w:val="center"/>
                    <w:rPr>
                      <w:rFonts w:eastAsia="宋体"/>
                    </w:rPr>
                  </w:pPr>
                  <w:r>
                    <w:rPr>
                      <w:rFonts w:eastAsia="宋体"/>
                      <w:kern w:val="0"/>
                      <w:lang w:bidi="ar"/>
                    </w:rPr>
                    <w:t xml:space="preserve">3 </w:t>
                  </w:r>
                </w:p>
              </w:tc>
              <w:tc>
                <w:tcPr>
                  <w:tcW w:w="876" w:type="dxa"/>
                  <w:noWrap w:val="0"/>
                  <w:vAlign w:val="center"/>
                </w:tcPr>
                <w:p>
                  <w:pPr>
                    <w:widowControl/>
                    <w:jc w:val="center"/>
                    <w:textAlignment w:val="center"/>
                    <w:rPr>
                      <w:rFonts w:eastAsia="宋体"/>
                    </w:rPr>
                  </w:pPr>
                  <w:r>
                    <w:rPr>
                      <w:rFonts w:eastAsia="宋体"/>
                      <w:kern w:val="0"/>
                      <w:lang w:bidi="ar"/>
                    </w:rPr>
                    <w:t xml:space="preserve">3 </w:t>
                  </w:r>
                </w:p>
              </w:tc>
              <w:tc>
                <w:tcPr>
                  <w:tcW w:w="784" w:type="dxa"/>
                  <w:noWrap w:val="0"/>
                  <w:vAlign w:val="center"/>
                </w:tcPr>
                <w:p>
                  <w:pPr>
                    <w:widowControl/>
                    <w:jc w:val="center"/>
                    <w:textAlignment w:val="center"/>
                    <w:rPr>
                      <w:rFonts w:eastAsia="宋体"/>
                    </w:rPr>
                  </w:pPr>
                  <w:r>
                    <w:rPr>
                      <w:rFonts w:eastAsia="宋体"/>
                      <w:kern w:val="0"/>
                      <w:lang w:bidi="ar"/>
                    </w:rPr>
                    <w:t xml:space="preserve">6 </w:t>
                  </w:r>
                </w:p>
              </w:tc>
              <w:tc>
                <w:tcPr>
                  <w:tcW w:w="930" w:type="dxa"/>
                  <w:noWrap w:val="0"/>
                  <w:vAlign w:val="center"/>
                </w:tcPr>
                <w:p>
                  <w:pPr>
                    <w:widowControl/>
                    <w:jc w:val="center"/>
                    <w:textAlignment w:val="center"/>
                    <w:rPr>
                      <w:rFonts w:eastAsia="宋体"/>
                    </w:rPr>
                  </w:pPr>
                  <w:r>
                    <w:rPr>
                      <w:rFonts w:eastAsia="宋体"/>
                      <w:kern w:val="0"/>
                      <w:lang w:bidi="ar"/>
                    </w:rPr>
                    <w:t>10.85</w:t>
                  </w:r>
                </w:p>
              </w:tc>
              <w:tc>
                <w:tcPr>
                  <w:tcW w:w="1108" w:type="dxa"/>
                  <w:noWrap w:val="0"/>
                  <w:vAlign w:val="center"/>
                </w:tcPr>
                <w:p>
                  <w:pPr>
                    <w:widowControl/>
                    <w:jc w:val="center"/>
                    <w:textAlignment w:val="center"/>
                    <w:rPr>
                      <w:rFonts w:eastAsia="宋体"/>
                    </w:rPr>
                  </w:pPr>
                  <w:r>
                    <w:rPr>
                      <w:rFonts w:eastAsia="宋体"/>
                      <w:kern w:val="0"/>
                      <w:lang w:bidi="ar"/>
                    </w:rPr>
                    <w:t xml:space="preserve">+6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noWrap w:val="0"/>
                  <w:vAlign w:val="center"/>
                </w:tcPr>
                <w:p>
                  <w:pPr>
                    <w:widowControl/>
                    <w:jc w:val="center"/>
                    <w:rPr>
                      <w:rFonts w:eastAsia="宋体"/>
                    </w:rPr>
                  </w:pPr>
                  <w:r>
                    <w:rPr>
                      <w:rFonts w:eastAsia="宋体"/>
                    </w:rPr>
                    <w:t>包装膜</w:t>
                  </w:r>
                </w:p>
              </w:tc>
              <w:tc>
                <w:tcPr>
                  <w:tcW w:w="1045" w:type="dxa"/>
                  <w:noWrap w:val="0"/>
                  <w:vAlign w:val="center"/>
                </w:tcPr>
                <w:p>
                  <w:pPr>
                    <w:widowControl/>
                    <w:jc w:val="center"/>
                    <w:rPr>
                      <w:rFonts w:eastAsia="宋体"/>
                    </w:rPr>
                  </w:pPr>
                  <w:r>
                    <w:rPr>
                      <w:rFonts w:eastAsia="宋体"/>
                    </w:rPr>
                    <w:t>热塑膜</w:t>
                  </w:r>
                </w:p>
              </w:tc>
              <w:tc>
                <w:tcPr>
                  <w:tcW w:w="859" w:type="dxa"/>
                  <w:noWrap w:val="0"/>
                  <w:vAlign w:val="center"/>
                </w:tcPr>
                <w:p>
                  <w:pPr>
                    <w:jc w:val="center"/>
                    <w:rPr>
                      <w:rFonts w:eastAsia="宋体"/>
                    </w:rPr>
                  </w:pPr>
                  <w:r>
                    <w:rPr>
                      <w:rFonts w:eastAsia="宋体"/>
                    </w:rPr>
                    <w:t>190</w:t>
                  </w:r>
                </w:p>
              </w:tc>
              <w:tc>
                <w:tcPr>
                  <w:tcW w:w="725" w:type="dxa"/>
                  <w:noWrap w:val="0"/>
                  <w:vAlign w:val="center"/>
                </w:tcPr>
                <w:p>
                  <w:pPr>
                    <w:jc w:val="center"/>
                    <w:rPr>
                      <w:rFonts w:eastAsia="宋体"/>
                    </w:rPr>
                  </w:pPr>
                  <w:r>
                    <w:rPr>
                      <w:rFonts w:eastAsia="宋体"/>
                    </w:rPr>
                    <w:t>250</w:t>
                  </w:r>
                </w:p>
              </w:tc>
              <w:tc>
                <w:tcPr>
                  <w:tcW w:w="893" w:type="dxa"/>
                  <w:noWrap w:val="0"/>
                  <w:vAlign w:val="center"/>
                </w:tcPr>
                <w:p>
                  <w:pPr>
                    <w:jc w:val="center"/>
                    <w:rPr>
                      <w:rFonts w:eastAsia="宋体"/>
                    </w:rPr>
                  </w:pPr>
                  <w:r>
                    <w:rPr>
                      <w:rFonts w:eastAsia="宋体"/>
                    </w:rPr>
                    <w:t>440</w:t>
                  </w:r>
                </w:p>
              </w:tc>
              <w:tc>
                <w:tcPr>
                  <w:tcW w:w="809" w:type="dxa"/>
                  <w:noWrap w:val="0"/>
                  <w:vAlign w:val="center"/>
                </w:tcPr>
                <w:p>
                  <w:pPr>
                    <w:widowControl/>
                    <w:jc w:val="center"/>
                    <w:textAlignment w:val="center"/>
                    <w:rPr>
                      <w:rFonts w:eastAsia="宋体"/>
                    </w:rPr>
                  </w:pPr>
                  <w:r>
                    <w:rPr>
                      <w:rFonts w:eastAsia="宋体"/>
                      <w:kern w:val="0"/>
                      <w:lang w:bidi="ar"/>
                    </w:rPr>
                    <w:t xml:space="preserve">271 </w:t>
                  </w:r>
                </w:p>
              </w:tc>
              <w:tc>
                <w:tcPr>
                  <w:tcW w:w="876" w:type="dxa"/>
                  <w:noWrap w:val="0"/>
                  <w:vAlign w:val="center"/>
                </w:tcPr>
                <w:p>
                  <w:pPr>
                    <w:widowControl/>
                    <w:jc w:val="center"/>
                    <w:textAlignment w:val="center"/>
                    <w:rPr>
                      <w:rFonts w:eastAsia="宋体"/>
                    </w:rPr>
                  </w:pPr>
                  <w:r>
                    <w:rPr>
                      <w:rFonts w:eastAsia="宋体"/>
                      <w:kern w:val="0"/>
                      <w:lang w:bidi="ar"/>
                    </w:rPr>
                    <w:t xml:space="preserve">271 </w:t>
                  </w:r>
                </w:p>
              </w:tc>
              <w:tc>
                <w:tcPr>
                  <w:tcW w:w="784" w:type="dxa"/>
                  <w:noWrap w:val="0"/>
                  <w:vAlign w:val="center"/>
                </w:tcPr>
                <w:p>
                  <w:pPr>
                    <w:widowControl/>
                    <w:jc w:val="center"/>
                    <w:textAlignment w:val="center"/>
                    <w:rPr>
                      <w:rFonts w:eastAsia="宋体"/>
                    </w:rPr>
                  </w:pPr>
                  <w:r>
                    <w:rPr>
                      <w:rFonts w:eastAsia="宋体"/>
                      <w:kern w:val="0"/>
                      <w:lang w:bidi="ar"/>
                    </w:rPr>
                    <w:t xml:space="preserve">542 </w:t>
                  </w:r>
                </w:p>
              </w:tc>
              <w:tc>
                <w:tcPr>
                  <w:tcW w:w="930" w:type="dxa"/>
                  <w:noWrap w:val="0"/>
                  <w:vAlign w:val="center"/>
                </w:tcPr>
                <w:p>
                  <w:pPr>
                    <w:widowControl/>
                    <w:jc w:val="center"/>
                    <w:textAlignment w:val="center"/>
                    <w:rPr>
                      <w:rFonts w:eastAsia="宋体"/>
                    </w:rPr>
                  </w:pPr>
                  <w:r>
                    <w:rPr>
                      <w:rFonts w:eastAsia="宋体"/>
                      <w:kern w:val="0"/>
                      <w:lang w:bidi="ar"/>
                    </w:rPr>
                    <w:t>982</w:t>
                  </w:r>
                </w:p>
              </w:tc>
              <w:tc>
                <w:tcPr>
                  <w:tcW w:w="1108" w:type="dxa"/>
                  <w:noWrap w:val="0"/>
                  <w:vAlign w:val="center"/>
                </w:tcPr>
                <w:p>
                  <w:pPr>
                    <w:widowControl/>
                    <w:jc w:val="center"/>
                    <w:textAlignment w:val="center"/>
                    <w:rPr>
                      <w:rFonts w:eastAsia="宋体"/>
                    </w:rPr>
                  </w:pPr>
                  <w:r>
                    <w:rPr>
                      <w:rFonts w:eastAsia="宋体"/>
                      <w:kern w:val="0"/>
                      <w:lang w:bidi="ar"/>
                    </w:rPr>
                    <w:t xml:space="preserve">+542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restart"/>
                  <w:noWrap w:val="0"/>
                  <w:vAlign w:val="center"/>
                </w:tcPr>
                <w:p>
                  <w:pPr>
                    <w:widowControl/>
                    <w:jc w:val="center"/>
                    <w:rPr>
                      <w:rFonts w:eastAsia="宋体"/>
                    </w:rPr>
                  </w:pPr>
                  <w:r>
                    <w:rPr>
                      <w:rFonts w:eastAsia="宋体"/>
                    </w:rPr>
                    <w:t>废气处理</w:t>
                  </w:r>
                </w:p>
              </w:tc>
              <w:tc>
                <w:tcPr>
                  <w:tcW w:w="1045" w:type="dxa"/>
                  <w:noWrap w:val="0"/>
                  <w:vAlign w:val="center"/>
                </w:tcPr>
                <w:p>
                  <w:pPr>
                    <w:widowControl/>
                    <w:jc w:val="center"/>
                    <w:rPr>
                      <w:rFonts w:eastAsia="宋体"/>
                    </w:rPr>
                  </w:pPr>
                  <w:r>
                    <w:rPr>
                      <w:rFonts w:eastAsia="宋体"/>
                    </w:rPr>
                    <w:t>30%氢氧化钠</w:t>
                  </w:r>
                </w:p>
              </w:tc>
              <w:tc>
                <w:tcPr>
                  <w:tcW w:w="859" w:type="dxa"/>
                  <w:noWrap w:val="0"/>
                  <w:vAlign w:val="center"/>
                </w:tcPr>
                <w:p>
                  <w:pPr>
                    <w:jc w:val="center"/>
                    <w:rPr>
                      <w:rFonts w:eastAsia="宋体"/>
                    </w:rPr>
                  </w:pPr>
                  <w:r>
                    <w:rPr>
                      <w:rFonts w:eastAsia="宋体"/>
                    </w:rPr>
                    <w:t>520</w:t>
                  </w:r>
                </w:p>
              </w:tc>
              <w:tc>
                <w:tcPr>
                  <w:tcW w:w="725" w:type="dxa"/>
                  <w:noWrap w:val="0"/>
                  <w:vAlign w:val="center"/>
                </w:tcPr>
                <w:p>
                  <w:pPr>
                    <w:jc w:val="center"/>
                    <w:rPr>
                      <w:rFonts w:eastAsia="宋体"/>
                    </w:rPr>
                  </w:pPr>
                  <w:r>
                    <w:rPr>
                      <w:rFonts w:eastAsia="宋体"/>
                    </w:rPr>
                    <w:t>580</w:t>
                  </w:r>
                </w:p>
              </w:tc>
              <w:tc>
                <w:tcPr>
                  <w:tcW w:w="893" w:type="dxa"/>
                  <w:noWrap w:val="0"/>
                  <w:vAlign w:val="center"/>
                </w:tcPr>
                <w:p>
                  <w:pPr>
                    <w:jc w:val="center"/>
                    <w:rPr>
                      <w:rFonts w:eastAsia="宋体"/>
                    </w:rPr>
                  </w:pPr>
                  <w:r>
                    <w:rPr>
                      <w:rFonts w:eastAsia="宋体"/>
                    </w:rPr>
                    <w:t>1200</w:t>
                  </w:r>
                </w:p>
              </w:tc>
              <w:tc>
                <w:tcPr>
                  <w:tcW w:w="809" w:type="dxa"/>
                  <w:noWrap w:val="0"/>
                  <w:vAlign w:val="center"/>
                </w:tcPr>
                <w:p>
                  <w:pPr>
                    <w:widowControl/>
                    <w:jc w:val="center"/>
                    <w:textAlignment w:val="center"/>
                    <w:rPr>
                      <w:rFonts w:eastAsia="宋体"/>
                    </w:rPr>
                  </w:pPr>
                  <w:r>
                    <w:rPr>
                      <w:rFonts w:eastAsia="宋体"/>
                      <w:kern w:val="0"/>
                      <w:lang w:bidi="ar"/>
                    </w:rPr>
                    <w:t xml:space="preserve">738 </w:t>
                  </w:r>
                </w:p>
              </w:tc>
              <w:tc>
                <w:tcPr>
                  <w:tcW w:w="876" w:type="dxa"/>
                  <w:noWrap w:val="0"/>
                  <w:vAlign w:val="center"/>
                </w:tcPr>
                <w:p>
                  <w:pPr>
                    <w:widowControl/>
                    <w:jc w:val="center"/>
                    <w:textAlignment w:val="center"/>
                    <w:rPr>
                      <w:rFonts w:eastAsia="宋体"/>
                    </w:rPr>
                  </w:pPr>
                  <w:r>
                    <w:rPr>
                      <w:rFonts w:eastAsia="宋体"/>
                      <w:kern w:val="0"/>
                      <w:lang w:bidi="ar"/>
                    </w:rPr>
                    <w:t xml:space="preserve">738 </w:t>
                  </w:r>
                </w:p>
              </w:tc>
              <w:tc>
                <w:tcPr>
                  <w:tcW w:w="784" w:type="dxa"/>
                  <w:noWrap w:val="0"/>
                  <w:vAlign w:val="center"/>
                </w:tcPr>
                <w:p>
                  <w:pPr>
                    <w:widowControl/>
                    <w:jc w:val="center"/>
                    <w:textAlignment w:val="center"/>
                    <w:rPr>
                      <w:rFonts w:eastAsia="宋体"/>
                    </w:rPr>
                  </w:pPr>
                  <w:r>
                    <w:rPr>
                      <w:rFonts w:eastAsia="宋体"/>
                      <w:kern w:val="0"/>
                      <w:lang w:bidi="ar"/>
                    </w:rPr>
                    <w:t xml:space="preserve">1476 </w:t>
                  </w:r>
                </w:p>
              </w:tc>
              <w:tc>
                <w:tcPr>
                  <w:tcW w:w="930" w:type="dxa"/>
                  <w:noWrap w:val="0"/>
                  <w:vAlign w:val="center"/>
                </w:tcPr>
                <w:p>
                  <w:pPr>
                    <w:widowControl/>
                    <w:jc w:val="center"/>
                    <w:textAlignment w:val="center"/>
                    <w:rPr>
                      <w:rFonts w:eastAsia="宋体"/>
                    </w:rPr>
                  </w:pPr>
                  <w:r>
                    <w:rPr>
                      <w:rFonts w:eastAsia="宋体"/>
                      <w:kern w:val="0"/>
                      <w:lang w:bidi="ar"/>
                    </w:rPr>
                    <w:t>2676</w:t>
                  </w:r>
                </w:p>
              </w:tc>
              <w:tc>
                <w:tcPr>
                  <w:tcW w:w="1108" w:type="dxa"/>
                  <w:noWrap w:val="0"/>
                  <w:vAlign w:val="center"/>
                </w:tcPr>
                <w:p>
                  <w:pPr>
                    <w:widowControl/>
                    <w:jc w:val="center"/>
                    <w:textAlignment w:val="center"/>
                    <w:rPr>
                      <w:rFonts w:eastAsia="宋体"/>
                    </w:rPr>
                  </w:pPr>
                  <w:r>
                    <w:rPr>
                      <w:rFonts w:eastAsia="宋体"/>
                      <w:kern w:val="0"/>
                      <w:lang w:bidi="ar"/>
                    </w:rPr>
                    <w:t xml:space="preserve">+1476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20%氨水</w:t>
                  </w:r>
                </w:p>
              </w:tc>
              <w:tc>
                <w:tcPr>
                  <w:tcW w:w="859" w:type="dxa"/>
                  <w:noWrap w:val="0"/>
                  <w:vAlign w:val="center"/>
                </w:tcPr>
                <w:p>
                  <w:pPr>
                    <w:jc w:val="center"/>
                    <w:rPr>
                      <w:rFonts w:eastAsia="宋体"/>
                    </w:rPr>
                  </w:pPr>
                  <w:r>
                    <w:rPr>
                      <w:rFonts w:eastAsia="宋体"/>
                    </w:rPr>
                    <w:t>840</w:t>
                  </w:r>
                </w:p>
              </w:tc>
              <w:tc>
                <w:tcPr>
                  <w:tcW w:w="725" w:type="dxa"/>
                  <w:noWrap w:val="0"/>
                  <w:vAlign w:val="center"/>
                </w:tcPr>
                <w:p>
                  <w:pPr>
                    <w:jc w:val="center"/>
                    <w:rPr>
                      <w:rFonts w:eastAsia="宋体"/>
                    </w:rPr>
                  </w:pPr>
                  <w:r>
                    <w:rPr>
                      <w:rFonts w:eastAsia="宋体"/>
                    </w:rPr>
                    <w:t>1095</w:t>
                  </w:r>
                </w:p>
              </w:tc>
              <w:tc>
                <w:tcPr>
                  <w:tcW w:w="893" w:type="dxa"/>
                  <w:noWrap w:val="0"/>
                  <w:vAlign w:val="center"/>
                </w:tcPr>
                <w:p>
                  <w:pPr>
                    <w:jc w:val="center"/>
                    <w:rPr>
                      <w:rFonts w:eastAsia="宋体"/>
                    </w:rPr>
                  </w:pPr>
                  <w:r>
                    <w:rPr>
                      <w:rFonts w:eastAsia="宋体"/>
                    </w:rPr>
                    <w:t>1935</w:t>
                  </w:r>
                </w:p>
              </w:tc>
              <w:tc>
                <w:tcPr>
                  <w:tcW w:w="809" w:type="dxa"/>
                  <w:noWrap w:val="0"/>
                  <w:vAlign w:val="center"/>
                </w:tcPr>
                <w:p>
                  <w:pPr>
                    <w:widowControl/>
                    <w:jc w:val="center"/>
                    <w:textAlignment w:val="center"/>
                    <w:rPr>
                      <w:rFonts w:eastAsia="宋体"/>
                    </w:rPr>
                  </w:pPr>
                  <w:r>
                    <w:rPr>
                      <w:rFonts w:eastAsia="宋体"/>
                      <w:kern w:val="0"/>
                      <w:lang w:bidi="ar"/>
                    </w:rPr>
                    <w:t xml:space="preserve">1191 </w:t>
                  </w:r>
                </w:p>
              </w:tc>
              <w:tc>
                <w:tcPr>
                  <w:tcW w:w="876" w:type="dxa"/>
                  <w:noWrap w:val="0"/>
                  <w:vAlign w:val="center"/>
                </w:tcPr>
                <w:p>
                  <w:pPr>
                    <w:widowControl/>
                    <w:jc w:val="center"/>
                    <w:textAlignment w:val="center"/>
                    <w:rPr>
                      <w:rFonts w:eastAsia="宋体"/>
                    </w:rPr>
                  </w:pPr>
                  <w:r>
                    <w:rPr>
                      <w:rFonts w:eastAsia="宋体"/>
                      <w:kern w:val="0"/>
                      <w:lang w:bidi="ar"/>
                    </w:rPr>
                    <w:t xml:space="preserve">1191 </w:t>
                  </w:r>
                </w:p>
              </w:tc>
              <w:tc>
                <w:tcPr>
                  <w:tcW w:w="784" w:type="dxa"/>
                  <w:noWrap w:val="0"/>
                  <w:vAlign w:val="center"/>
                </w:tcPr>
                <w:p>
                  <w:pPr>
                    <w:widowControl/>
                    <w:jc w:val="center"/>
                    <w:textAlignment w:val="center"/>
                    <w:rPr>
                      <w:rFonts w:eastAsia="宋体"/>
                    </w:rPr>
                  </w:pPr>
                  <w:r>
                    <w:rPr>
                      <w:rFonts w:eastAsia="宋体"/>
                      <w:kern w:val="0"/>
                      <w:lang w:bidi="ar"/>
                    </w:rPr>
                    <w:t xml:space="preserve">2382 </w:t>
                  </w:r>
                </w:p>
              </w:tc>
              <w:tc>
                <w:tcPr>
                  <w:tcW w:w="930" w:type="dxa"/>
                  <w:noWrap w:val="0"/>
                  <w:vAlign w:val="center"/>
                </w:tcPr>
                <w:p>
                  <w:pPr>
                    <w:widowControl/>
                    <w:jc w:val="center"/>
                    <w:textAlignment w:val="center"/>
                    <w:rPr>
                      <w:rFonts w:eastAsia="宋体"/>
                    </w:rPr>
                  </w:pPr>
                  <w:r>
                    <w:rPr>
                      <w:rFonts w:eastAsia="宋体"/>
                      <w:kern w:val="0"/>
                      <w:lang w:bidi="ar"/>
                    </w:rPr>
                    <w:t>4317</w:t>
                  </w:r>
                </w:p>
              </w:tc>
              <w:tc>
                <w:tcPr>
                  <w:tcW w:w="1108" w:type="dxa"/>
                  <w:noWrap w:val="0"/>
                  <w:vAlign w:val="center"/>
                </w:tcPr>
                <w:p>
                  <w:pPr>
                    <w:widowControl/>
                    <w:jc w:val="center"/>
                    <w:textAlignment w:val="center"/>
                    <w:rPr>
                      <w:rFonts w:eastAsia="宋体"/>
                    </w:rPr>
                  </w:pPr>
                  <w:r>
                    <w:rPr>
                      <w:rFonts w:eastAsia="宋体"/>
                      <w:kern w:val="0"/>
                      <w:lang w:bidi="ar"/>
                    </w:rPr>
                    <w:t xml:space="preserve">+2382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restart"/>
                  <w:noWrap w:val="0"/>
                  <w:vAlign w:val="center"/>
                </w:tcPr>
                <w:p>
                  <w:pPr>
                    <w:widowControl/>
                    <w:jc w:val="center"/>
                    <w:rPr>
                      <w:rFonts w:eastAsia="宋体"/>
                    </w:rPr>
                  </w:pPr>
                  <w:r>
                    <w:rPr>
                      <w:rFonts w:eastAsia="宋体"/>
                    </w:rPr>
                    <w:t>废水处理</w:t>
                  </w:r>
                </w:p>
              </w:tc>
              <w:tc>
                <w:tcPr>
                  <w:tcW w:w="1045" w:type="dxa"/>
                  <w:noWrap w:val="0"/>
                  <w:vAlign w:val="center"/>
                </w:tcPr>
                <w:p>
                  <w:pPr>
                    <w:widowControl/>
                    <w:jc w:val="center"/>
                    <w:rPr>
                      <w:rFonts w:eastAsia="宋体"/>
                    </w:rPr>
                  </w:pPr>
                  <w:r>
                    <w:rPr>
                      <w:rFonts w:eastAsia="宋体"/>
                    </w:rPr>
                    <w:t>明矾</w:t>
                  </w:r>
                </w:p>
              </w:tc>
              <w:tc>
                <w:tcPr>
                  <w:tcW w:w="859" w:type="dxa"/>
                  <w:noWrap w:val="0"/>
                  <w:vAlign w:val="center"/>
                </w:tcPr>
                <w:p>
                  <w:pPr>
                    <w:jc w:val="center"/>
                    <w:rPr>
                      <w:rFonts w:eastAsia="宋体"/>
                    </w:rPr>
                  </w:pPr>
                  <w:r>
                    <w:rPr>
                      <w:rFonts w:eastAsia="宋体"/>
                    </w:rPr>
                    <w:t>0.9</w:t>
                  </w:r>
                </w:p>
              </w:tc>
              <w:tc>
                <w:tcPr>
                  <w:tcW w:w="725" w:type="dxa"/>
                  <w:noWrap w:val="0"/>
                  <w:vAlign w:val="center"/>
                </w:tcPr>
                <w:p>
                  <w:pPr>
                    <w:jc w:val="center"/>
                    <w:rPr>
                      <w:rFonts w:eastAsia="宋体"/>
                    </w:rPr>
                  </w:pPr>
                  <w:r>
                    <w:rPr>
                      <w:rFonts w:eastAsia="宋体"/>
                    </w:rPr>
                    <w:t>1.1</w:t>
                  </w:r>
                </w:p>
              </w:tc>
              <w:tc>
                <w:tcPr>
                  <w:tcW w:w="893" w:type="dxa"/>
                  <w:noWrap w:val="0"/>
                  <w:vAlign w:val="center"/>
                </w:tcPr>
                <w:p>
                  <w:pPr>
                    <w:jc w:val="center"/>
                    <w:rPr>
                      <w:rFonts w:eastAsia="宋体"/>
                    </w:rPr>
                  </w:pPr>
                  <w:r>
                    <w:rPr>
                      <w:rFonts w:eastAsia="宋体"/>
                    </w:rPr>
                    <w:t>2</w:t>
                  </w:r>
                </w:p>
              </w:tc>
              <w:tc>
                <w:tcPr>
                  <w:tcW w:w="809" w:type="dxa"/>
                  <w:noWrap w:val="0"/>
                  <w:vAlign w:val="center"/>
                </w:tcPr>
                <w:p>
                  <w:pPr>
                    <w:widowControl/>
                    <w:jc w:val="center"/>
                    <w:textAlignment w:val="center"/>
                    <w:rPr>
                      <w:rFonts w:eastAsia="宋体"/>
                    </w:rPr>
                  </w:pPr>
                  <w:r>
                    <w:rPr>
                      <w:rFonts w:eastAsia="宋体"/>
                      <w:kern w:val="0"/>
                      <w:lang w:bidi="ar"/>
                    </w:rPr>
                    <w:t xml:space="preserve">1 </w:t>
                  </w:r>
                </w:p>
              </w:tc>
              <w:tc>
                <w:tcPr>
                  <w:tcW w:w="876" w:type="dxa"/>
                  <w:noWrap w:val="0"/>
                  <w:vAlign w:val="center"/>
                </w:tcPr>
                <w:p>
                  <w:pPr>
                    <w:widowControl/>
                    <w:jc w:val="center"/>
                    <w:textAlignment w:val="center"/>
                    <w:rPr>
                      <w:rFonts w:eastAsia="宋体"/>
                    </w:rPr>
                  </w:pPr>
                  <w:r>
                    <w:rPr>
                      <w:rFonts w:eastAsia="宋体"/>
                      <w:kern w:val="0"/>
                      <w:lang w:bidi="ar"/>
                    </w:rPr>
                    <w:t xml:space="preserve">1 </w:t>
                  </w:r>
                </w:p>
              </w:tc>
              <w:tc>
                <w:tcPr>
                  <w:tcW w:w="784" w:type="dxa"/>
                  <w:noWrap w:val="0"/>
                  <w:vAlign w:val="center"/>
                </w:tcPr>
                <w:p>
                  <w:pPr>
                    <w:widowControl/>
                    <w:jc w:val="center"/>
                    <w:textAlignment w:val="center"/>
                    <w:rPr>
                      <w:rFonts w:eastAsia="宋体"/>
                    </w:rPr>
                  </w:pPr>
                  <w:r>
                    <w:rPr>
                      <w:rFonts w:eastAsia="宋体"/>
                      <w:kern w:val="0"/>
                      <w:lang w:bidi="ar"/>
                    </w:rPr>
                    <w:t xml:space="preserve">2 </w:t>
                  </w:r>
                </w:p>
              </w:tc>
              <w:tc>
                <w:tcPr>
                  <w:tcW w:w="930" w:type="dxa"/>
                  <w:noWrap w:val="0"/>
                  <w:vAlign w:val="center"/>
                </w:tcPr>
                <w:p>
                  <w:pPr>
                    <w:widowControl/>
                    <w:jc w:val="center"/>
                    <w:textAlignment w:val="center"/>
                    <w:rPr>
                      <w:rFonts w:eastAsia="宋体"/>
                    </w:rPr>
                  </w:pPr>
                  <w:r>
                    <w:rPr>
                      <w:rFonts w:eastAsia="宋体"/>
                      <w:kern w:val="0"/>
                      <w:lang w:bidi="ar"/>
                    </w:rPr>
                    <w:t>4</w:t>
                  </w:r>
                </w:p>
              </w:tc>
              <w:tc>
                <w:tcPr>
                  <w:tcW w:w="1108" w:type="dxa"/>
                  <w:noWrap w:val="0"/>
                  <w:vAlign w:val="center"/>
                </w:tcPr>
                <w:p>
                  <w:pPr>
                    <w:widowControl/>
                    <w:jc w:val="center"/>
                    <w:textAlignment w:val="center"/>
                    <w:rPr>
                      <w:rFonts w:eastAsia="宋体"/>
                    </w:rPr>
                  </w:pPr>
                  <w:r>
                    <w:rPr>
                      <w:rFonts w:eastAsia="宋体"/>
                      <w:kern w:val="0"/>
                      <w:lang w:bidi="ar"/>
                    </w:rPr>
                    <w:t xml:space="preserve">+2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聚丙烯酰胺</w:t>
                  </w:r>
                </w:p>
              </w:tc>
              <w:tc>
                <w:tcPr>
                  <w:tcW w:w="859" w:type="dxa"/>
                  <w:noWrap w:val="0"/>
                  <w:vAlign w:val="center"/>
                </w:tcPr>
                <w:p>
                  <w:pPr>
                    <w:jc w:val="center"/>
                    <w:rPr>
                      <w:rFonts w:eastAsia="宋体"/>
                    </w:rPr>
                  </w:pPr>
                  <w:r>
                    <w:rPr>
                      <w:rFonts w:eastAsia="宋体"/>
                    </w:rPr>
                    <w:t>0.9</w:t>
                  </w:r>
                </w:p>
              </w:tc>
              <w:tc>
                <w:tcPr>
                  <w:tcW w:w="725" w:type="dxa"/>
                  <w:noWrap w:val="0"/>
                  <w:vAlign w:val="center"/>
                </w:tcPr>
                <w:p>
                  <w:pPr>
                    <w:jc w:val="center"/>
                    <w:rPr>
                      <w:rFonts w:eastAsia="宋体"/>
                    </w:rPr>
                  </w:pPr>
                  <w:r>
                    <w:rPr>
                      <w:rFonts w:eastAsia="宋体"/>
                    </w:rPr>
                    <w:t>1.1</w:t>
                  </w:r>
                </w:p>
              </w:tc>
              <w:tc>
                <w:tcPr>
                  <w:tcW w:w="893" w:type="dxa"/>
                  <w:noWrap w:val="0"/>
                  <w:vAlign w:val="center"/>
                </w:tcPr>
                <w:p>
                  <w:pPr>
                    <w:jc w:val="center"/>
                    <w:rPr>
                      <w:rFonts w:eastAsia="宋体"/>
                    </w:rPr>
                  </w:pPr>
                  <w:r>
                    <w:rPr>
                      <w:rFonts w:eastAsia="宋体"/>
                    </w:rPr>
                    <w:t>2</w:t>
                  </w:r>
                </w:p>
              </w:tc>
              <w:tc>
                <w:tcPr>
                  <w:tcW w:w="809" w:type="dxa"/>
                  <w:noWrap w:val="0"/>
                  <w:vAlign w:val="center"/>
                </w:tcPr>
                <w:p>
                  <w:pPr>
                    <w:widowControl/>
                    <w:jc w:val="center"/>
                    <w:textAlignment w:val="center"/>
                    <w:rPr>
                      <w:rFonts w:eastAsia="宋体"/>
                    </w:rPr>
                  </w:pPr>
                  <w:r>
                    <w:rPr>
                      <w:rFonts w:eastAsia="宋体"/>
                      <w:kern w:val="0"/>
                      <w:lang w:bidi="ar"/>
                    </w:rPr>
                    <w:t xml:space="preserve">1 </w:t>
                  </w:r>
                </w:p>
              </w:tc>
              <w:tc>
                <w:tcPr>
                  <w:tcW w:w="876" w:type="dxa"/>
                  <w:noWrap w:val="0"/>
                  <w:vAlign w:val="center"/>
                </w:tcPr>
                <w:p>
                  <w:pPr>
                    <w:widowControl/>
                    <w:jc w:val="center"/>
                    <w:textAlignment w:val="center"/>
                    <w:rPr>
                      <w:rFonts w:eastAsia="宋体"/>
                    </w:rPr>
                  </w:pPr>
                  <w:r>
                    <w:rPr>
                      <w:rFonts w:eastAsia="宋体"/>
                      <w:kern w:val="0"/>
                      <w:lang w:bidi="ar"/>
                    </w:rPr>
                    <w:t xml:space="preserve">1 </w:t>
                  </w:r>
                </w:p>
              </w:tc>
              <w:tc>
                <w:tcPr>
                  <w:tcW w:w="784" w:type="dxa"/>
                  <w:noWrap w:val="0"/>
                  <w:vAlign w:val="center"/>
                </w:tcPr>
                <w:p>
                  <w:pPr>
                    <w:widowControl/>
                    <w:jc w:val="center"/>
                    <w:textAlignment w:val="center"/>
                    <w:rPr>
                      <w:rFonts w:eastAsia="宋体"/>
                    </w:rPr>
                  </w:pPr>
                  <w:r>
                    <w:rPr>
                      <w:rFonts w:eastAsia="宋体"/>
                      <w:kern w:val="0"/>
                      <w:lang w:bidi="ar"/>
                    </w:rPr>
                    <w:t xml:space="preserve">2 </w:t>
                  </w:r>
                </w:p>
              </w:tc>
              <w:tc>
                <w:tcPr>
                  <w:tcW w:w="930" w:type="dxa"/>
                  <w:noWrap w:val="0"/>
                  <w:vAlign w:val="center"/>
                </w:tcPr>
                <w:p>
                  <w:pPr>
                    <w:widowControl/>
                    <w:jc w:val="center"/>
                    <w:textAlignment w:val="center"/>
                    <w:rPr>
                      <w:rFonts w:eastAsia="宋体"/>
                    </w:rPr>
                  </w:pPr>
                  <w:r>
                    <w:rPr>
                      <w:rFonts w:eastAsia="宋体"/>
                      <w:kern w:val="0"/>
                      <w:lang w:bidi="ar"/>
                    </w:rPr>
                    <w:t>4</w:t>
                  </w:r>
                </w:p>
              </w:tc>
              <w:tc>
                <w:tcPr>
                  <w:tcW w:w="1108" w:type="dxa"/>
                  <w:noWrap w:val="0"/>
                  <w:vAlign w:val="center"/>
                </w:tcPr>
                <w:p>
                  <w:pPr>
                    <w:widowControl/>
                    <w:jc w:val="center"/>
                    <w:textAlignment w:val="center"/>
                    <w:rPr>
                      <w:rFonts w:eastAsia="宋体"/>
                    </w:rPr>
                  </w:pPr>
                  <w:r>
                    <w:rPr>
                      <w:rFonts w:eastAsia="宋体"/>
                      <w:kern w:val="0"/>
                      <w:lang w:bidi="ar"/>
                    </w:rPr>
                    <w:t xml:space="preserve">+2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聚氯化铝</w:t>
                  </w:r>
                </w:p>
              </w:tc>
              <w:tc>
                <w:tcPr>
                  <w:tcW w:w="859" w:type="dxa"/>
                  <w:noWrap w:val="0"/>
                  <w:vAlign w:val="center"/>
                </w:tcPr>
                <w:p>
                  <w:pPr>
                    <w:jc w:val="center"/>
                    <w:rPr>
                      <w:rFonts w:eastAsia="宋体"/>
                    </w:rPr>
                  </w:pPr>
                  <w:r>
                    <w:rPr>
                      <w:rFonts w:eastAsia="宋体"/>
                    </w:rPr>
                    <w:t>0.9</w:t>
                  </w:r>
                </w:p>
              </w:tc>
              <w:tc>
                <w:tcPr>
                  <w:tcW w:w="725" w:type="dxa"/>
                  <w:noWrap w:val="0"/>
                  <w:vAlign w:val="center"/>
                </w:tcPr>
                <w:p>
                  <w:pPr>
                    <w:jc w:val="center"/>
                    <w:rPr>
                      <w:rFonts w:eastAsia="宋体"/>
                    </w:rPr>
                  </w:pPr>
                  <w:r>
                    <w:rPr>
                      <w:rFonts w:eastAsia="宋体"/>
                    </w:rPr>
                    <w:t>1.1</w:t>
                  </w:r>
                </w:p>
              </w:tc>
              <w:tc>
                <w:tcPr>
                  <w:tcW w:w="893" w:type="dxa"/>
                  <w:noWrap w:val="0"/>
                  <w:vAlign w:val="center"/>
                </w:tcPr>
                <w:p>
                  <w:pPr>
                    <w:jc w:val="center"/>
                    <w:rPr>
                      <w:rFonts w:eastAsia="宋体"/>
                    </w:rPr>
                  </w:pPr>
                  <w:r>
                    <w:rPr>
                      <w:rFonts w:eastAsia="宋体"/>
                    </w:rPr>
                    <w:t>2</w:t>
                  </w:r>
                </w:p>
              </w:tc>
              <w:tc>
                <w:tcPr>
                  <w:tcW w:w="809" w:type="dxa"/>
                  <w:noWrap w:val="0"/>
                  <w:vAlign w:val="center"/>
                </w:tcPr>
                <w:p>
                  <w:pPr>
                    <w:widowControl/>
                    <w:jc w:val="center"/>
                    <w:textAlignment w:val="center"/>
                    <w:rPr>
                      <w:rFonts w:eastAsia="宋体"/>
                    </w:rPr>
                  </w:pPr>
                  <w:r>
                    <w:rPr>
                      <w:rFonts w:eastAsia="宋体"/>
                      <w:kern w:val="0"/>
                      <w:lang w:bidi="ar"/>
                    </w:rPr>
                    <w:t xml:space="preserve">1 </w:t>
                  </w:r>
                </w:p>
              </w:tc>
              <w:tc>
                <w:tcPr>
                  <w:tcW w:w="876" w:type="dxa"/>
                  <w:noWrap w:val="0"/>
                  <w:vAlign w:val="center"/>
                </w:tcPr>
                <w:p>
                  <w:pPr>
                    <w:widowControl/>
                    <w:jc w:val="center"/>
                    <w:textAlignment w:val="center"/>
                    <w:rPr>
                      <w:rFonts w:eastAsia="宋体"/>
                    </w:rPr>
                  </w:pPr>
                  <w:r>
                    <w:rPr>
                      <w:rFonts w:eastAsia="宋体"/>
                      <w:kern w:val="0"/>
                      <w:lang w:bidi="ar"/>
                    </w:rPr>
                    <w:t xml:space="preserve">1 </w:t>
                  </w:r>
                </w:p>
              </w:tc>
              <w:tc>
                <w:tcPr>
                  <w:tcW w:w="784" w:type="dxa"/>
                  <w:noWrap w:val="0"/>
                  <w:vAlign w:val="center"/>
                </w:tcPr>
                <w:p>
                  <w:pPr>
                    <w:widowControl/>
                    <w:jc w:val="center"/>
                    <w:textAlignment w:val="center"/>
                    <w:rPr>
                      <w:rFonts w:eastAsia="宋体"/>
                    </w:rPr>
                  </w:pPr>
                  <w:r>
                    <w:rPr>
                      <w:rFonts w:eastAsia="宋体"/>
                      <w:kern w:val="0"/>
                      <w:lang w:bidi="ar"/>
                    </w:rPr>
                    <w:t xml:space="preserve">2 </w:t>
                  </w:r>
                </w:p>
              </w:tc>
              <w:tc>
                <w:tcPr>
                  <w:tcW w:w="930" w:type="dxa"/>
                  <w:noWrap w:val="0"/>
                  <w:vAlign w:val="center"/>
                </w:tcPr>
                <w:p>
                  <w:pPr>
                    <w:widowControl/>
                    <w:jc w:val="center"/>
                    <w:textAlignment w:val="center"/>
                    <w:rPr>
                      <w:rFonts w:eastAsia="宋体"/>
                    </w:rPr>
                  </w:pPr>
                  <w:r>
                    <w:rPr>
                      <w:rFonts w:eastAsia="宋体"/>
                      <w:kern w:val="0"/>
                      <w:lang w:bidi="ar"/>
                    </w:rPr>
                    <w:t>4</w:t>
                  </w:r>
                </w:p>
              </w:tc>
              <w:tc>
                <w:tcPr>
                  <w:tcW w:w="1108" w:type="dxa"/>
                  <w:noWrap w:val="0"/>
                  <w:vAlign w:val="center"/>
                </w:tcPr>
                <w:p>
                  <w:pPr>
                    <w:widowControl/>
                    <w:jc w:val="center"/>
                    <w:textAlignment w:val="center"/>
                    <w:rPr>
                      <w:rFonts w:eastAsia="宋体"/>
                    </w:rPr>
                  </w:pPr>
                  <w:r>
                    <w:rPr>
                      <w:rFonts w:eastAsia="宋体"/>
                      <w:kern w:val="0"/>
                      <w:lang w:bidi="ar"/>
                    </w:rPr>
                    <w:t xml:space="preserve">+2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restart"/>
                  <w:noWrap w:val="0"/>
                  <w:vAlign w:val="center"/>
                </w:tcPr>
                <w:p>
                  <w:pPr>
                    <w:widowControl/>
                    <w:jc w:val="center"/>
                    <w:rPr>
                      <w:rFonts w:eastAsia="宋体"/>
                    </w:rPr>
                  </w:pPr>
                  <w:r>
                    <w:rPr>
                      <w:rFonts w:eastAsia="宋体"/>
                    </w:rPr>
                    <w:t>机修的烧焊使用</w:t>
                  </w:r>
                </w:p>
              </w:tc>
              <w:tc>
                <w:tcPr>
                  <w:tcW w:w="1045" w:type="dxa"/>
                  <w:noWrap w:val="0"/>
                  <w:vAlign w:val="center"/>
                </w:tcPr>
                <w:p>
                  <w:pPr>
                    <w:widowControl/>
                    <w:jc w:val="center"/>
                    <w:rPr>
                      <w:rFonts w:eastAsia="宋体"/>
                    </w:rPr>
                  </w:pPr>
                  <w:r>
                    <w:rPr>
                      <w:rFonts w:eastAsia="宋体"/>
                    </w:rPr>
                    <w:t>乙炔</w:t>
                  </w:r>
                </w:p>
              </w:tc>
              <w:tc>
                <w:tcPr>
                  <w:tcW w:w="859" w:type="dxa"/>
                  <w:noWrap w:val="0"/>
                  <w:vAlign w:val="center"/>
                </w:tcPr>
                <w:p>
                  <w:pPr>
                    <w:jc w:val="center"/>
                    <w:rPr>
                      <w:rFonts w:eastAsia="宋体"/>
                    </w:rPr>
                  </w:pPr>
                  <w:r>
                    <w:rPr>
                      <w:rFonts w:eastAsia="宋体"/>
                    </w:rPr>
                    <w:t>0.5</w:t>
                  </w:r>
                </w:p>
              </w:tc>
              <w:tc>
                <w:tcPr>
                  <w:tcW w:w="725" w:type="dxa"/>
                  <w:noWrap w:val="0"/>
                  <w:vAlign w:val="center"/>
                </w:tcPr>
                <w:p>
                  <w:pPr>
                    <w:jc w:val="center"/>
                    <w:rPr>
                      <w:rFonts w:eastAsia="宋体"/>
                    </w:rPr>
                  </w:pPr>
                  <w:r>
                    <w:rPr>
                      <w:rFonts w:eastAsia="宋体"/>
                    </w:rPr>
                    <w:t>0.5</w:t>
                  </w:r>
                </w:p>
              </w:tc>
              <w:tc>
                <w:tcPr>
                  <w:tcW w:w="893" w:type="dxa"/>
                  <w:noWrap w:val="0"/>
                  <w:vAlign w:val="center"/>
                </w:tcPr>
                <w:p>
                  <w:pPr>
                    <w:jc w:val="center"/>
                    <w:rPr>
                      <w:rFonts w:eastAsia="宋体"/>
                    </w:rPr>
                  </w:pPr>
                  <w:r>
                    <w:rPr>
                      <w:rFonts w:eastAsia="宋体"/>
                    </w:rPr>
                    <w:t>0.5</w:t>
                  </w:r>
                </w:p>
              </w:tc>
              <w:tc>
                <w:tcPr>
                  <w:tcW w:w="809" w:type="dxa"/>
                  <w:noWrap w:val="0"/>
                  <w:vAlign w:val="center"/>
                </w:tcPr>
                <w:p>
                  <w:pPr>
                    <w:widowControl/>
                    <w:jc w:val="center"/>
                    <w:textAlignment w:val="center"/>
                    <w:rPr>
                      <w:rFonts w:eastAsia="宋体"/>
                    </w:rPr>
                  </w:pPr>
                  <w:r>
                    <w:rPr>
                      <w:rFonts w:eastAsia="宋体"/>
                      <w:kern w:val="0"/>
                      <w:lang w:bidi="ar"/>
                    </w:rPr>
                    <w:t>0.5</w:t>
                  </w:r>
                </w:p>
              </w:tc>
              <w:tc>
                <w:tcPr>
                  <w:tcW w:w="876" w:type="dxa"/>
                  <w:noWrap w:val="0"/>
                  <w:vAlign w:val="center"/>
                </w:tcPr>
                <w:p>
                  <w:pPr>
                    <w:widowControl/>
                    <w:jc w:val="center"/>
                    <w:textAlignment w:val="center"/>
                    <w:rPr>
                      <w:rFonts w:eastAsia="宋体"/>
                    </w:rPr>
                  </w:pPr>
                  <w:r>
                    <w:rPr>
                      <w:rFonts w:eastAsia="宋体"/>
                      <w:kern w:val="0"/>
                      <w:lang w:bidi="ar"/>
                    </w:rPr>
                    <w:t>0.5</w:t>
                  </w:r>
                </w:p>
              </w:tc>
              <w:tc>
                <w:tcPr>
                  <w:tcW w:w="784" w:type="dxa"/>
                  <w:noWrap w:val="0"/>
                  <w:vAlign w:val="center"/>
                </w:tcPr>
                <w:p>
                  <w:pPr>
                    <w:widowControl/>
                    <w:jc w:val="center"/>
                    <w:textAlignment w:val="center"/>
                    <w:rPr>
                      <w:rFonts w:eastAsia="宋体"/>
                    </w:rPr>
                  </w:pPr>
                  <w:r>
                    <w:rPr>
                      <w:rFonts w:eastAsia="宋体"/>
                      <w:kern w:val="0"/>
                      <w:lang w:bidi="ar"/>
                    </w:rPr>
                    <w:t xml:space="preserve">1 </w:t>
                  </w:r>
                </w:p>
              </w:tc>
              <w:tc>
                <w:tcPr>
                  <w:tcW w:w="930" w:type="dxa"/>
                  <w:noWrap w:val="0"/>
                  <w:vAlign w:val="center"/>
                </w:tcPr>
                <w:p>
                  <w:pPr>
                    <w:widowControl/>
                    <w:jc w:val="center"/>
                    <w:textAlignment w:val="center"/>
                    <w:rPr>
                      <w:rFonts w:eastAsia="宋体"/>
                    </w:rPr>
                  </w:pPr>
                  <w:r>
                    <w:rPr>
                      <w:rFonts w:eastAsia="宋体"/>
                      <w:kern w:val="0"/>
                      <w:lang w:bidi="ar"/>
                    </w:rPr>
                    <w:t>2</w:t>
                  </w:r>
                </w:p>
              </w:tc>
              <w:tc>
                <w:tcPr>
                  <w:tcW w:w="1108" w:type="dxa"/>
                  <w:noWrap w:val="0"/>
                  <w:vAlign w:val="center"/>
                </w:tcPr>
                <w:p>
                  <w:pPr>
                    <w:widowControl/>
                    <w:jc w:val="center"/>
                    <w:textAlignment w:val="center"/>
                    <w:rPr>
                      <w:rFonts w:eastAsia="宋体"/>
                    </w:rPr>
                  </w:pPr>
                  <w:r>
                    <w:rPr>
                      <w:rFonts w:eastAsia="宋体"/>
                      <w:kern w:val="0"/>
                      <w:lang w:bidi="ar"/>
                    </w:rPr>
                    <w:t xml:space="preserve">+1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氧气</w:t>
                  </w:r>
                </w:p>
              </w:tc>
              <w:tc>
                <w:tcPr>
                  <w:tcW w:w="859" w:type="dxa"/>
                  <w:noWrap w:val="0"/>
                  <w:vAlign w:val="center"/>
                </w:tcPr>
                <w:p>
                  <w:pPr>
                    <w:jc w:val="center"/>
                    <w:rPr>
                      <w:rFonts w:eastAsia="宋体"/>
                    </w:rPr>
                  </w:pPr>
                  <w:r>
                    <w:rPr>
                      <w:rFonts w:eastAsia="宋体"/>
                    </w:rPr>
                    <w:t>0.03</w:t>
                  </w:r>
                </w:p>
              </w:tc>
              <w:tc>
                <w:tcPr>
                  <w:tcW w:w="725" w:type="dxa"/>
                  <w:noWrap w:val="0"/>
                  <w:vAlign w:val="center"/>
                </w:tcPr>
                <w:p>
                  <w:pPr>
                    <w:jc w:val="center"/>
                    <w:rPr>
                      <w:rFonts w:eastAsia="宋体"/>
                    </w:rPr>
                  </w:pPr>
                  <w:r>
                    <w:rPr>
                      <w:rFonts w:eastAsia="宋体"/>
                    </w:rPr>
                    <w:t>0.03</w:t>
                  </w:r>
                </w:p>
              </w:tc>
              <w:tc>
                <w:tcPr>
                  <w:tcW w:w="893" w:type="dxa"/>
                  <w:noWrap w:val="0"/>
                  <w:vAlign w:val="center"/>
                </w:tcPr>
                <w:p>
                  <w:pPr>
                    <w:jc w:val="center"/>
                    <w:rPr>
                      <w:rFonts w:eastAsia="宋体"/>
                    </w:rPr>
                  </w:pPr>
                  <w:r>
                    <w:rPr>
                      <w:rFonts w:eastAsia="宋体"/>
                    </w:rPr>
                    <w:t>0.06</w:t>
                  </w:r>
                </w:p>
              </w:tc>
              <w:tc>
                <w:tcPr>
                  <w:tcW w:w="809" w:type="dxa"/>
                  <w:noWrap w:val="0"/>
                  <w:vAlign w:val="center"/>
                </w:tcPr>
                <w:p>
                  <w:pPr>
                    <w:widowControl/>
                    <w:jc w:val="center"/>
                    <w:textAlignment w:val="center"/>
                    <w:rPr>
                      <w:rFonts w:eastAsia="宋体"/>
                    </w:rPr>
                  </w:pPr>
                  <w:r>
                    <w:rPr>
                      <w:rFonts w:eastAsia="宋体"/>
                      <w:kern w:val="0"/>
                      <w:lang w:bidi="ar"/>
                    </w:rPr>
                    <w:t>0.05</w:t>
                  </w:r>
                </w:p>
              </w:tc>
              <w:tc>
                <w:tcPr>
                  <w:tcW w:w="876" w:type="dxa"/>
                  <w:noWrap w:val="0"/>
                  <w:vAlign w:val="center"/>
                </w:tcPr>
                <w:p>
                  <w:pPr>
                    <w:widowControl/>
                    <w:jc w:val="center"/>
                    <w:textAlignment w:val="center"/>
                    <w:rPr>
                      <w:rFonts w:eastAsia="宋体"/>
                    </w:rPr>
                  </w:pPr>
                  <w:r>
                    <w:rPr>
                      <w:rFonts w:eastAsia="宋体"/>
                      <w:kern w:val="0"/>
                      <w:lang w:bidi="ar"/>
                    </w:rPr>
                    <w:t>0.05</w:t>
                  </w:r>
                </w:p>
              </w:tc>
              <w:tc>
                <w:tcPr>
                  <w:tcW w:w="784" w:type="dxa"/>
                  <w:noWrap w:val="0"/>
                  <w:vAlign w:val="center"/>
                </w:tcPr>
                <w:p>
                  <w:pPr>
                    <w:widowControl/>
                    <w:jc w:val="center"/>
                    <w:textAlignment w:val="center"/>
                    <w:rPr>
                      <w:rFonts w:eastAsia="宋体"/>
                    </w:rPr>
                  </w:pPr>
                  <w:r>
                    <w:rPr>
                      <w:rFonts w:eastAsia="宋体"/>
                      <w:kern w:val="0"/>
                      <w:lang w:bidi="ar"/>
                    </w:rPr>
                    <w:t xml:space="preserve">0.1 </w:t>
                  </w:r>
                </w:p>
              </w:tc>
              <w:tc>
                <w:tcPr>
                  <w:tcW w:w="930" w:type="dxa"/>
                  <w:noWrap w:val="0"/>
                  <w:vAlign w:val="center"/>
                </w:tcPr>
                <w:p>
                  <w:pPr>
                    <w:widowControl/>
                    <w:jc w:val="center"/>
                    <w:textAlignment w:val="center"/>
                    <w:rPr>
                      <w:rFonts w:eastAsia="宋体"/>
                    </w:rPr>
                  </w:pPr>
                  <w:r>
                    <w:rPr>
                      <w:rFonts w:eastAsia="宋体"/>
                      <w:kern w:val="0"/>
                      <w:lang w:bidi="ar"/>
                    </w:rPr>
                    <w:t>0.16</w:t>
                  </w:r>
                </w:p>
              </w:tc>
              <w:tc>
                <w:tcPr>
                  <w:tcW w:w="1108" w:type="dxa"/>
                  <w:noWrap w:val="0"/>
                  <w:vAlign w:val="center"/>
                </w:tcPr>
                <w:p>
                  <w:pPr>
                    <w:widowControl/>
                    <w:jc w:val="center"/>
                    <w:textAlignment w:val="center"/>
                    <w:rPr>
                      <w:rFonts w:eastAsia="宋体"/>
                    </w:rPr>
                  </w:pPr>
                  <w:r>
                    <w:rPr>
                      <w:rFonts w:eastAsia="宋体"/>
                      <w:kern w:val="0"/>
                      <w:lang w:bidi="ar"/>
                    </w:rPr>
                    <w:t xml:space="preserve">+0.1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restart"/>
                  <w:noWrap w:val="0"/>
                  <w:vAlign w:val="center"/>
                </w:tcPr>
                <w:p>
                  <w:pPr>
                    <w:widowControl/>
                    <w:jc w:val="center"/>
                    <w:rPr>
                      <w:rFonts w:eastAsia="宋体"/>
                    </w:rPr>
                  </w:pPr>
                  <w:r>
                    <w:rPr>
                      <w:rFonts w:eastAsia="宋体"/>
                    </w:rPr>
                    <w:t>用于叉车以及备用柴油发电机、机器润滑</w:t>
                  </w:r>
                </w:p>
              </w:tc>
              <w:tc>
                <w:tcPr>
                  <w:tcW w:w="1045" w:type="dxa"/>
                  <w:noWrap w:val="0"/>
                  <w:vAlign w:val="center"/>
                </w:tcPr>
                <w:p>
                  <w:pPr>
                    <w:widowControl/>
                    <w:jc w:val="center"/>
                    <w:rPr>
                      <w:rFonts w:eastAsia="宋体"/>
                    </w:rPr>
                  </w:pPr>
                  <w:r>
                    <w:rPr>
                      <w:rFonts w:eastAsia="宋体"/>
                    </w:rPr>
                    <w:t>机油</w:t>
                  </w:r>
                </w:p>
              </w:tc>
              <w:tc>
                <w:tcPr>
                  <w:tcW w:w="859" w:type="dxa"/>
                  <w:noWrap w:val="0"/>
                  <w:vAlign w:val="center"/>
                </w:tcPr>
                <w:p>
                  <w:pPr>
                    <w:jc w:val="center"/>
                    <w:rPr>
                      <w:rFonts w:eastAsia="宋体"/>
                    </w:rPr>
                  </w:pPr>
                  <w:r>
                    <w:rPr>
                      <w:rFonts w:eastAsia="宋体"/>
                    </w:rPr>
                    <w:t>50</w:t>
                  </w:r>
                </w:p>
              </w:tc>
              <w:tc>
                <w:tcPr>
                  <w:tcW w:w="725" w:type="dxa"/>
                  <w:noWrap w:val="0"/>
                  <w:vAlign w:val="center"/>
                </w:tcPr>
                <w:p>
                  <w:pPr>
                    <w:jc w:val="center"/>
                    <w:rPr>
                      <w:rFonts w:eastAsia="宋体"/>
                    </w:rPr>
                  </w:pPr>
                  <w:r>
                    <w:rPr>
                      <w:rFonts w:eastAsia="宋体"/>
                    </w:rPr>
                    <w:t>50</w:t>
                  </w:r>
                </w:p>
              </w:tc>
              <w:tc>
                <w:tcPr>
                  <w:tcW w:w="893" w:type="dxa"/>
                  <w:noWrap w:val="0"/>
                  <w:vAlign w:val="center"/>
                </w:tcPr>
                <w:p>
                  <w:pPr>
                    <w:jc w:val="center"/>
                    <w:rPr>
                      <w:rFonts w:eastAsia="宋体"/>
                    </w:rPr>
                  </w:pPr>
                  <w:r>
                    <w:rPr>
                      <w:rFonts w:eastAsia="宋体"/>
                    </w:rPr>
                    <w:t>100</w:t>
                  </w:r>
                </w:p>
              </w:tc>
              <w:tc>
                <w:tcPr>
                  <w:tcW w:w="809" w:type="dxa"/>
                  <w:noWrap w:val="0"/>
                  <w:vAlign w:val="center"/>
                </w:tcPr>
                <w:p>
                  <w:pPr>
                    <w:widowControl/>
                    <w:jc w:val="center"/>
                    <w:textAlignment w:val="center"/>
                    <w:rPr>
                      <w:rFonts w:eastAsia="宋体"/>
                    </w:rPr>
                  </w:pPr>
                  <w:r>
                    <w:rPr>
                      <w:rFonts w:eastAsia="宋体"/>
                      <w:kern w:val="0"/>
                      <w:lang w:bidi="ar"/>
                    </w:rPr>
                    <w:t>50</w:t>
                  </w:r>
                </w:p>
              </w:tc>
              <w:tc>
                <w:tcPr>
                  <w:tcW w:w="876" w:type="dxa"/>
                  <w:noWrap w:val="0"/>
                  <w:vAlign w:val="center"/>
                </w:tcPr>
                <w:p>
                  <w:pPr>
                    <w:widowControl/>
                    <w:jc w:val="center"/>
                    <w:textAlignment w:val="center"/>
                    <w:rPr>
                      <w:rFonts w:eastAsia="宋体"/>
                    </w:rPr>
                  </w:pPr>
                  <w:r>
                    <w:rPr>
                      <w:rFonts w:eastAsia="宋体"/>
                      <w:kern w:val="0"/>
                      <w:lang w:bidi="ar"/>
                    </w:rPr>
                    <w:t>50</w:t>
                  </w:r>
                </w:p>
              </w:tc>
              <w:tc>
                <w:tcPr>
                  <w:tcW w:w="784" w:type="dxa"/>
                  <w:noWrap w:val="0"/>
                  <w:vAlign w:val="center"/>
                </w:tcPr>
                <w:p>
                  <w:pPr>
                    <w:widowControl/>
                    <w:jc w:val="center"/>
                    <w:textAlignment w:val="center"/>
                    <w:rPr>
                      <w:rFonts w:eastAsia="宋体"/>
                    </w:rPr>
                  </w:pPr>
                  <w:r>
                    <w:rPr>
                      <w:rFonts w:eastAsia="宋体"/>
                      <w:kern w:val="0"/>
                      <w:lang w:bidi="ar"/>
                    </w:rPr>
                    <w:t>100</w:t>
                  </w:r>
                </w:p>
              </w:tc>
              <w:tc>
                <w:tcPr>
                  <w:tcW w:w="930" w:type="dxa"/>
                  <w:noWrap w:val="0"/>
                  <w:vAlign w:val="center"/>
                </w:tcPr>
                <w:p>
                  <w:pPr>
                    <w:widowControl/>
                    <w:jc w:val="center"/>
                    <w:textAlignment w:val="center"/>
                    <w:rPr>
                      <w:rFonts w:eastAsia="宋体"/>
                    </w:rPr>
                  </w:pPr>
                  <w:r>
                    <w:rPr>
                      <w:rFonts w:eastAsia="宋体"/>
                      <w:kern w:val="0"/>
                      <w:lang w:bidi="ar"/>
                    </w:rPr>
                    <w:t>100</w:t>
                  </w:r>
                </w:p>
              </w:tc>
              <w:tc>
                <w:tcPr>
                  <w:tcW w:w="1108" w:type="dxa"/>
                  <w:noWrap w:val="0"/>
                  <w:vAlign w:val="center"/>
                </w:tcPr>
                <w:p>
                  <w:pPr>
                    <w:widowControl/>
                    <w:jc w:val="center"/>
                    <w:textAlignment w:val="center"/>
                    <w:rPr>
                      <w:rFonts w:eastAsia="宋体"/>
                    </w:rPr>
                  </w:pPr>
                  <w:r>
                    <w:rPr>
                      <w:rFonts w:eastAsia="宋体"/>
                      <w:kern w:val="0"/>
                      <w:lang w:bidi="ar"/>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13" w:type="dxa"/>
                  <w:vMerge w:val="continue"/>
                  <w:noWrap w:val="0"/>
                  <w:vAlign w:val="center"/>
                </w:tcPr>
                <w:p>
                  <w:pPr>
                    <w:widowControl/>
                    <w:jc w:val="center"/>
                    <w:rPr>
                      <w:rFonts w:eastAsia="宋体"/>
                    </w:rPr>
                  </w:pPr>
                </w:p>
              </w:tc>
              <w:tc>
                <w:tcPr>
                  <w:tcW w:w="1045" w:type="dxa"/>
                  <w:noWrap w:val="0"/>
                  <w:vAlign w:val="center"/>
                </w:tcPr>
                <w:p>
                  <w:pPr>
                    <w:widowControl/>
                    <w:jc w:val="center"/>
                    <w:rPr>
                      <w:rFonts w:eastAsia="宋体"/>
                    </w:rPr>
                  </w:pPr>
                  <w:r>
                    <w:rPr>
                      <w:rFonts w:eastAsia="宋体"/>
                    </w:rPr>
                    <w:t>柴油</w:t>
                  </w:r>
                </w:p>
              </w:tc>
              <w:tc>
                <w:tcPr>
                  <w:tcW w:w="859" w:type="dxa"/>
                  <w:noWrap w:val="0"/>
                  <w:vAlign w:val="center"/>
                </w:tcPr>
                <w:p>
                  <w:pPr>
                    <w:jc w:val="center"/>
                    <w:rPr>
                      <w:rFonts w:eastAsia="宋体"/>
                    </w:rPr>
                  </w:pPr>
                  <w:r>
                    <w:rPr>
                      <w:rFonts w:eastAsia="宋体"/>
                    </w:rPr>
                    <w:t>35</w:t>
                  </w:r>
                </w:p>
              </w:tc>
              <w:tc>
                <w:tcPr>
                  <w:tcW w:w="725" w:type="dxa"/>
                  <w:noWrap w:val="0"/>
                  <w:vAlign w:val="center"/>
                </w:tcPr>
                <w:p>
                  <w:pPr>
                    <w:jc w:val="center"/>
                    <w:rPr>
                      <w:rFonts w:eastAsia="宋体"/>
                    </w:rPr>
                  </w:pPr>
                  <w:r>
                    <w:rPr>
                      <w:rFonts w:eastAsia="宋体"/>
                    </w:rPr>
                    <w:t>35</w:t>
                  </w:r>
                </w:p>
              </w:tc>
              <w:tc>
                <w:tcPr>
                  <w:tcW w:w="893" w:type="dxa"/>
                  <w:noWrap w:val="0"/>
                  <w:vAlign w:val="center"/>
                </w:tcPr>
                <w:p>
                  <w:pPr>
                    <w:jc w:val="center"/>
                    <w:rPr>
                      <w:rFonts w:eastAsia="宋体"/>
                    </w:rPr>
                  </w:pPr>
                  <w:r>
                    <w:rPr>
                      <w:rFonts w:eastAsia="宋体"/>
                    </w:rPr>
                    <w:t>70</w:t>
                  </w:r>
                </w:p>
              </w:tc>
              <w:tc>
                <w:tcPr>
                  <w:tcW w:w="809" w:type="dxa"/>
                  <w:noWrap w:val="0"/>
                  <w:vAlign w:val="center"/>
                </w:tcPr>
                <w:p>
                  <w:pPr>
                    <w:widowControl/>
                    <w:jc w:val="center"/>
                    <w:textAlignment w:val="center"/>
                    <w:rPr>
                      <w:rFonts w:eastAsia="宋体"/>
                    </w:rPr>
                  </w:pPr>
                  <w:r>
                    <w:rPr>
                      <w:rFonts w:eastAsia="宋体"/>
                      <w:kern w:val="0"/>
                      <w:lang w:bidi="ar"/>
                    </w:rPr>
                    <w:t xml:space="preserve">35 </w:t>
                  </w:r>
                </w:p>
              </w:tc>
              <w:tc>
                <w:tcPr>
                  <w:tcW w:w="876" w:type="dxa"/>
                  <w:noWrap w:val="0"/>
                  <w:vAlign w:val="center"/>
                </w:tcPr>
                <w:p>
                  <w:pPr>
                    <w:widowControl/>
                    <w:jc w:val="center"/>
                    <w:textAlignment w:val="center"/>
                    <w:rPr>
                      <w:rFonts w:eastAsia="宋体"/>
                    </w:rPr>
                  </w:pPr>
                  <w:r>
                    <w:rPr>
                      <w:rFonts w:eastAsia="宋体"/>
                      <w:kern w:val="0"/>
                      <w:lang w:bidi="ar"/>
                    </w:rPr>
                    <w:t xml:space="preserve">35 </w:t>
                  </w:r>
                </w:p>
              </w:tc>
              <w:tc>
                <w:tcPr>
                  <w:tcW w:w="784" w:type="dxa"/>
                  <w:noWrap w:val="0"/>
                  <w:vAlign w:val="center"/>
                </w:tcPr>
                <w:p>
                  <w:pPr>
                    <w:widowControl/>
                    <w:jc w:val="center"/>
                    <w:textAlignment w:val="center"/>
                    <w:rPr>
                      <w:rFonts w:eastAsia="宋体"/>
                    </w:rPr>
                  </w:pPr>
                  <w:r>
                    <w:rPr>
                      <w:rFonts w:eastAsia="宋体"/>
                      <w:kern w:val="0"/>
                      <w:lang w:bidi="ar"/>
                    </w:rPr>
                    <w:t xml:space="preserve">70 </w:t>
                  </w:r>
                </w:p>
              </w:tc>
              <w:tc>
                <w:tcPr>
                  <w:tcW w:w="930" w:type="dxa"/>
                  <w:noWrap w:val="0"/>
                  <w:vAlign w:val="center"/>
                </w:tcPr>
                <w:p>
                  <w:pPr>
                    <w:widowControl/>
                    <w:jc w:val="center"/>
                    <w:textAlignment w:val="center"/>
                    <w:rPr>
                      <w:rFonts w:eastAsia="宋体"/>
                    </w:rPr>
                  </w:pPr>
                  <w:r>
                    <w:rPr>
                      <w:rFonts w:eastAsia="宋体"/>
                      <w:kern w:val="0"/>
                      <w:lang w:bidi="ar"/>
                    </w:rPr>
                    <w:t>140</w:t>
                  </w:r>
                </w:p>
              </w:tc>
              <w:tc>
                <w:tcPr>
                  <w:tcW w:w="1108" w:type="dxa"/>
                  <w:noWrap w:val="0"/>
                  <w:vAlign w:val="center"/>
                </w:tcPr>
                <w:p>
                  <w:pPr>
                    <w:widowControl/>
                    <w:jc w:val="center"/>
                    <w:textAlignment w:val="center"/>
                    <w:rPr>
                      <w:rFonts w:eastAsia="宋体"/>
                    </w:rPr>
                  </w:pPr>
                  <w:r>
                    <w:rPr>
                      <w:rFonts w:eastAsia="宋体"/>
                      <w:kern w:val="0"/>
                      <w:lang w:bidi="ar"/>
                    </w:rPr>
                    <w:t xml:space="preserve">+70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942" w:type="dxa"/>
                  <w:gridSpan w:val="10"/>
                  <w:noWrap w:val="0"/>
                  <w:vAlign w:val="center"/>
                </w:tcPr>
                <w:p>
                  <w:pPr>
                    <w:widowControl/>
                    <w:jc w:val="left"/>
                    <w:rPr>
                      <w:rFonts w:eastAsia="宋体"/>
                    </w:rPr>
                  </w:pPr>
                  <w:r>
                    <w:rPr>
                      <w:rFonts w:eastAsia="宋体"/>
                    </w:rPr>
                    <w:t>备注：元明粉（芒硝）为澄清剂。</w:t>
                  </w:r>
                </w:p>
              </w:tc>
            </w:tr>
          </w:tbl>
          <w:p>
            <w:pPr>
              <w:spacing w:line="460" w:lineRule="exact"/>
              <w:jc w:val="center"/>
              <w:rPr>
                <w:rFonts w:eastAsia="宋体"/>
                <w:b/>
              </w:rPr>
            </w:pPr>
          </w:p>
          <w:p>
            <w:pPr>
              <w:spacing w:line="460" w:lineRule="exact"/>
              <w:jc w:val="center"/>
              <w:rPr>
                <w:rFonts w:eastAsia="宋体"/>
                <w:b/>
              </w:rPr>
            </w:pPr>
            <w:r>
              <w:rPr>
                <w:rFonts w:eastAsia="宋体"/>
                <w:b/>
              </w:rPr>
              <w:t>表1-5  项目扩建后原辅材料储存量一览表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1369"/>
              <w:gridCol w:w="1503"/>
              <w:gridCol w:w="2777"/>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32" w:type="dxa"/>
                  <w:noWrap w:val="0"/>
                  <w:vAlign w:val="center"/>
                </w:tcPr>
                <w:p>
                  <w:pPr>
                    <w:jc w:val="center"/>
                    <w:rPr>
                      <w:rFonts w:eastAsia="宋体"/>
                      <w:b/>
                    </w:rPr>
                  </w:pPr>
                  <w:r>
                    <w:rPr>
                      <w:rFonts w:eastAsia="宋体"/>
                      <w:b/>
                    </w:rPr>
                    <w:t>名称</w:t>
                  </w:r>
                </w:p>
              </w:tc>
              <w:tc>
                <w:tcPr>
                  <w:tcW w:w="1369" w:type="dxa"/>
                  <w:noWrap w:val="0"/>
                  <w:vAlign w:val="center"/>
                </w:tcPr>
                <w:p>
                  <w:pPr>
                    <w:widowControl/>
                    <w:jc w:val="center"/>
                    <w:textAlignment w:val="center"/>
                    <w:rPr>
                      <w:rFonts w:eastAsia="宋体"/>
                      <w:b/>
                    </w:rPr>
                  </w:pPr>
                  <w:r>
                    <w:rPr>
                      <w:rFonts w:eastAsia="宋体"/>
                      <w:b/>
                    </w:rPr>
                    <w:t>最大储存量（t）</w:t>
                  </w:r>
                </w:p>
              </w:tc>
              <w:tc>
                <w:tcPr>
                  <w:tcW w:w="1503" w:type="dxa"/>
                  <w:noWrap w:val="0"/>
                  <w:vAlign w:val="center"/>
                </w:tcPr>
                <w:p>
                  <w:pPr>
                    <w:widowControl/>
                    <w:jc w:val="center"/>
                    <w:textAlignment w:val="center"/>
                    <w:rPr>
                      <w:rFonts w:eastAsia="宋体"/>
                      <w:b/>
                    </w:rPr>
                  </w:pPr>
                  <w:r>
                    <w:rPr>
                      <w:rFonts w:eastAsia="宋体"/>
                      <w:b/>
                    </w:rPr>
                    <w:t>储存位置</w:t>
                  </w:r>
                </w:p>
              </w:tc>
              <w:tc>
                <w:tcPr>
                  <w:tcW w:w="2777" w:type="dxa"/>
                  <w:noWrap w:val="0"/>
                  <w:vAlign w:val="center"/>
                </w:tcPr>
                <w:p>
                  <w:pPr>
                    <w:widowControl/>
                    <w:jc w:val="center"/>
                    <w:textAlignment w:val="center"/>
                    <w:rPr>
                      <w:rFonts w:eastAsia="宋体"/>
                      <w:b/>
                    </w:rPr>
                  </w:pPr>
                  <w:r>
                    <w:rPr>
                      <w:rFonts w:eastAsia="宋体"/>
                      <w:b/>
                    </w:rPr>
                    <w:t>包装规格</w:t>
                  </w:r>
                </w:p>
              </w:tc>
              <w:tc>
                <w:tcPr>
                  <w:tcW w:w="699" w:type="dxa"/>
                  <w:noWrap w:val="0"/>
                  <w:vAlign w:val="center"/>
                </w:tcPr>
                <w:p>
                  <w:pPr>
                    <w:widowControl/>
                    <w:jc w:val="center"/>
                    <w:textAlignment w:val="center"/>
                    <w:rPr>
                      <w:rFonts w:eastAsia="宋体"/>
                      <w:b/>
                    </w:rPr>
                  </w:pPr>
                  <w:r>
                    <w:rPr>
                      <w:rFonts w:eastAsia="宋体"/>
                      <w:b/>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碎玻璃</w:t>
                  </w:r>
                </w:p>
              </w:tc>
              <w:tc>
                <w:tcPr>
                  <w:tcW w:w="1369" w:type="dxa"/>
                  <w:noWrap w:val="0"/>
                  <w:vAlign w:val="center"/>
                </w:tcPr>
                <w:p>
                  <w:pPr>
                    <w:widowControl/>
                    <w:jc w:val="center"/>
                    <w:textAlignment w:val="center"/>
                    <w:rPr>
                      <w:rFonts w:eastAsia="宋体"/>
                    </w:rPr>
                  </w:pPr>
                  <w:r>
                    <w:rPr>
                      <w:rFonts w:eastAsia="宋体"/>
                    </w:rPr>
                    <w:t>40000</w:t>
                  </w:r>
                </w:p>
              </w:tc>
              <w:tc>
                <w:tcPr>
                  <w:tcW w:w="1503" w:type="dxa"/>
                  <w:noWrap w:val="0"/>
                  <w:vAlign w:val="center"/>
                </w:tcPr>
                <w:p>
                  <w:pPr>
                    <w:widowControl/>
                    <w:jc w:val="center"/>
                    <w:textAlignment w:val="center"/>
                    <w:rPr>
                      <w:rFonts w:eastAsia="宋体"/>
                    </w:rPr>
                  </w:pPr>
                  <w:r>
                    <w:rPr>
                      <w:rFonts w:eastAsia="宋体"/>
                    </w:rPr>
                    <w:t>玻璃堆场</w:t>
                  </w:r>
                </w:p>
              </w:tc>
              <w:tc>
                <w:tcPr>
                  <w:tcW w:w="2777" w:type="dxa"/>
                  <w:noWrap w:val="0"/>
                  <w:vAlign w:val="center"/>
                </w:tcPr>
                <w:p>
                  <w:pPr>
                    <w:widowControl/>
                    <w:jc w:val="center"/>
                    <w:textAlignment w:val="center"/>
                    <w:rPr>
                      <w:rFonts w:eastAsia="宋体"/>
                    </w:rPr>
                  </w:pPr>
                  <w:r>
                    <w:rPr>
                      <w:rFonts w:eastAsia="宋体"/>
                    </w:rPr>
                    <w:t>散装</w:t>
                  </w:r>
                </w:p>
              </w:tc>
              <w:tc>
                <w:tcPr>
                  <w:tcW w:w="699" w:type="dxa"/>
                  <w:noWrap w:val="0"/>
                  <w:vAlign w:val="center"/>
                </w:tcPr>
                <w:p>
                  <w:pPr>
                    <w:widowControl/>
                    <w:jc w:val="center"/>
                    <w:textAlignment w:val="center"/>
                    <w:rPr>
                      <w:rFonts w:eastAsia="宋体"/>
                    </w:rPr>
                  </w:pPr>
                  <w:r>
                    <w:rPr>
                      <w:rFonts w:eastAsia="宋体"/>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石英砂</w:t>
                  </w:r>
                </w:p>
              </w:tc>
              <w:tc>
                <w:tcPr>
                  <w:tcW w:w="1369" w:type="dxa"/>
                  <w:noWrap w:val="0"/>
                  <w:vAlign w:val="center"/>
                </w:tcPr>
                <w:p>
                  <w:pPr>
                    <w:widowControl/>
                    <w:jc w:val="center"/>
                    <w:textAlignment w:val="center"/>
                    <w:rPr>
                      <w:rFonts w:eastAsia="宋体"/>
                    </w:rPr>
                  </w:pPr>
                  <w:r>
                    <w:rPr>
                      <w:rFonts w:eastAsia="宋体"/>
                    </w:rPr>
                    <w:t>5000</w:t>
                  </w:r>
                </w:p>
              </w:tc>
              <w:tc>
                <w:tcPr>
                  <w:tcW w:w="1503" w:type="dxa"/>
                  <w:noWrap w:val="0"/>
                  <w:vAlign w:val="center"/>
                </w:tcPr>
                <w:p>
                  <w:pPr>
                    <w:widowControl/>
                    <w:jc w:val="center"/>
                    <w:textAlignment w:val="center"/>
                    <w:rPr>
                      <w:rFonts w:eastAsia="宋体"/>
                    </w:rPr>
                  </w:pPr>
                  <w:r>
                    <w:rPr>
                      <w:rFonts w:eastAsia="宋体"/>
                    </w:rPr>
                    <w:t>原料房</w:t>
                  </w:r>
                </w:p>
              </w:tc>
              <w:tc>
                <w:tcPr>
                  <w:tcW w:w="2777" w:type="dxa"/>
                  <w:noWrap w:val="0"/>
                  <w:vAlign w:val="center"/>
                </w:tcPr>
                <w:p>
                  <w:pPr>
                    <w:widowControl/>
                    <w:jc w:val="center"/>
                    <w:textAlignment w:val="center"/>
                    <w:rPr>
                      <w:rFonts w:eastAsia="宋体"/>
                    </w:rPr>
                  </w:pPr>
                  <w:r>
                    <w:rPr>
                      <w:rFonts w:eastAsia="宋体"/>
                    </w:rPr>
                    <w:t>散装</w:t>
                  </w:r>
                </w:p>
              </w:tc>
              <w:tc>
                <w:tcPr>
                  <w:tcW w:w="699" w:type="dxa"/>
                  <w:noWrap w:val="0"/>
                  <w:vAlign w:val="center"/>
                </w:tcPr>
                <w:p>
                  <w:pPr>
                    <w:jc w:val="center"/>
                    <w:rPr>
                      <w:rFonts w:eastAsia="宋体"/>
                    </w:rPr>
                  </w:pPr>
                  <w:r>
                    <w:rPr>
                      <w:rFonts w:eastAsia="宋体"/>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纯碱</w:t>
                  </w:r>
                </w:p>
              </w:tc>
              <w:tc>
                <w:tcPr>
                  <w:tcW w:w="1369" w:type="dxa"/>
                  <w:noWrap w:val="0"/>
                  <w:vAlign w:val="center"/>
                </w:tcPr>
                <w:p>
                  <w:pPr>
                    <w:widowControl/>
                    <w:jc w:val="center"/>
                    <w:textAlignment w:val="center"/>
                    <w:rPr>
                      <w:rFonts w:eastAsia="宋体"/>
                    </w:rPr>
                  </w:pPr>
                  <w:r>
                    <w:rPr>
                      <w:rFonts w:eastAsia="宋体"/>
                    </w:rPr>
                    <w:t>1000</w:t>
                  </w:r>
                </w:p>
              </w:tc>
              <w:tc>
                <w:tcPr>
                  <w:tcW w:w="1503" w:type="dxa"/>
                  <w:noWrap w:val="0"/>
                  <w:vAlign w:val="center"/>
                </w:tcPr>
                <w:p>
                  <w:pPr>
                    <w:widowControl/>
                    <w:jc w:val="center"/>
                    <w:textAlignment w:val="center"/>
                    <w:rPr>
                      <w:rFonts w:eastAsia="宋体"/>
                    </w:rPr>
                  </w:pPr>
                  <w:r>
                    <w:rPr>
                      <w:rFonts w:eastAsia="宋体"/>
                    </w:rPr>
                    <w:t>原料房</w:t>
                  </w:r>
                </w:p>
              </w:tc>
              <w:tc>
                <w:tcPr>
                  <w:tcW w:w="2777" w:type="dxa"/>
                  <w:noWrap w:val="0"/>
                  <w:vAlign w:val="center"/>
                </w:tcPr>
                <w:p>
                  <w:pPr>
                    <w:widowControl/>
                    <w:jc w:val="center"/>
                    <w:textAlignment w:val="center"/>
                    <w:rPr>
                      <w:rFonts w:eastAsia="宋体"/>
                    </w:rPr>
                  </w:pPr>
                  <w:r>
                    <w:rPr>
                      <w:rFonts w:eastAsia="宋体"/>
                    </w:rPr>
                    <w:t>1t/袋</w:t>
                  </w:r>
                </w:p>
              </w:tc>
              <w:tc>
                <w:tcPr>
                  <w:tcW w:w="699" w:type="dxa"/>
                  <w:noWrap w:val="0"/>
                  <w:vAlign w:val="center"/>
                </w:tcPr>
                <w:p>
                  <w:pPr>
                    <w:jc w:val="center"/>
                    <w:rPr>
                      <w:rFonts w:eastAsia="宋体"/>
                    </w:rPr>
                  </w:pPr>
                  <w:r>
                    <w:rPr>
                      <w:rFonts w:eastAsia="宋体"/>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方解石</w:t>
                  </w:r>
                </w:p>
              </w:tc>
              <w:tc>
                <w:tcPr>
                  <w:tcW w:w="1369" w:type="dxa"/>
                  <w:noWrap w:val="0"/>
                  <w:vAlign w:val="center"/>
                </w:tcPr>
                <w:p>
                  <w:pPr>
                    <w:widowControl/>
                    <w:jc w:val="center"/>
                    <w:textAlignment w:val="center"/>
                    <w:rPr>
                      <w:rFonts w:eastAsia="宋体"/>
                    </w:rPr>
                  </w:pPr>
                  <w:r>
                    <w:rPr>
                      <w:rFonts w:eastAsia="宋体"/>
                    </w:rPr>
                    <w:t>700</w:t>
                  </w:r>
                </w:p>
              </w:tc>
              <w:tc>
                <w:tcPr>
                  <w:tcW w:w="1503" w:type="dxa"/>
                  <w:noWrap w:val="0"/>
                  <w:vAlign w:val="center"/>
                </w:tcPr>
                <w:p>
                  <w:pPr>
                    <w:widowControl/>
                    <w:jc w:val="center"/>
                    <w:textAlignment w:val="center"/>
                    <w:rPr>
                      <w:rFonts w:eastAsia="宋体"/>
                    </w:rPr>
                  </w:pPr>
                  <w:r>
                    <w:rPr>
                      <w:rFonts w:eastAsia="宋体"/>
                    </w:rPr>
                    <w:t>原料房</w:t>
                  </w:r>
                </w:p>
              </w:tc>
              <w:tc>
                <w:tcPr>
                  <w:tcW w:w="2777" w:type="dxa"/>
                  <w:noWrap w:val="0"/>
                  <w:vAlign w:val="center"/>
                </w:tcPr>
                <w:p>
                  <w:pPr>
                    <w:widowControl/>
                    <w:jc w:val="center"/>
                    <w:textAlignment w:val="center"/>
                    <w:rPr>
                      <w:rFonts w:eastAsia="宋体"/>
                    </w:rPr>
                  </w:pPr>
                  <w:r>
                    <w:rPr>
                      <w:rFonts w:eastAsia="宋体"/>
                    </w:rPr>
                    <w:t>1t/袋</w:t>
                  </w:r>
                </w:p>
              </w:tc>
              <w:tc>
                <w:tcPr>
                  <w:tcW w:w="699" w:type="dxa"/>
                  <w:noWrap w:val="0"/>
                  <w:vAlign w:val="center"/>
                </w:tcPr>
                <w:p>
                  <w:pPr>
                    <w:jc w:val="center"/>
                    <w:rPr>
                      <w:rFonts w:eastAsia="宋体"/>
                    </w:rPr>
                  </w:pPr>
                  <w:r>
                    <w:rPr>
                      <w:rFonts w:eastAsia="宋体"/>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长石</w:t>
                  </w:r>
                </w:p>
              </w:tc>
              <w:tc>
                <w:tcPr>
                  <w:tcW w:w="1369" w:type="dxa"/>
                  <w:noWrap w:val="0"/>
                  <w:vAlign w:val="center"/>
                </w:tcPr>
                <w:p>
                  <w:pPr>
                    <w:widowControl/>
                    <w:jc w:val="center"/>
                    <w:textAlignment w:val="center"/>
                    <w:rPr>
                      <w:rFonts w:eastAsia="宋体"/>
                    </w:rPr>
                  </w:pPr>
                  <w:r>
                    <w:rPr>
                      <w:rFonts w:eastAsia="宋体"/>
                    </w:rPr>
                    <w:t>700</w:t>
                  </w:r>
                </w:p>
              </w:tc>
              <w:tc>
                <w:tcPr>
                  <w:tcW w:w="1503" w:type="dxa"/>
                  <w:noWrap w:val="0"/>
                  <w:vAlign w:val="center"/>
                </w:tcPr>
                <w:p>
                  <w:pPr>
                    <w:widowControl/>
                    <w:jc w:val="center"/>
                    <w:textAlignment w:val="center"/>
                    <w:rPr>
                      <w:rFonts w:eastAsia="宋体"/>
                    </w:rPr>
                  </w:pPr>
                  <w:r>
                    <w:rPr>
                      <w:rFonts w:eastAsia="宋体"/>
                    </w:rPr>
                    <w:t>原料房</w:t>
                  </w:r>
                </w:p>
              </w:tc>
              <w:tc>
                <w:tcPr>
                  <w:tcW w:w="2777" w:type="dxa"/>
                  <w:noWrap w:val="0"/>
                  <w:vAlign w:val="center"/>
                </w:tcPr>
                <w:p>
                  <w:pPr>
                    <w:widowControl/>
                    <w:jc w:val="center"/>
                    <w:textAlignment w:val="center"/>
                    <w:rPr>
                      <w:rFonts w:eastAsia="宋体"/>
                    </w:rPr>
                  </w:pPr>
                  <w:r>
                    <w:rPr>
                      <w:rFonts w:eastAsia="宋体"/>
                    </w:rPr>
                    <w:t>1t/袋</w:t>
                  </w:r>
                </w:p>
              </w:tc>
              <w:tc>
                <w:tcPr>
                  <w:tcW w:w="699" w:type="dxa"/>
                  <w:noWrap w:val="0"/>
                  <w:vAlign w:val="center"/>
                </w:tcPr>
                <w:p>
                  <w:pPr>
                    <w:jc w:val="center"/>
                    <w:rPr>
                      <w:rFonts w:eastAsia="宋体"/>
                    </w:rPr>
                  </w:pPr>
                  <w:r>
                    <w:rPr>
                      <w:rFonts w:eastAsia="宋体"/>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元明粉</w:t>
                  </w:r>
                </w:p>
              </w:tc>
              <w:tc>
                <w:tcPr>
                  <w:tcW w:w="1369" w:type="dxa"/>
                  <w:noWrap w:val="0"/>
                  <w:vAlign w:val="center"/>
                </w:tcPr>
                <w:p>
                  <w:pPr>
                    <w:widowControl/>
                    <w:jc w:val="center"/>
                    <w:textAlignment w:val="center"/>
                    <w:rPr>
                      <w:rFonts w:eastAsia="宋体"/>
                    </w:rPr>
                  </w:pPr>
                  <w:r>
                    <w:rPr>
                      <w:rFonts w:eastAsia="宋体"/>
                    </w:rPr>
                    <w:t>100</w:t>
                  </w:r>
                </w:p>
              </w:tc>
              <w:tc>
                <w:tcPr>
                  <w:tcW w:w="1503" w:type="dxa"/>
                  <w:noWrap w:val="0"/>
                  <w:vAlign w:val="center"/>
                </w:tcPr>
                <w:p>
                  <w:pPr>
                    <w:widowControl/>
                    <w:jc w:val="center"/>
                    <w:textAlignment w:val="center"/>
                    <w:rPr>
                      <w:rFonts w:eastAsia="宋体"/>
                    </w:rPr>
                  </w:pPr>
                  <w:r>
                    <w:rPr>
                      <w:rFonts w:eastAsia="宋体"/>
                    </w:rPr>
                    <w:t>原料房</w:t>
                  </w:r>
                </w:p>
              </w:tc>
              <w:tc>
                <w:tcPr>
                  <w:tcW w:w="2777" w:type="dxa"/>
                  <w:noWrap w:val="0"/>
                  <w:vAlign w:val="center"/>
                </w:tcPr>
                <w:p>
                  <w:pPr>
                    <w:widowControl/>
                    <w:jc w:val="center"/>
                    <w:textAlignment w:val="center"/>
                    <w:rPr>
                      <w:rFonts w:eastAsia="宋体"/>
                    </w:rPr>
                  </w:pPr>
                  <w:r>
                    <w:rPr>
                      <w:rFonts w:eastAsia="宋体"/>
                    </w:rPr>
                    <w:t>50kg/袋</w:t>
                  </w:r>
                </w:p>
              </w:tc>
              <w:tc>
                <w:tcPr>
                  <w:tcW w:w="699" w:type="dxa"/>
                  <w:noWrap w:val="0"/>
                  <w:vAlign w:val="center"/>
                </w:tcPr>
                <w:p>
                  <w:pPr>
                    <w:jc w:val="center"/>
                    <w:rPr>
                      <w:rFonts w:eastAsia="宋体"/>
                    </w:rPr>
                  </w:pPr>
                  <w:r>
                    <w:rPr>
                      <w:rFonts w:eastAsia="宋体"/>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硒粉</w:t>
                  </w:r>
                </w:p>
              </w:tc>
              <w:tc>
                <w:tcPr>
                  <w:tcW w:w="1369" w:type="dxa"/>
                  <w:noWrap w:val="0"/>
                  <w:vAlign w:val="center"/>
                </w:tcPr>
                <w:p>
                  <w:pPr>
                    <w:widowControl/>
                    <w:jc w:val="center"/>
                    <w:textAlignment w:val="center"/>
                    <w:rPr>
                      <w:rFonts w:eastAsia="宋体"/>
                    </w:rPr>
                  </w:pPr>
                  <w:r>
                    <w:rPr>
                      <w:rFonts w:eastAsia="宋体"/>
                    </w:rPr>
                    <w:t>0.1</w:t>
                  </w:r>
                </w:p>
              </w:tc>
              <w:tc>
                <w:tcPr>
                  <w:tcW w:w="1503" w:type="dxa"/>
                  <w:noWrap w:val="0"/>
                  <w:vAlign w:val="center"/>
                </w:tcPr>
                <w:p>
                  <w:pPr>
                    <w:widowControl/>
                    <w:jc w:val="center"/>
                    <w:textAlignment w:val="center"/>
                    <w:rPr>
                      <w:rFonts w:eastAsia="宋体"/>
                    </w:rPr>
                  </w:pPr>
                  <w:r>
                    <w:rPr>
                      <w:rFonts w:eastAsia="宋体"/>
                    </w:rPr>
                    <w:t>原料房</w:t>
                  </w:r>
                </w:p>
              </w:tc>
              <w:tc>
                <w:tcPr>
                  <w:tcW w:w="2777" w:type="dxa"/>
                  <w:noWrap w:val="0"/>
                  <w:vAlign w:val="center"/>
                </w:tcPr>
                <w:p>
                  <w:pPr>
                    <w:widowControl/>
                    <w:jc w:val="center"/>
                    <w:textAlignment w:val="center"/>
                    <w:rPr>
                      <w:rFonts w:eastAsia="宋体"/>
                    </w:rPr>
                  </w:pPr>
                  <w:r>
                    <w:rPr>
                      <w:rFonts w:eastAsia="宋体"/>
                    </w:rPr>
                    <w:t>25kg/桶</w:t>
                  </w:r>
                </w:p>
              </w:tc>
              <w:tc>
                <w:tcPr>
                  <w:tcW w:w="699" w:type="dxa"/>
                  <w:noWrap w:val="0"/>
                  <w:vAlign w:val="center"/>
                </w:tcPr>
                <w:p>
                  <w:pPr>
                    <w:jc w:val="center"/>
                    <w:rPr>
                      <w:rFonts w:eastAsia="宋体"/>
                    </w:rPr>
                  </w:pPr>
                  <w:r>
                    <w:rPr>
                      <w:rFonts w:eastAsia="宋体"/>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热喷液</w:t>
                  </w:r>
                </w:p>
              </w:tc>
              <w:tc>
                <w:tcPr>
                  <w:tcW w:w="1369" w:type="dxa"/>
                  <w:noWrap w:val="0"/>
                  <w:vAlign w:val="center"/>
                </w:tcPr>
                <w:p>
                  <w:pPr>
                    <w:widowControl/>
                    <w:jc w:val="center"/>
                    <w:textAlignment w:val="center"/>
                    <w:rPr>
                      <w:rFonts w:eastAsia="宋体"/>
                    </w:rPr>
                  </w:pPr>
                  <w:r>
                    <w:rPr>
                      <w:rFonts w:eastAsia="宋体"/>
                    </w:rPr>
                    <w:t>6</w:t>
                  </w:r>
                </w:p>
              </w:tc>
              <w:tc>
                <w:tcPr>
                  <w:tcW w:w="1503" w:type="dxa"/>
                  <w:noWrap w:val="0"/>
                  <w:vAlign w:val="center"/>
                </w:tcPr>
                <w:p>
                  <w:pPr>
                    <w:widowControl/>
                    <w:jc w:val="center"/>
                    <w:textAlignment w:val="center"/>
                    <w:rPr>
                      <w:rFonts w:eastAsia="宋体"/>
                    </w:rPr>
                  </w:pPr>
                  <w:r>
                    <w:rPr>
                      <w:rFonts w:eastAsia="宋体"/>
                    </w:rPr>
                    <w:t>仓库</w:t>
                  </w:r>
                </w:p>
              </w:tc>
              <w:tc>
                <w:tcPr>
                  <w:tcW w:w="2777" w:type="dxa"/>
                  <w:noWrap w:val="0"/>
                  <w:vAlign w:val="center"/>
                </w:tcPr>
                <w:p>
                  <w:pPr>
                    <w:widowControl/>
                    <w:jc w:val="center"/>
                    <w:textAlignment w:val="center"/>
                    <w:rPr>
                      <w:rFonts w:eastAsia="宋体"/>
                    </w:rPr>
                  </w:pPr>
                  <w:r>
                    <w:rPr>
                      <w:rFonts w:eastAsia="宋体"/>
                    </w:rPr>
                    <w:t>35kg/桶</w:t>
                  </w:r>
                </w:p>
              </w:tc>
              <w:tc>
                <w:tcPr>
                  <w:tcW w:w="699" w:type="dxa"/>
                  <w:noWrap w:val="0"/>
                  <w:vAlign w:val="center"/>
                </w:tcPr>
                <w:p>
                  <w:pPr>
                    <w:widowControl/>
                    <w:jc w:val="center"/>
                    <w:textAlignment w:val="center"/>
                    <w:rPr>
                      <w:rFonts w:eastAsia="宋体"/>
                    </w:rPr>
                  </w:pPr>
                  <w:r>
                    <w:rPr>
                      <w:rFonts w:eastAsia="宋体"/>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冷喷夜</w:t>
                  </w:r>
                </w:p>
              </w:tc>
              <w:tc>
                <w:tcPr>
                  <w:tcW w:w="1369" w:type="dxa"/>
                  <w:noWrap w:val="0"/>
                  <w:vAlign w:val="center"/>
                </w:tcPr>
                <w:p>
                  <w:pPr>
                    <w:widowControl/>
                    <w:jc w:val="center"/>
                    <w:textAlignment w:val="center"/>
                    <w:rPr>
                      <w:rFonts w:eastAsia="宋体"/>
                    </w:rPr>
                  </w:pPr>
                  <w:r>
                    <w:rPr>
                      <w:rFonts w:eastAsia="宋体"/>
                    </w:rPr>
                    <w:t>2</w:t>
                  </w:r>
                </w:p>
              </w:tc>
              <w:tc>
                <w:tcPr>
                  <w:tcW w:w="1503" w:type="dxa"/>
                  <w:noWrap w:val="0"/>
                  <w:vAlign w:val="center"/>
                </w:tcPr>
                <w:p>
                  <w:pPr>
                    <w:widowControl/>
                    <w:jc w:val="center"/>
                    <w:textAlignment w:val="center"/>
                    <w:rPr>
                      <w:rFonts w:eastAsia="宋体"/>
                    </w:rPr>
                  </w:pPr>
                  <w:r>
                    <w:rPr>
                      <w:rFonts w:eastAsia="宋体"/>
                    </w:rPr>
                    <w:t>仓库</w:t>
                  </w:r>
                </w:p>
              </w:tc>
              <w:tc>
                <w:tcPr>
                  <w:tcW w:w="2777" w:type="dxa"/>
                  <w:noWrap w:val="0"/>
                  <w:vAlign w:val="center"/>
                </w:tcPr>
                <w:p>
                  <w:pPr>
                    <w:widowControl/>
                    <w:jc w:val="center"/>
                    <w:textAlignment w:val="center"/>
                    <w:rPr>
                      <w:rFonts w:eastAsia="宋体"/>
                    </w:rPr>
                  </w:pPr>
                  <w:r>
                    <w:rPr>
                      <w:rFonts w:eastAsia="宋体"/>
                    </w:rPr>
                    <w:t>50kg/桶</w:t>
                  </w:r>
                </w:p>
              </w:tc>
              <w:tc>
                <w:tcPr>
                  <w:tcW w:w="699" w:type="dxa"/>
                  <w:noWrap w:val="0"/>
                  <w:vAlign w:val="center"/>
                </w:tcPr>
                <w:p>
                  <w:pPr>
                    <w:widowControl/>
                    <w:jc w:val="center"/>
                    <w:textAlignment w:val="center"/>
                    <w:rPr>
                      <w:rFonts w:eastAsia="宋体"/>
                    </w:rPr>
                  </w:pPr>
                  <w:r>
                    <w:rPr>
                      <w:rFonts w:eastAsia="宋体"/>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30%氢氧化钠</w:t>
                  </w:r>
                </w:p>
              </w:tc>
              <w:tc>
                <w:tcPr>
                  <w:tcW w:w="1369" w:type="dxa"/>
                  <w:noWrap w:val="0"/>
                  <w:vAlign w:val="center"/>
                </w:tcPr>
                <w:p>
                  <w:pPr>
                    <w:widowControl/>
                    <w:jc w:val="center"/>
                    <w:textAlignment w:val="center"/>
                    <w:rPr>
                      <w:rFonts w:eastAsia="宋体"/>
                    </w:rPr>
                  </w:pPr>
                  <w:r>
                    <w:rPr>
                      <w:rFonts w:eastAsia="宋体"/>
                    </w:rPr>
                    <w:t>150</w:t>
                  </w:r>
                </w:p>
              </w:tc>
              <w:tc>
                <w:tcPr>
                  <w:tcW w:w="1503" w:type="dxa"/>
                  <w:noWrap w:val="0"/>
                  <w:vAlign w:val="center"/>
                </w:tcPr>
                <w:p>
                  <w:pPr>
                    <w:widowControl/>
                    <w:jc w:val="center"/>
                    <w:textAlignment w:val="center"/>
                    <w:rPr>
                      <w:rFonts w:eastAsia="宋体"/>
                    </w:rPr>
                  </w:pPr>
                  <w:r>
                    <w:rPr>
                      <w:rFonts w:eastAsia="宋体"/>
                    </w:rPr>
                    <w:t>液碱罐</w:t>
                  </w:r>
                </w:p>
              </w:tc>
              <w:tc>
                <w:tcPr>
                  <w:tcW w:w="2777" w:type="dxa"/>
                  <w:noWrap w:val="0"/>
                  <w:vAlign w:val="center"/>
                </w:tcPr>
                <w:p>
                  <w:pPr>
                    <w:widowControl/>
                    <w:jc w:val="center"/>
                    <w:textAlignment w:val="center"/>
                    <w:rPr>
                      <w:rFonts w:eastAsia="宋体"/>
                    </w:rPr>
                  </w:pPr>
                  <w:r>
                    <w:rPr>
                      <w:rFonts w:eastAsia="宋体"/>
                    </w:rPr>
                    <w:t>4个40t储罐</w:t>
                  </w:r>
                </w:p>
              </w:tc>
              <w:tc>
                <w:tcPr>
                  <w:tcW w:w="699" w:type="dxa"/>
                  <w:noWrap w:val="0"/>
                  <w:vAlign w:val="center"/>
                </w:tcPr>
                <w:p>
                  <w:pPr>
                    <w:widowControl/>
                    <w:jc w:val="center"/>
                    <w:textAlignment w:val="center"/>
                    <w:rPr>
                      <w:rFonts w:eastAsia="宋体"/>
                    </w:rPr>
                  </w:pPr>
                  <w:r>
                    <w:rPr>
                      <w:rFonts w:eastAsia="宋体"/>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20%氨水</w:t>
                  </w:r>
                </w:p>
              </w:tc>
              <w:tc>
                <w:tcPr>
                  <w:tcW w:w="1369" w:type="dxa"/>
                  <w:noWrap w:val="0"/>
                  <w:vAlign w:val="center"/>
                </w:tcPr>
                <w:p>
                  <w:pPr>
                    <w:widowControl/>
                    <w:jc w:val="center"/>
                    <w:textAlignment w:val="center"/>
                    <w:rPr>
                      <w:rFonts w:eastAsia="宋体"/>
                    </w:rPr>
                  </w:pPr>
                  <w:r>
                    <w:rPr>
                      <w:rFonts w:eastAsia="宋体"/>
                    </w:rPr>
                    <w:t>69</w:t>
                  </w:r>
                </w:p>
              </w:tc>
              <w:tc>
                <w:tcPr>
                  <w:tcW w:w="1503" w:type="dxa"/>
                  <w:noWrap w:val="0"/>
                  <w:vAlign w:val="center"/>
                </w:tcPr>
                <w:p>
                  <w:pPr>
                    <w:widowControl/>
                    <w:jc w:val="center"/>
                    <w:textAlignment w:val="center"/>
                    <w:rPr>
                      <w:rFonts w:eastAsia="宋体"/>
                    </w:rPr>
                  </w:pPr>
                  <w:r>
                    <w:rPr>
                      <w:rFonts w:eastAsia="宋体"/>
                    </w:rPr>
                    <w:t>氨水罐</w:t>
                  </w:r>
                </w:p>
              </w:tc>
              <w:tc>
                <w:tcPr>
                  <w:tcW w:w="2777" w:type="dxa"/>
                  <w:noWrap w:val="0"/>
                  <w:vAlign w:val="center"/>
                </w:tcPr>
                <w:p>
                  <w:pPr>
                    <w:widowControl/>
                    <w:jc w:val="center"/>
                    <w:textAlignment w:val="center"/>
                    <w:rPr>
                      <w:rFonts w:eastAsia="宋体"/>
                    </w:rPr>
                  </w:pPr>
                  <w:r>
                    <w:rPr>
                      <w:rFonts w:eastAsia="宋体"/>
                    </w:rPr>
                    <w:t>3个28.26t储罐</w:t>
                  </w:r>
                </w:p>
              </w:tc>
              <w:tc>
                <w:tcPr>
                  <w:tcW w:w="699" w:type="dxa"/>
                  <w:noWrap w:val="0"/>
                  <w:vAlign w:val="center"/>
                </w:tcPr>
                <w:p>
                  <w:pPr>
                    <w:widowControl/>
                    <w:jc w:val="center"/>
                    <w:textAlignment w:val="center"/>
                    <w:rPr>
                      <w:rFonts w:eastAsia="宋体"/>
                    </w:rPr>
                  </w:pPr>
                  <w:r>
                    <w:rPr>
                      <w:rFonts w:eastAsia="宋体"/>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乙炔</w:t>
                  </w:r>
                </w:p>
              </w:tc>
              <w:tc>
                <w:tcPr>
                  <w:tcW w:w="1369" w:type="dxa"/>
                  <w:noWrap w:val="0"/>
                  <w:vAlign w:val="center"/>
                </w:tcPr>
                <w:p>
                  <w:pPr>
                    <w:widowControl/>
                    <w:jc w:val="center"/>
                    <w:textAlignment w:val="center"/>
                    <w:rPr>
                      <w:rFonts w:eastAsia="宋体"/>
                    </w:rPr>
                  </w:pPr>
                  <w:r>
                    <w:rPr>
                      <w:rFonts w:eastAsia="宋体"/>
                    </w:rPr>
                    <w:t>0.075</w:t>
                  </w:r>
                </w:p>
              </w:tc>
              <w:tc>
                <w:tcPr>
                  <w:tcW w:w="1503" w:type="dxa"/>
                  <w:noWrap w:val="0"/>
                  <w:vAlign w:val="center"/>
                </w:tcPr>
                <w:p>
                  <w:pPr>
                    <w:widowControl/>
                    <w:jc w:val="center"/>
                    <w:textAlignment w:val="center"/>
                    <w:rPr>
                      <w:rFonts w:eastAsia="宋体"/>
                    </w:rPr>
                  </w:pPr>
                  <w:r>
                    <w:rPr>
                      <w:rFonts w:eastAsia="宋体"/>
                    </w:rPr>
                    <w:t>仓库</w:t>
                  </w:r>
                </w:p>
              </w:tc>
              <w:tc>
                <w:tcPr>
                  <w:tcW w:w="2777" w:type="dxa"/>
                  <w:noWrap w:val="0"/>
                  <w:vAlign w:val="center"/>
                </w:tcPr>
                <w:p>
                  <w:pPr>
                    <w:widowControl/>
                    <w:jc w:val="center"/>
                    <w:textAlignment w:val="center"/>
                    <w:rPr>
                      <w:rFonts w:eastAsia="宋体"/>
                    </w:rPr>
                  </w:pPr>
                  <w:r>
                    <w:rPr>
                      <w:rFonts w:eastAsia="宋体"/>
                    </w:rPr>
                    <w:t>5kg/瓶</w:t>
                  </w:r>
                </w:p>
              </w:tc>
              <w:tc>
                <w:tcPr>
                  <w:tcW w:w="699" w:type="dxa"/>
                  <w:noWrap w:val="0"/>
                  <w:vAlign w:val="center"/>
                </w:tcPr>
                <w:p>
                  <w:pPr>
                    <w:widowControl/>
                    <w:jc w:val="center"/>
                    <w:textAlignment w:val="center"/>
                    <w:rPr>
                      <w:rFonts w:eastAsia="宋体"/>
                    </w:rPr>
                  </w:pPr>
                  <w:r>
                    <w:rPr>
                      <w:rFonts w:eastAsia="宋体"/>
                    </w:rPr>
                    <w:t>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氧气</w:t>
                  </w:r>
                </w:p>
              </w:tc>
              <w:tc>
                <w:tcPr>
                  <w:tcW w:w="1369" w:type="dxa"/>
                  <w:noWrap w:val="0"/>
                  <w:vAlign w:val="center"/>
                </w:tcPr>
                <w:p>
                  <w:pPr>
                    <w:widowControl/>
                    <w:jc w:val="center"/>
                    <w:textAlignment w:val="center"/>
                    <w:rPr>
                      <w:rFonts w:eastAsia="宋体"/>
                    </w:rPr>
                  </w:pPr>
                  <w:r>
                    <w:rPr>
                      <w:rFonts w:eastAsia="宋体"/>
                    </w:rPr>
                    <w:t>0.075</w:t>
                  </w:r>
                </w:p>
              </w:tc>
              <w:tc>
                <w:tcPr>
                  <w:tcW w:w="1503" w:type="dxa"/>
                  <w:noWrap w:val="0"/>
                  <w:vAlign w:val="center"/>
                </w:tcPr>
                <w:p>
                  <w:pPr>
                    <w:widowControl/>
                    <w:jc w:val="center"/>
                    <w:textAlignment w:val="center"/>
                    <w:rPr>
                      <w:rFonts w:eastAsia="宋体"/>
                    </w:rPr>
                  </w:pPr>
                  <w:r>
                    <w:rPr>
                      <w:rFonts w:eastAsia="宋体"/>
                    </w:rPr>
                    <w:t>仓库</w:t>
                  </w:r>
                </w:p>
              </w:tc>
              <w:tc>
                <w:tcPr>
                  <w:tcW w:w="2777" w:type="dxa"/>
                  <w:noWrap w:val="0"/>
                  <w:vAlign w:val="center"/>
                </w:tcPr>
                <w:p>
                  <w:pPr>
                    <w:widowControl/>
                    <w:jc w:val="center"/>
                    <w:textAlignment w:val="center"/>
                    <w:rPr>
                      <w:rFonts w:eastAsia="宋体"/>
                    </w:rPr>
                  </w:pPr>
                  <w:r>
                    <w:rPr>
                      <w:rFonts w:eastAsia="宋体"/>
                    </w:rPr>
                    <w:t>5kg/瓶</w:t>
                  </w:r>
                </w:p>
              </w:tc>
              <w:tc>
                <w:tcPr>
                  <w:tcW w:w="699" w:type="dxa"/>
                  <w:noWrap w:val="0"/>
                  <w:vAlign w:val="center"/>
                </w:tcPr>
                <w:p>
                  <w:pPr>
                    <w:widowControl/>
                    <w:jc w:val="center"/>
                    <w:textAlignment w:val="center"/>
                    <w:rPr>
                      <w:rFonts w:eastAsia="宋体"/>
                    </w:rPr>
                  </w:pPr>
                  <w:r>
                    <w:rPr>
                      <w:rFonts w:eastAsia="宋体"/>
                    </w:rPr>
                    <w:t>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机油</w:t>
                  </w:r>
                </w:p>
              </w:tc>
              <w:tc>
                <w:tcPr>
                  <w:tcW w:w="1369" w:type="dxa"/>
                  <w:noWrap w:val="0"/>
                  <w:vAlign w:val="center"/>
                </w:tcPr>
                <w:p>
                  <w:pPr>
                    <w:widowControl/>
                    <w:jc w:val="center"/>
                    <w:textAlignment w:val="center"/>
                    <w:rPr>
                      <w:rFonts w:eastAsia="宋体"/>
                    </w:rPr>
                  </w:pPr>
                  <w:r>
                    <w:rPr>
                      <w:rFonts w:eastAsia="宋体"/>
                    </w:rPr>
                    <w:t>5</w:t>
                  </w:r>
                </w:p>
              </w:tc>
              <w:tc>
                <w:tcPr>
                  <w:tcW w:w="1503" w:type="dxa"/>
                  <w:noWrap w:val="0"/>
                  <w:vAlign w:val="center"/>
                </w:tcPr>
                <w:p>
                  <w:pPr>
                    <w:widowControl/>
                    <w:jc w:val="center"/>
                    <w:textAlignment w:val="center"/>
                    <w:rPr>
                      <w:rFonts w:eastAsia="宋体"/>
                    </w:rPr>
                  </w:pPr>
                  <w:r>
                    <w:rPr>
                      <w:rFonts w:eastAsia="宋体"/>
                    </w:rPr>
                    <w:t>仓库</w:t>
                  </w:r>
                </w:p>
              </w:tc>
              <w:tc>
                <w:tcPr>
                  <w:tcW w:w="2777" w:type="dxa"/>
                  <w:noWrap w:val="0"/>
                  <w:vAlign w:val="center"/>
                </w:tcPr>
                <w:p>
                  <w:pPr>
                    <w:widowControl/>
                    <w:jc w:val="center"/>
                    <w:textAlignment w:val="center"/>
                    <w:rPr>
                      <w:rFonts w:eastAsia="宋体"/>
                    </w:rPr>
                  </w:pPr>
                  <w:r>
                    <w:rPr>
                      <w:rFonts w:eastAsia="宋体"/>
                    </w:rPr>
                    <w:t>200kg/桶</w:t>
                  </w:r>
                </w:p>
              </w:tc>
              <w:tc>
                <w:tcPr>
                  <w:tcW w:w="699" w:type="dxa"/>
                  <w:noWrap w:val="0"/>
                  <w:vAlign w:val="center"/>
                </w:tcPr>
                <w:p>
                  <w:pPr>
                    <w:widowControl/>
                    <w:jc w:val="center"/>
                    <w:textAlignment w:val="center"/>
                    <w:rPr>
                      <w:rFonts w:eastAsia="宋体"/>
                    </w:rPr>
                  </w:pPr>
                  <w:r>
                    <w:rPr>
                      <w:rFonts w:eastAsia="宋体"/>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2" w:type="dxa"/>
                  <w:noWrap w:val="0"/>
                  <w:vAlign w:val="center"/>
                </w:tcPr>
                <w:p>
                  <w:pPr>
                    <w:jc w:val="center"/>
                    <w:rPr>
                      <w:rFonts w:eastAsia="宋体"/>
                    </w:rPr>
                  </w:pPr>
                  <w:r>
                    <w:rPr>
                      <w:rFonts w:eastAsia="宋体"/>
                    </w:rPr>
                    <w:t>柴油</w:t>
                  </w:r>
                </w:p>
              </w:tc>
              <w:tc>
                <w:tcPr>
                  <w:tcW w:w="1369" w:type="dxa"/>
                  <w:noWrap w:val="0"/>
                  <w:vAlign w:val="center"/>
                </w:tcPr>
                <w:p>
                  <w:pPr>
                    <w:widowControl/>
                    <w:jc w:val="center"/>
                    <w:textAlignment w:val="center"/>
                    <w:rPr>
                      <w:rFonts w:eastAsia="宋体"/>
                    </w:rPr>
                  </w:pPr>
                  <w:r>
                    <w:rPr>
                      <w:rFonts w:eastAsia="宋体"/>
                    </w:rPr>
                    <w:t>5</w:t>
                  </w:r>
                </w:p>
              </w:tc>
              <w:tc>
                <w:tcPr>
                  <w:tcW w:w="1503" w:type="dxa"/>
                  <w:noWrap w:val="0"/>
                  <w:vAlign w:val="center"/>
                </w:tcPr>
                <w:p>
                  <w:pPr>
                    <w:widowControl/>
                    <w:jc w:val="center"/>
                    <w:textAlignment w:val="center"/>
                    <w:rPr>
                      <w:rFonts w:eastAsia="宋体"/>
                    </w:rPr>
                  </w:pPr>
                  <w:r>
                    <w:rPr>
                      <w:rFonts w:eastAsia="宋体"/>
                    </w:rPr>
                    <w:t>柴油罐</w:t>
                  </w:r>
                </w:p>
              </w:tc>
              <w:tc>
                <w:tcPr>
                  <w:tcW w:w="2777" w:type="dxa"/>
                  <w:noWrap w:val="0"/>
                  <w:vAlign w:val="center"/>
                </w:tcPr>
                <w:p>
                  <w:pPr>
                    <w:widowControl/>
                    <w:jc w:val="center"/>
                    <w:textAlignment w:val="center"/>
                    <w:rPr>
                      <w:rFonts w:eastAsia="宋体"/>
                    </w:rPr>
                  </w:pPr>
                  <w:r>
                    <w:rPr>
                      <w:rFonts w:eastAsia="宋体"/>
                    </w:rPr>
                    <w:t>7t储罐</w:t>
                  </w:r>
                </w:p>
              </w:tc>
              <w:tc>
                <w:tcPr>
                  <w:tcW w:w="699" w:type="dxa"/>
                  <w:noWrap w:val="0"/>
                  <w:vAlign w:val="center"/>
                </w:tcPr>
                <w:p>
                  <w:pPr>
                    <w:widowControl/>
                    <w:jc w:val="center"/>
                    <w:textAlignment w:val="center"/>
                    <w:rPr>
                      <w:rFonts w:eastAsia="宋体"/>
                    </w:rPr>
                  </w:pPr>
                  <w:r>
                    <w:rPr>
                      <w:rFonts w:eastAsia="宋体"/>
                    </w:rPr>
                    <w:t>液体</w:t>
                  </w:r>
                </w:p>
              </w:tc>
            </w:tr>
          </w:tbl>
          <w:p>
            <w:pPr>
              <w:spacing w:line="460" w:lineRule="exact"/>
              <w:ind w:firstLine="480" w:firstLineChars="200"/>
              <w:jc w:val="left"/>
              <w:rPr>
                <w:rFonts w:eastAsia="宋体"/>
                <w:sz w:val="24"/>
                <w:szCs w:val="24"/>
              </w:rPr>
            </w:pPr>
            <w:r>
              <w:rPr>
                <w:rFonts w:eastAsia="宋体"/>
                <w:sz w:val="24"/>
                <w:szCs w:val="24"/>
              </w:rPr>
              <w:t>原辅材料理化性质：</w:t>
            </w:r>
          </w:p>
          <w:p>
            <w:pPr>
              <w:spacing w:line="460" w:lineRule="exact"/>
              <w:ind w:firstLine="480" w:firstLineChars="200"/>
              <w:jc w:val="left"/>
              <w:rPr>
                <w:rFonts w:eastAsia="宋体"/>
                <w:sz w:val="24"/>
                <w:szCs w:val="24"/>
              </w:rPr>
            </w:pPr>
            <w:r>
              <w:rPr>
                <w:rFonts w:eastAsia="宋体"/>
                <w:sz w:val="24"/>
                <w:szCs w:val="24"/>
              </w:rPr>
              <w:t>本项目所用原料为石英砂（粒状）、方解石（粉状）、纯碱（粉状）、碎玻璃（块状）、元明粉（粉状），其中石英砂和碎玻璃为散装汽运进厂，其余均为袋装汽运进厂。</w:t>
            </w:r>
          </w:p>
          <w:p>
            <w:pPr>
              <w:spacing w:line="460" w:lineRule="exact"/>
              <w:ind w:firstLine="480" w:firstLineChars="200"/>
              <w:jc w:val="left"/>
              <w:rPr>
                <w:rFonts w:eastAsia="宋体"/>
                <w:sz w:val="24"/>
                <w:szCs w:val="24"/>
              </w:rPr>
            </w:pPr>
            <w:r>
              <w:rPr>
                <w:rFonts w:eastAsia="宋体"/>
                <w:sz w:val="24"/>
                <w:szCs w:val="24"/>
              </w:rPr>
              <w:t>根据企业提供的资料，破碎玻璃原料主要来源于广东及周边省份回收生活垃圾中的废玻璃品，如废玻璃瓶罐、平板玻璃等。由供应商向各个废品收购站采购收集，作分类清洁处理后，再运输到企业碎玻璃原料储存场地。碎玻璃采购要求如下：</w:t>
            </w:r>
          </w:p>
          <w:p>
            <w:pPr>
              <w:spacing w:line="460" w:lineRule="exact"/>
              <w:ind w:firstLine="480" w:firstLineChars="200"/>
              <w:jc w:val="left"/>
              <w:rPr>
                <w:rFonts w:eastAsia="宋体"/>
                <w:sz w:val="24"/>
                <w:szCs w:val="24"/>
              </w:rPr>
            </w:pPr>
            <w:r>
              <w:rPr>
                <w:rFonts w:hint="eastAsia" w:ascii="宋体" w:hAnsi="宋体" w:eastAsia="宋体" w:cs="宋体"/>
                <w:sz w:val="24"/>
                <w:szCs w:val="24"/>
              </w:rPr>
              <w:t>①</w:t>
            </w:r>
            <w:r>
              <w:rPr>
                <w:rFonts w:eastAsia="宋体"/>
                <w:sz w:val="24"/>
                <w:szCs w:val="24"/>
              </w:rPr>
              <w:t>采购的碎玻璃颜色与产品的颜色一致（颜色主要分为白料等）；</w:t>
            </w:r>
          </w:p>
          <w:p>
            <w:pPr>
              <w:spacing w:line="460" w:lineRule="exact"/>
              <w:ind w:firstLine="480" w:firstLineChars="200"/>
              <w:jc w:val="left"/>
              <w:rPr>
                <w:rFonts w:eastAsia="宋体"/>
                <w:sz w:val="24"/>
                <w:szCs w:val="24"/>
              </w:rPr>
            </w:pPr>
            <w:r>
              <w:rPr>
                <w:rFonts w:hint="eastAsia" w:ascii="宋体" w:hAnsi="宋体" w:eastAsia="宋体" w:cs="宋体"/>
                <w:sz w:val="24"/>
                <w:szCs w:val="24"/>
              </w:rPr>
              <w:t>②</w:t>
            </w:r>
            <w:r>
              <w:rPr>
                <w:rFonts w:eastAsia="宋体"/>
                <w:sz w:val="24"/>
                <w:szCs w:val="24"/>
              </w:rPr>
              <w:t>不得含有金属附带物，如铝盖、铁盖、金属铭牌等；</w:t>
            </w:r>
          </w:p>
          <w:p>
            <w:pPr>
              <w:spacing w:line="460" w:lineRule="exact"/>
              <w:ind w:firstLine="480" w:firstLineChars="200"/>
              <w:jc w:val="left"/>
              <w:rPr>
                <w:rFonts w:eastAsia="宋体"/>
                <w:sz w:val="24"/>
                <w:szCs w:val="24"/>
              </w:rPr>
            </w:pPr>
            <w:r>
              <w:rPr>
                <w:rFonts w:hint="eastAsia" w:ascii="宋体" w:hAnsi="宋体" w:eastAsia="宋体" w:cs="宋体"/>
                <w:sz w:val="24"/>
                <w:szCs w:val="24"/>
              </w:rPr>
              <w:t>③</w:t>
            </w:r>
            <w:r>
              <w:rPr>
                <w:rFonts w:eastAsia="宋体"/>
                <w:sz w:val="24"/>
                <w:szCs w:val="24"/>
              </w:rPr>
              <w:t>不得含有其他难溶于玻璃液的矿物质，不得含有氟、铅、砷、镉等；</w:t>
            </w:r>
          </w:p>
          <w:p>
            <w:pPr>
              <w:spacing w:line="460" w:lineRule="exact"/>
              <w:ind w:firstLine="480" w:firstLineChars="200"/>
              <w:jc w:val="left"/>
              <w:rPr>
                <w:rFonts w:eastAsia="宋体"/>
                <w:sz w:val="24"/>
                <w:szCs w:val="24"/>
              </w:rPr>
            </w:pPr>
            <w:r>
              <w:rPr>
                <w:rFonts w:hint="eastAsia" w:ascii="宋体" w:hAnsi="宋体" w:eastAsia="宋体" w:cs="宋体"/>
                <w:sz w:val="24"/>
                <w:szCs w:val="24"/>
              </w:rPr>
              <w:t>④</w:t>
            </w:r>
            <w:r>
              <w:rPr>
                <w:rFonts w:eastAsia="宋体"/>
                <w:sz w:val="24"/>
                <w:szCs w:val="24"/>
              </w:rPr>
              <w:t>不得含有医疗垃圾，如盐水瓶、针管、针水瓶等；</w:t>
            </w:r>
          </w:p>
          <w:p>
            <w:pPr>
              <w:spacing w:line="460" w:lineRule="exact"/>
              <w:ind w:firstLine="480" w:firstLineChars="200"/>
              <w:jc w:val="left"/>
              <w:rPr>
                <w:rFonts w:eastAsia="宋体"/>
                <w:sz w:val="24"/>
                <w:szCs w:val="24"/>
              </w:rPr>
            </w:pPr>
            <w:r>
              <w:rPr>
                <w:rFonts w:hint="eastAsia" w:ascii="宋体" w:hAnsi="宋体" w:eastAsia="宋体" w:cs="宋体"/>
                <w:sz w:val="24"/>
                <w:szCs w:val="24"/>
              </w:rPr>
              <w:t>⑤</w:t>
            </w:r>
            <w:r>
              <w:rPr>
                <w:rFonts w:eastAsia="宋体"/>
                <w:sz w:val="24"/>
                <w:szCs w:val="24"/>
              </w:rPr>
              <w:t>不得含有化工类污染物。</w:t>
            </w:r>
          </w:p>
          <w:p>
            <w:pPr>
              <w:spacing w:line="460" w:lineRule="exact"/>
              <w:ind w:firstLine="480" w:firstLineChars="200"/>
              <w:jc w:val="left"/>
              <w:rPr>
                <w:rFonts w:eastAsia="宋体"/>
                <w:sz w:val="24"/>
                <w:szCs w:val="24"/>
              </w:rPr>
            </w:pPr>
            <w:r>
              <w:rPr>
                <w:rFonts w:eastAsia="宋体"/>
                <w:sz w:val="24"/>
                <w:szCs w:val="24"/>
              </w:rPr>
              <w:t>本项目主要原辅材料理化性质见下表。</w:t>
            </w:r>
          </w:p>
          <w:p>
            <w:pPr>
              <w:spacing w:line="460" w:lineRule="exact"/>
              <w:jc w:val="center"/>
              <w:rPr>
                <w:rFonts w:eastAsia="宋体"/>
                <w:b/>
              </w:rPr>
            </w:pPr>
            <w:r>
              <w:rPr>
                <w:rFonts w:eastAsia="宋体"/>
                <w:b/>
              </w:rPr>
              <w:t>表1-6  主要原辅材料理化性质</w:t>
            </w:r>
          </w:p>
          <w:tbl>
            <w:tblPr>
              <w:tblStyle w:val="8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7"/>
              <w:gridCol w:w="635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7" w:hRule="atLeast"/>
                <w:tblHeader/>
                <w:jc w:val="center"/>
              </w:trPr>
              <w:tc>
                <w:tcPr>
                  <w:tcW w:w="709" w:type="dxa"/>
                  <w:noWrap w:val="0"/>
                  <w:vAlign w:val="center"/>
                </w:tcPr>
                <w:p>
                  <w:pPr>
                    <w:jc w:val="center"/>
                    <w:rPr>
                      <w:rFonts w:eastAsia="宋体"/>
                      <w:b/>
                    </w:rPr>
                  </w:pPr>
                  <w:r>
                    <w:rPr>
                      <w:rFonts w:eastAsia="宋体"/>
                      <w:b/>
                    </w:rPr>
                    <w:t>序号</w:t>
                  </w:r>
                </w:p>
              </w:tc>
              <w:tc>
                <w:tcPr>
                  <w:tcW w:w="1007" w:type="dxa"/>
                  <w:noWrap w:val="0"/>
                  <w:vAlign w:val="center"/>
                </w:tcPr>
                <w:p>
                  <w:pPr>
                    <w:widowControl/>
                    <w:jc w:val="center"/>
                    <w:textAlignment w:val="center"/>
                    <w:rPr>
                      <w:rFonts w:eastAsia="宋体"/>
                      <w:b/>
                    </w:rPr>
                  </w:pPr>
                  <w:r>
                    <w:rPr>
                      <w:rFonts w:eastAsia="宋体"/>
                      <w:b/>
                    </w:rPr>
                    <w:t>原辅材料名称</w:t>
                  </w:r>
                </w:p>
              </w:tc>
              <w:tc>
                <w:tcPr>
                  <w:tcW w:w="6357" w:type="dxa"/>
                  <w:noWrap w:val="0"/>
                  <w:vAlign w:val="center"/>
                </w:tcPr>
                <w:p>
                  <w:pPr>
                    <w:widowControl/>
                    <w:jc w:val="center"/>
                    <w:textAlignment w:val="center"/>
                    <w:rPr>
                      <w:rFonts w:eastAsia="宋体"/>
                      <w:b/>
                    </w:rPr>
                  </w:pPr>
                  <w:r>
                    <w:rPr>
                      <w:rFonts w:eastAsia="宋体"/>
                      <w:b/>
                    </w:rPr>
                    <w:t>理化性质</w:t>
                  </w:r>
                </w:p>
              </w:tc>
              <w:tc>
                <w:tcPr>
                  <w:tcW w:w="851" w:type="dxa"/>
                  <w:noWrap w:val="0"/>
                  <w:vAlign w:val="center"/>
                </w:tcPr>
                <w:p>
                  <w:pPr>
                    <w:widowControl/>
                    <w:jc w:val="center"/>
                    <w:textAlignment w:val="center"/>
                    <w:rPr>
                      <w:rFonts w:eastAsia="宋体"/>
                      <w:b/>
                    </w:rPr>
                  </w:pPr>
                  <w:r>
                    <w:rPr>
                      <w:rFonts w:eastAsia="宋体"/>
                      <w:b/>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1</w:t>
                  </w:r>
                </w:p>
              </w:tc>
              <w:tc>
                <w:tcPr>
                  <w:tcW w:w="1007" w:type="dxa"/>
                  <w:noWrap w:val="0"/>
                  <w:vAlign w:val="center"/>
                </w:tcPr>
                <w:p>
                  <w:pPr>
                    <w:widowControl/>
                    <w:jc w:val="center"/>
                    <w:textAlignment w:val="center"/>
                    <w:rPr>
                      <w:rFonts w:eastAsia="宋体"/>
                    </w:rPr>
                  </w:pPr>
                  <w:r>
                    <w:rPr>
                      <w:rFonts w:eastAsia="宋体"/>
                    </w:rPr>
                    <w:t>石英砂</w:t>
                  </w:r>
                </w:p>
              </w:tc>
              <w:tc>
                <w:tcPr>
                  <w:tcW w:w="6357" w:type="dxa"/>
                  <w:noWrap w:val="0"/>
                  <w:vAlign w:val="center"/>
                </w:tcPr>
                <w:p>
                  <w:pPr>
                    <w:widowControl/>
                    <w:textAlignment w:val="center"/>
                    <w:rPr>
                      <w:rFonts w:eastAsia="宋体"/>
                    </w:rPr>
                  </w:pPr>
                  <w:r>
                    <w:rPr>
                      <w:rFonts w:eastAsia="宋体"/>
                    </w:rPr>
                    <w:t>主要成分是碳酸钙，含水率为6%，主要成分包括灼烧减量0.15%、三氧化二铝0.29%、二氧化硅99.27%、三氧化二铁0.042%、氧化钙0.01%、氧化镁0.01%、氧化钾0.01%、氧化钠&lt;0.01%、二氧化钛0.08%。原料检测报告详见附件10。</w:t>
                  </w:r>
                </w:p>
              </w:tc>
              <w:tc>
                <w:tcPr>
                  <w:tcW w:w="851" w:type="dxa"/>
                  <w:noWrap w:val="0"/>
                  <w:vAlign w:val="center"/>
                </w:tcPr>
                <w:p>
                  <w:pPr>
                    <w:widowControl/>
                    <w:jc w:val="center"/>
                    <w:textAlignment w:val="center"/>
                    <w:rPr>
                      <w:rFonts w:eastAsia="宋体"/>
                    </w:rPr>
                  </w:pPr>
                  <w:r>
                    <w:rPr>
                      <w:rFonts w:eastAsia="宋体"/>
                    </w:rPr>
                    <w:t>颗粒状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2</w:t>
                  </w:r>
                </w:p>
              </w:tc>
              <w:tc>
                <w:tcPr>
                  <w:tcW w:w="1007" w:type="dxa"/>
                  <w:noWrap w:val="0"/>
                  <w:vAlign w:val="center"/>
                </w:tcPr>
                <w:p>
                  <w:pPr>
                    <w:widowControl/>
                    <w:jc w:val="center"/>
                    <w:textAlignment w:val="center"/>
                    <w:rPr>
                      <w:rFonts w:eastAsia="宋体"/>
                    </w:rPr>
                  </w:pPr>
                  <w:r>
                    <w:rPr>
                      <w:rFonts w:eastAsia="宋体"/>
                    </w:rPr>
                    <w:t>纯碱</w:t>
                  </w:r>
                </w:p>
              </w:tc>
              <w:tc>
                <w:tcPr>
                  <w:tcW w:w="6357" w:type="dxa"/>
                  <w:noWrap w:val="0"/>
                  <w:vAlign w:val="center"/>
                </w:tcPr>
                <w:p>
                  <w:pPr>
                    <w:widowControl/>
                    <w:textAlignment w:val="center"/>
                    <w:rPr>
                      <w:rFonts w:eastAsia="宋体"/>
                    </w:rPr>
                  </w:pPr>
                  <w:r>
                    <w:rPr>
                      <w:rFonts w:eastAsia="宋体"/>
                    </w:rPr>
                    <w:t>外观为白色粉末或细粒结晶，味涩，Na</w:t>
                  </w:r>
                  <w:r>
                    <w:rPr>
                      <w:rFonts w:eastAsia="宋体"/>
                      <w:vertAlign w:val="subscript"/>
                    </w:rPr>
                    <w:t>2</w:t>
                  </w:r>
                  <w:r>
                    <w:rPr>
                      <w:rFonts w:eastAsia="宋体"/>
                    </w:rPr>
                    <w:t>CO</w:t>
                  </w:r>
                  <w:r>
                    <w:rPr>
                      <w:rFonts w:eastAsia="宋体"/>
                      <w:vertAlign w:val="subscript"/>
                    </w:rPr>
                    <w:t>3</w:t>
                  </w:r>
                  <w:r>
                    <w:rPr>
                      <w:rFonts w:eastAsia="宋体"/>
                    </w:rPr>
                    <w:t>≥98.88%，NaCl≤0.9%，相对密度2.252，易溶于水，水溶液呈碱性。原料检测报告详见附件10。</w:t>
                  </w:r>
                </w:p>
              </w:tc>
              <w:tc>
                <w:tcPr>
                  <w:tcW w:w="851" w:type="dxa"/>
                  <w:noWrap w:val="0"/>
                  <w:vAlign w:val="center"/>
                </w:tcPr>
                <w:p>
                  <w:pPr>
                    <w:widowControl/>
                    <w:jc w:val="center"/>
                    <w:textAlignment w:val="center"/>
                    <w:rPr>
                      <w:rFonts w:eastAsia="宋体"/>
                    </w:rPr>
                  </w:pPr>
                  <w:r>
                    <w:rPr>
                      <w:rFonts w:eastAsia="宋体"/>
                    </w:rPr>
                    <w:t>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3</w:t>
                  </w:r>
                </w:p>
              </w:tc>
              <w:tc>
                <w:tcPr>
                  <w:tcW w:w="1007" w:type="dxa"/>
                  <w:noWrap w:val="0"/>
                  <w:vAlign w:val="center"/>
                </w:tcPr>
                <w:p>
                  <w:pPr>
                    <w:widowControl/>
                    <w:jc w:val="center"/>
                    <w:textAlignment w:val="center"/>
                    <w:rPr>
                      <w:rFonts w:eastAsia="宋体"/>
                    </w:rPr>
                  </w:pPr>
                  <w:r>
                    <w:rPr>
                      <w:rFonts w:eastAsia="宋体"/>
                    </w:rPr>
                    <w:t>方解石</w:t>
                  </w:r>
                </w:p>
              </w:tc>
              <w:tc>
                <w:tcPr>
                  <w:tcW w:w="6357" w:type="dxa"/>
                  <w:noWrap w:val="0"/>
                  <w:vAlign w:val="center"/>
                </w:tcPr>
                <w:p>
                  <w:pPr>
                    <w:widowControl/>
                    <w:textAlignment w:val="center"/>
                    <w:rPr>
                      <w:rFonts w:eastAsia="宋体"/>
                    </w:rPr>
                  </w:pPr>
                  <w:r>
                    <w:rPr>
                      <w:rFonts w:eastAsia="宋体"/>
                    </w:rPr>
                    <w:t>碳酸钙矿物，主要成分包括灼烧减量44.25%、三氧化二铝&lt;0.01%、二氧化硅0.02%、三氧化二铁0.02%、氧化钙55.54%、氧化镁0.14%、氧化钾&lt;0.01%、氧化钠&lt;0.01%、二氧化钛&lt;0.01%。原料检测报告详见附件10。</w:t>
                  </w:r>
                </w:p>
              </w:tc>
              <w:tc>
                <w:tcPr>
                  <w:tcW w:w="851" w:type="dxa"/>
                  <w:noWrap w:val="0"/>
                  <w:vAlign w:val="center"/>
                </w:tcPr>
                <w:p>
                  <w:pPr>
                    <w:widowControl/>
                    <w:jc w:val="center"/>
                    <w:textAlignment w:val="center"/>
                    <w:rPr>
                      <w:rFonts w:eastAsia="宋体"/>
                    </w:rPr>
                  </w:pPr>
                  <w:r>
                    <w:rPr>
                      <w:rFonts w:eastAsia="宋体"/>
                    </w:rPr>
                    <w:t>颗粒状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4</w:t>
                  </w:r>
                </w:p>
              </w:tc>
              <w:tc>
                <w:tcPr>
                  <w:tcW w:w="1007" w:type="dxa"/>
                  <w:noWrap w:val="0"/>
                  <w:vAlign w:val="center"/>
                </w:tcPr>
                <w:p>
                  <w:pPr>
                    <w:widowControl/>
                    <w:jc w:val="center"/>
                    <w:textAlignment w:val="center"/>
                    <w:rPr>
                      <w:rFonts w:eastAsia="宋体"/>
                    </w:rPr>
                  </w:pPr>
                  <w:r>
                    <w:rPr>
                      <w:rFonts w:eastAsia="宋体"/>
                    </w:rPr>
                    <w:t>长石</w:t>
                  </w:r>
                </w:p>
              </w:tc>
              <w:tc>
                <w:tcPr>
                  <w:tcW w:w="6357" w:type="dxa"/>
                  <w:noWrap w:val="0"/>
                  <w:vAlign w:val="center"/>
                </w:tcPr>
                <w:p>
                  <w:pPr>
                    <w:widowControl/>
                    <w:textAlignment w:val="center"/>
                    <w:rPr>
                      <w:rFonts w:eastAsia="宋体"/>
                    </w:rPr>
                  </w:pPr>
                  <w:r>
                    <w:rPr>
                      <w:rFonts w:eastAsia="宋体"/>
                    </w:rPr>
                    <w:t>含有钙、钠、钾的铝硅酸盐矿物，主要成分包括灼烧减量0.39%、三氧化二铝16.55%、二氧化硅70.27%、三氧化二铁0.24%、氧化钙1.25%、氧化镁0.01%、氧化钾7.02%、氧化钠4.07%、二氧化钛0.03%。原料检测报告详见附件10。</w:t>
                  </w:r>
                </w:p>
              </w:tc>
              <w:tc>
                <w:tcPr>
                  <w:tcW w:w="851" w:type="dxa"/>
                  <w:noWrap w:val="0"/>
                  <w:vAlign w:val="center"/>
                </w:tcPr>
                <w:p>
                  <w:pPr>
                    <w:widowControl/>
                    <w:jc w:val="center"/>
                    <w:textAlignment w:val="center"/>
                    <w:rPr>
                      <w:rFonts w:eastAsia="宋体"/>
                    </w:rPr>
                  </w:pPr>
                  <w:r>
                    <w:rPr>
                      <w:rFonts w:eastAsia="宋体"/>
                    </w:rPr>
                    <w:t>颗粒状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5</w:t>
                  </w:r>
                </w:p>
              </w:tc>
              <w:tc>
                <w:tcPr>
                  <w:tcW w:w="1007" w:type="dxa"/>
                  <w:noWrap w:val="0"/>
                  <w:vAlign w:val="center"/>
                </w:tcPr>
                <w:p>
                  <w:pPr>
                    <w:widowControl/>
                    <w:jc w:val="center"/>
                    <w:textAlignment w:val="center"/>
                    <w:rPr>
                      <w:rFonts w:eastAsia="宋体"/>
                    </w:rPr>
                  </w:pPr>
                  <w:r>
                    <w:rPr>
                      <w:rFonts w:eastAsia="宋体"/>
                    </w:rPr>
                    <w:t>碎玻璃</w:t>
                  </w:r>
                </w:p>
              </w:tc>
              <w:tc>
                <w:tcPr>
                  <w:tcW w:w="6357" w:type="dxa"/>
                  <w:noWrap w:val="0"/>
                  <w:vAlign w:val="center"/>
                </w:tcPr>
                <w:p>
                  <w:pPr>
                    <w:widowControl/>
                    <w:jc w:val="left"/>
                    <w:textAlignment w:val="center"/>
                    <w:rPr>
                      <w:rFonts w:eastAsia="宋体"/>
                    </w:rPr>
                  </w:pPr>
                  <w:r>
                    <w:rPr>
                      <w:rFonts w:eastAsia="宋体"/>
                    </w:rPr>
                    <w:t>主要成分为SiO</w:t>
                  </w:r>
                  <w:r>
                    <w:rPr>
                      <w:rFonts w:eastAsia="宋体"/>
                      <w:vertAlign w:val="subscript"/>
                    </w:rPr>
                    <w:t>2</w:t>
                  </w:r>
                  <w:r>
                    <w:rPr>
                      <w:rFonts w:eastAsia="宋体"/>
                    </w:rPr>
                    <w:t>，主要成分包括灼烧减量&lt;0.05%、三氧化二铝0.98%、二氧化硅72.09%、三氧化二铁0.10%、氧化钙8.67%、氧化镁3.84%、氧化钾0.37%、氧化钠13.56%、二氧化钛0.04%、二氧化锆（铪）0.08%、三氧化二硼&lt;0.05%、氧化钡&lt;0.05%、氧化锂&lt;0.01%、一氧化铅&lt;0.01%、氧化锌&lt;0.01%、氧化锶&lt;0.01%、一氧化锰&lt;0.01%、氧化铷0.02%、氧化铯&lt;0.01%、氧化镉&lt;0.01%、五氧化二磷&lt;0.05%、氟&lt;0.05%、三氧化硫0.15%。原料检测报告详见附件10。</w:t>
                  </w:r>
                </w:p>
              </w:tc>
              <w:tc>
                <w:tcPr>
                  <w:tcW w:w="851" w:type="dxa"/>
                  <w:noWrap w:val="0"/>
                  <w:vAlign w:val="center"/>
                </w:tcPr>
                <w:p>
                  <w:pPr>
                    <w:widowControl/>
                    <w:jc w:val="center"/>
                    <w:textAlignment w:val="center"/>
                    <w:rPr>
                      <w:rFonts w:eastAsia="宋体"/>
                    </w:rPr>
                  </w:pPr>
                  <w:r>
                    <w:rPr>
                      <w:rFonts w:eastAsia="宋体"/>
                    </w:rPr>
                    <w:t>块状或碎玻璃瓶不规则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6</w:t>
                  </w:r>
                </w:p>
              </w:tc>
              <w:tc>
                <w:tcPr>
                  <w:tcW w:w="1007" w:type="dxa"/>
                  <w:noWrap w:val="0"/>
                  <w:vAlign w:val="center"/>
                </w:tcPr>
                <w:p>
                  <w:pPr>
                    <w:widowControl/>
                    <w:jc w:val="center"/>
                    <w:textAlignment w:val="center"/>
                    <w:rPr>
                      <w:rFonts w:eastAsia="宋体"/>
                    </w:rPr>
                  </w:pPr>
                  <w:r>
                    <w:rPr>
                      <w:rFonts w:eastAsia="宋体"/>
                    </w:rPr>
                    <w:t>元明粉</w:t>
                  </w:r>
                </w:p>
              </w:tc>
              <w:tc>
                <w:tcPr>
                  <w:tcW w:w="6357" w:type="dxa"/>
                  <w:noWrap w:val="0"/>
                  <w:vAlign w:val="center"/>
                </w:tcPr>
                <w:p>
                  <w:pPr>
                    <w:widowControl/>
                    <w:jc w:val="left"/>
                    <w:textAlignment w:val="center"/>
                    <w:rPr>
                      <w:rFonts w:eastAsia="宋体"/>
                    </w:rPr>
                  </w:pPr>
                  <w:r>
                    <w:rPr>
                      <w:rFonts w:eastAsia="宋体"/>
                    </w:rPr>
                    <w:t>硫酸钠是硫酸根与钠离子化合生成的盐，化学式为Na</w:t>
                  </w:r>
                  <w:r>
                    <w:rPr>
                      <w:rFonts w:ascii="Cambria Math" w:hAnsi="Cambria Math" w:eastAsia="宋体" w:cs="Cambria Math"/>
                    </w:rPr>
                    <w:t>₂</w:t>
                  </w:r>
                  <w:r>
                    <w:rPr>
                      <w:rFonts w:eastAsia="宋体"/>
                    </w:rPr>
                    <w:t>SO</w:t>
                  </w:r>
                  <w:r>
                    <w:rPr>
                      <w:rFonts w:ascii="Cambria Math" w:hAnsi="Cambria Math" w:eastAsia="宋体" w:cs="Cambria Math"/>
                    </w:rPr>
                    <w:t>₄</w:t>
                  </w:r>
                  <w:r>
                    <w:rPr>
                      <w:rFonts w:eastAsia="宋体"/>
                    </w:rPr>
                    <w:t>，硫酸钠溶于水，其溶液大多为中性，溶水时为碱性，溶于甘油而不溶于乙醇。无机化合物，高纯度、颗粒细的无水物称为元明粉。元明粉，白色、无臭、有苦味的结晶或粉末，有吸湿性。外形为无色、透明、大的结晶或颗粒性小结晶。硫酸钠≥98.5%，原料检测报告详见附件10。</w:t>
                  </w:r>
                </w:p>
              </w:tc>
              <w:tc>
                <w:tcPr>
                  <w:tcW w:w="851" w:type="dxa"/>
                  <w:noWrap w:val="0"/>
                  <w:vAlign w:val="center"/>
                </w:tcPr>
                <w:p>
                  <w:pPr>
                    <w:widowControl/>
                    <w:jc w:val="center"/>
                    <w:textAlignment w:val="center"/>
                    <w:rPr>
                      <w:rFonts w:eastAsia="宋体"/>
                    </w:rPr>
                  </w:pPr>
                  <w:r>
                    <w:rPr>
                      <w:rFonts w:eastAsia="宋体"/>
                    </w:rPr>
                    <w:t>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7</w:t>
                  </w:r>
                </w:p>
              </w:tc>
              <w:tc>
                <w:tcPr>
                  <w:tcW w:w="1007" w:type="dxa"/>
                  <w:noWrap w:val="0"/>
                  <w:vAlign w:val="center"/>
                </w:tcPr>
                <w:p>
                  <w:pPr>
                    <w:widowControl/>
                    <w:jc w:val="center"/>
                    <w:textAlignment w:val="center"/>
                    <w:rPr>
                      <w:rFonts w:eastAsia="宋体"/>
                    </w:rPr>
                  </w:pPr>
                  <w:r>
                    <w:rPr>
                      <w:rFonts w:eastAsia="宋体"/>
                    </w:rPr>
                    <w:t>硒粉</w:t>
                  </w:r>
                </w:p>
              </w:tc>
              <w:tc>
                <w:tcPr>
                  <w:tcW w:w="6357" w:type="dxa"/>
                  <w:noWrap w:val="0"/>
                  <w:vAlign w:val="center"/>
                </w:tcPr>
                <w:p>
                  <w:pPr>
                    <w:widowControl/>
                    <w:jc w:val="left"/>
                    <w:textAlignment w:val="center"/>
                    <w:rPr>
                      <w:rFonts w:eastAsia="宋体"/>
                    </w:rPr>
                  </w:pPr>
                  <w:r>
                    <w:rPr>
                      <w:rFonts w:eastAsia="宋体"/>
                    </w:rPr>
                    <w:t>化学式Se，黑灰色非金属，溶于浓硫酸、三氯甲烷，微溶于二硫化碳，有毒，不溶于水、乙醇。</w:t>
                  </w:r>
                </w:p>
                <w:p>
                  <w:pPr>
                    <w:widowControl/>
                    <w:jc w:val="left"/>
                    <w:textAlignment w:val="center"/>
                    <w:rPr>
                      <w:rFonts w:eastAsia="宋体"/>
                    </w:rPr>
                  </w:pPr>
                  <w:r>
                    <w:rPr>
                      <w:rFonts w:eastAsia="宋体"/>
                    </w:rPr>
                    <w:t>硒粉通常呈粉状或颗粒状，外观纯净，颜色一致，纯度可达99.99%，无泥土等杂质，成分稳定，水分均匀。</w:t>
                  </w:r>
                </w:p>
              </w:tc>
              <w:tc>
                <w:tcPr>
                  <w:tcW w:w="851" w:type="dxa"/>
                  <w:noWrap w:val="0"/>
                  <w:vAlign w:val="center"/>
                </w:tcPr>
                <w:p>
                  <w:pPr>
                    <w:widowControl/>
                    <w:jc w:val="center"/>
                    <w:textAlignment w:val="center"/>
                    <w:rPr>
                      <w:rFonts w:eastAsia="宋体"/>
                    </w:rPr>
                  </w:pPr>
                  <w:r>
                    <w:rPr>
                      <w:rFonts w:eastAsia="宋体"/>
                    </w:rPr>
                    <w:t>粉状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8</w:t>
                  </w:r>
                </w:p>
              </w:tc>
              <w:tc>
                <w:tcPr>
                  <w:tcW w:w="1007" w:type="dxa"/>
                  <w:noWrap w:val="0"/>
                  <w:vAlign w:val="center"/>
                </w:tcPr>
                <w:p>
                  <w:pPr>
                    <w:widowControl/>
                    <w:jc w:val="center"/>
                    <w:textAlignment w:val="center"/>
                    <w:rPr>
                      <w:rFonts w:eastAsia="宋体"/>
                    </w:rPr>
                  </w:pPr>
                  <w:r>
                    <w:rPr>
                      <w:rFonts w:eastAsia="宋体"/>
                    </w:rPr>
                    <w:t>热段喷涂液</w:t>
                  </w:r>
                </w:p>
              </w:tc>
              <w:tc>
                <w:tcPr>
                  <w:tcW w:w="6357" w:type="dxa"/>
                  <w:noWrap w:val="0"/>
                  <w:vAlign w:val="center"/>
                </w:tcPr>
                <w:p>
                  <w:pPr>
                    <w:widowControl/>
                    <w:jc w:val="left"/>
                    <w:textAlignment w:val="center"/>
                    <w:rPr>
                      <w:rFonts w:eastAsia="宋体"/>
                    </w:rPr>
                  </w:pPr>
                  <w:r>
                    <w:rPr>
                      <w:rFonts w:eastAsia="宋体"/>
                    </w:rPr>
                    <w:t>热端喷涂液为三氯单丁基锡，含量≥98%，乙醇2%。含稳定剂，浅棕色液体，酸性有机物，无不稳定物质，低毒，可燃，可溶于水，直接接触或吸入对眼、鼻及呼吸系统会造成损害，MSDS详见附件5。</w:t>
                  </w:r>
                </w:p>
              </w:tc>
              <w:tc>
                <w:tcPr>
                  <w:tcW w:w="851" w:type="dxa"/>
                  <w:noWrap w:val="0"/>
                  <w:vAlign w:val="center"/>
                </w:tcPr>
                <w:p>
                  <w:pPr>
                    <w:widowControl/>
                    <w:jc w:val="center"/>
                    <w:textAlignment w:val="center"/>
                    <w:rPr>
                      <w:rFonts w:eastAsia="宋体"/>
                    </w:rPr>
                  </w:pPr>
                  <w:r>
                    <w:rPr>
                      <w:rFonts w:eastAsia="宋体"/>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709" w:type="dxa"/>
                  <w:noWrap w:val="0"/>
                  <w:vAlign w:val="center"/>
                </w:tcPr>
                <w:p>
                  <w:pPr>
                    <w:jc w:val="center"/>
                    <w:rPr>
                      <w:rFonts w:eastAsia="宋体"/>
                    </w:rPr>
                  </w:pPr>
                  <w:r>
                    <w:rPr>
                      <w:rFonts w:eastAsia="宋体"/>
                    </w:rPr>
                    <w:t>9</w:t>
                  </w:r>
                </w:p>
              </w:tc>
              <w:tc>
                <w:tcPr>
                  <w:tcW w:w="1007" w:type="dxa"/>
                  <w:noWrap w:val="0"/>
                  <w:vAlign w:val="center"/>
                </w:tcPr>
                <w:p>
                  <w:pPr>
                    <w:widowControl/>
                    <w:jc w:val="center"/>
                    <w:textAlignment w:val="center"/>
                    <w:rPr>
                      <w:rFonts w:eastAsia="宋体"/>
                    </w:rPr>
                  </w:pPr>
                  <w:r>
                    <w:rPr>
                      <w:rFonts w:eastAsia="宋体"/>
                    </w:rPr>
                    <w:t>冷端喷涂液</w:t>
                  </w:r>
                </w:p>
              </w:tc>
              <w:tc>
                <w:tcPr>
                  <w:tcW w:w="6357" w:type="dxa"/>
                  <w:noWrap w:val="0"/>
                  <w:vAlign w:val="center"/>
                </w:tcPr>
                <w:p>
                  <w:pPr>
                    <w:widowControl/>
                    <w:jc w:val="left"/>
                    <w:textAlignment w:val="center"/>
                    <w:rPr>
                      <w:rFonts w:eastAsia="宋体"/>
                    </w:rPr>
                  </w:pPr>
                  <w:r>
                    <w:rPr>
                      <w:rFonts w:eastAsia="宋体"/>
                    </w:rPr>
                    <w:t>冷端喷涂液有效成分为聚乙烯乳化物，乳白色液体，易溶于水。使用时用水调配。无毒无味，无腐蚀性，pH为8.5-9.5，用作玻璃瓶冷端保护涂料，MSDS详见附件7。</w:t>
                  </w:r>
                </w:p>
              </w:tc>
              <w:tc>
                <w:tcPr>
                  <w:tcW w:w="851" w:type="dxa"/>
                  <w:noWrap w:val="0"/>
                  <w:vAlign w:val="center"/>
                </w:tcPr>
                <w:p>
                  <w:pPr>
                    <w:widowControl/>
                    <w:jc w:val="center"/>
                    <w:textAlignment w:val="center"/>
                    <w:rPr>
                      <w:rFonts w:eastAsia="宋体"/>
                    </w:rPr>
                  </w:pPr>
                  <w:r>
                    <w:rPr>
                      <w:rFonts w:eastAsia="宋体"/>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924" w:type="dxa"/>
                  <w:gridSpan w:val="4"/>
                  <w:noWrap w:val="0"/>
                  <w:vAlign w:val="center"/>
                </w:tcPr>
                <w:p>
                  <w:pPr>
                    <w:widowControl/>
                    <w:jc w:val="left"/>
                    <w:textAlignment w:val="center"/>
                    <w:rPr>
                      <w:rFonts w:eastAsia="宋体"/>
                    </w:rPr>
                  </w:pPr>
                  <w:r>
                    <w:rPr>
                      <w:rFonts w:eastAsia="宋体"/>
                    </w:rPr>
                    <w:t>备注：根据原料检测报告，原料均不含重金属。</w:t>
                  </w:r>
                </w:p>
              </w:tc>
            </w:tr>
          </w:tbl>
          <w:p>
            <w:pPr>
              <w:adjustRightInd w:val="0"/>
              <w:snapToGrid w:val="0"/>
              <w:spacing w:line="360" w:lineRule="auto"/>
              <w:ind w:firstLine="482" w:firstLineChars="200"/>
              <w:rPr>
                <w:rFonts w:eastAsia="宋体"/>
                <w:b/>
                <w:kern w:val="24"/>
                <w:sz w:val="24"/>
              </w:rPr>
            </w:pPr>
          </w:p>
          <w:p>
            <w:pPr>
              <w:adjustRightInd w:val="0"/>
              <w:snapToGrid w:val="0"/>
              <w:spacing w:line="360" w:lineRule="auto"/>
              <w:ind w:firstLine="482" w:firstLineChars="200"/>
              <w:rPr>
                <w:rFonts w:eastAsia="宋体"/>
                <w:b/>
                <w:sz w:val="24"/>
              </w:rPr>
            </w:pPr>
            <w:r>
              <w:rPr>
                <w:rFonts w:eastAsia="宋体"/>
                <w:b/>
                <w:kern w:val="24"/>
                <w:sz w:val="24"/>
              </w:rPr>
              <w:t>（4）</w:t>
            </w:r>
            <w:r>
              <w:rPr>
                <w:rFonts w:eastAsia="宋体"/>
                <w:b/>
                <w:sz w:val="24"/>
              </w:rPr>
              <w:t>工程组成变化情况</w:t>
            </w:r>
          </w:p>
          <w:p>
            <w:pPr>
              <w:spacing w:line="360" w:lineRule="auto"/>
              <w:ind w:firstLine="480" w:firstLineChars="200"/>
              <w:rPr>
                <w:rFonts w:eastAsia="宋体"/>
                <w:sz w:val="24"/>
                <w:szCs w:val="24"/>
              </w:rPr>
            </w:pPr>
            <w:r>
              <w:rPr>
                <w:rFonts w:eastAsia="宋体"/>
                <w:sz w:val="24"/>
                <w:szCs w:val="24"/>
              </w:rPr>
              <w:t>项目占地面积为133400m</w:t>
            </w:r>
            <w:r>
              <w:rPr>
                <w:rFonts w:eastAsia="宋体"/>
                <w:sz w:val="24"/>
                <w:szCs w:val="24"/>
                <w:vertAlign w:val="superscript"/>
              </w:rPr>
              <w:t>2</w:t>
            </w:r>
            <w:r>
              <w:rPr>
                <w:rFonts w:eastAsia="宋体"/>
                <w:sz w:val="24"/>
                <w:szCs w:val="24"/>
              </w:rPr>
              <w:t>，其中现有一期和二期项目位于1号地（车间一为1#和2#玻璃炉窑），2号地为三期和四期项目预留用地（车间二为3#和4#玻璃炉窑），1号地包括车间一、配料车间一、仓库一、办公楼、宿舍楼一、宿舍楼二、宿舍楼三和宿舍楼四，1号地总占地面积为60698.1m</w:t>
            </w:r>
            <w:r>
              <w:rPr>
                <w:rFonts w:eastAsia="宋体"/>
                <w:sz w:val="24"/>
                <w:szCs w:val="24"/>
                <w:vertAlign w:val="superscript"/>
              </w:rPr>
              <w:t>2</w:t>
            </w:r>
            <w:r>
              <w:rPr>
                <w:rFonts w:eastAsia="宋体"/>
                <w:sz w:val="24"/>
                <w:szCs w:val="24"/>
              </w:rPr>
              <w:t>，总建筑面积为61013m</w:t>
            </w:r>
            <w:r>
              <w:rPr>
                <w:rFonts w:eastAsia="宋体"/>
                <w:sz w:val="24"/>
                <w:szCs w:val="24"/>
                <w:vertAlign w:val="superscript"/>
              </w:rPr>
              <w:t>2</w:t>
            </w:r>
            <w:r>
              <w:rPr>
                <w:rFonts w:eastAsia="宋体"/>
                <w:sz w:val="24"/>
                <w:szCs w:val="24"/>
              </w:rPr>
              <w:t>。2号地占地60000.04m</w:t>
            </w:r>
            <w:r>
              <w:rPr>
                <w:rFonts w:eastAsia="宋体"/>
                <w:sz w:val="24"/>
                <w:szCs w:val="24"/>
                <w:vertAlign w:val="superscript"/>
              </w:rPr>
              <w:t>2</w:t>
            </w:r>
            <w:r>
              <w:rPr>
                <w:rFonts w:eastAsia="宋体"/>
                <w:sz w:val="24"/>
                <w:szCs w:val="24"/>
              </w:rPr>
              <w:t>，建筑面积为59976m</w:t>
            </w:r>
            <w:r>
              <w:rPr>
                <w:rFonts w:eastAsia="宋体"/>
                <w:sz w:val="24"/>
                <w:szCs w:val="24"/>
                <w:vertAlign w:val="superscript"/>
              </w:rPr>
              <w:t>2</w:t>
            </w:r>
            <w:r>
              <w:rPr>
                <w:rFonts w:eastAsia="宋体"/>
                <w:sz w:val="24"/>
                <w:szCs w:val="24"/>
              </w:rPr>
              <w:t>。</w:t>
            </w:r>
          </w:p>
          <w:p>
            <w:pPr>
              <w:spacing w:line="460" w:lineRule="atLeast"/>
              <w:ind w:firstLine="480" w:firstLineChars="200"/>
              <w:rPr>
                <w:rFonts w:eastAsia="宋体"/>
                <w:sz w:val="24"/>
                <w:szCs w:val="24"/>
              </w:rPr>
            </w:pPr>
            <w:r>
              <w:rPr>
                <w:rFonts w:eastAsia="宋体"/>
                <w:sz w:val="24"/>
                <w:szCs w:val="24"/>
              </w:rPr>
              <w:t>项目主要建筑、构筑物情况如表1-7。项目工程组成变化见下表1-8。平面布置图见附图4。</w:t>
            </w:r>
          </w:p>
          <w:p>
            <w:pPr>
              <w:spacing w:line="460" w:lineRule="exact"/>
              <w:ind w:firstLine="480" w:firstLineChars="200"/>
              <w:rPr>
                <w:rFonts w:eastAsia="宋体"/>
                <w:kern w:val="24"/>
                <w:sz w:val="24"/>
              </w:rPr>
            </w:pPr>
          </w:p>
        </w:tc>
      </w:tr>
    </w:tbl>
    <w:p>
      <w:pPr>
        <w:pStyle w:val="5"/>
        <w:rPr>
          <w:b w:val="0"/>
        </w:rPr>
        <w:sectPr>
          <w:footerReference r:id="rId4" w:type="default"/>
          <w:pgSz w:w="11906" w:h="16838"/>
          <w:pgMar w:top="1418" w:right="1418" w:bottom="1276" w:left="1418" w:header="851" w:footer="992" w:gutter="0"/>
          <w:pgNumType w:start="1"/>
          <w:cols w:space="720" w:num="1"/>
          <w:docGrid w:linePitch="312" w:charSpace="0"/>
        </w:sectPr>
      </w:pP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0" w:type="dxa"/>
            <w:noWrap w:val="0"/>
            <w:vAlign w:val="center"/>
          </w:tcPr>
          <w:p>
            <w:pPr>
              <w:jc w:val="center"/>
              <w:rPr>
                <w:rFonts w:eastAsia="宋体"/>
                <w:b/>
              </w:rPr>
            </w:pPr>
            <w:r>
              <w:rPr>
                <w:rFonts w:eastAsia="宋体"/>
                <w:b/>
              </w:rPr>
              <w:t>表1-7 项目扩建后主要建筑、构筑物一览表</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478"/>
              <w:gridCol w:w="1693"/>
              <w:gridCol w:w="1531"/>
              <w:gridCol w:w="1257"/>
              <w:gridCol w:w="1545"/>
              <w:gridCol w:w="4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restart"/>
                  <w:noWrap w:val="0"/>
                  <w:vAlign w:val="center"/>
                </w:tcPr>
                <w:p>
                  <w:pPr>
                    <w:jc w:val="center"/>
                    <w:rPr>
                      <w:rFonts w:eastAsia="宋体"/>
                      <w:b/>
                    </w:rPr>
                  </w:pPr>
                  <w:r>
                    <w:rPr>
                      <w:rFonts w:eastAsia="宋体"/>
                      <w:b/>
                    </w:rPr>
                    <w:t>地块</w:t>
                  </w:r>
                </w:p>
              </w:tc>
              <w:tc>
                <w:tcPr>
                  <w:tcW w:w="877" w:type="pct"/>
                  <w:vMerge w:val="restart"/>
                  <w:noWrap w:val="0"/>
                  <w:vAlign w:val="center"/>
                </w:tcPr>
                <w:p>
                  <w:pPr>
                    <w:jc w:val="center"/>
                    <w:textAlignment w:val="center"/>
                    <w:rPr>
                      <w:rFonts w:eastAsia="宋体"/>
                      <w:b/>
                    </w:rPr>
                  </w:pPr>
                  <w:r>
                    <w:rPr>
                      <w:rFonts w:eastAsia="宋体"/>
                      <w:b/>
                    </w:rPr>
                    <w:t>内容</w:t>
                  </w:r>
                </w:p>
              </w:tc>
              <w:tc>
                <w:tcPr>
                  <w:tcW w:w="2133" w:type="pct"/>
                  <w:gridSpan w:val="4"/>
                  <w:noWrap w:val="0"/>
                  <w:vAlign w:val="center"/>
                </w:tcPr>
                <w:p>
                  <w:pPr>
                    <w:jc w:val="center"/>
                    <w:rPr>
                      <w:rFonts w:eastAsia="宋体"/>
                      <w:b/>
                    </w:rPr>
                  </w:pPr>
                  <w:r>
                    <w:rPr>
                      <w:rFonts w:eastAsia="宋体"/>
                      <w:b/>
                    </w:rPr>
                    <w:t>扩建后</w:t>
                  </w:r>
                </w:p>
              </w:tc>
              <w:tc>
                <w:tcPr>
                  <w:tcW w:w="1466" w:type="pct"/>
                  <w:noWrap w:val="0"/>
                  <w:vAlign w:val="center"/>
                </w:tcPr>
                <w:p>
                  <w:pPr>
                    <w:jc w:val="center"/>
                    <w:rPr>
                      <w:rFonts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b/>
                    </w:rPr>
                  </w:pPr>
                </w:p>
              </w:tc>
              <w:tc>
                <w:tcPr>
                  <w:tcW w:w="877" w:type="pct"/>
                  <w:vMerge w:val="continue"/>
                  <w:noWrap w:val="0"/>
                  <w:vAlign w:val="center"/>
                </w:tcPr>
                <w:p>
                  <w:pPr>
                    <w:widowControl/>
                    <w:jc w:val="center"/>
                    <w:textAlignment w:val="center"/>
                    <w:rPr>
                      <w:rFonts w:eastAsia="宋体"/>
                      <w:b/>
                    </w:rPr>
                  </w:pPr>
                </w:p>
              </w:tc>
              <w:tc>
                <w:tcPr>
                  <w:tcW w:w="1141" w:type="pct"/>
                  <w:gridSpan w:val="2"/>
                  <w:noWrap w:val="0"/>
                  <w:vAlign w:val="center"/>
                </w:tcPr>
                <w:p>
                  <w:pPr>
                    <w:jc w:val="center"/>
                    <w:rPr>
                      <w:rFonts w:eastAsia="宋体"/>
                      <w:b/>
                    </w:rPr>
                  </w:pPr>
                  <w:r>
                    <w:rPr>
                      <w:rFonts w:eastAsia="宋体"/>
                      <w:b/>
                    </w:rPr>
                    <w:t>面积（m</w:t>
                  </w:r>
                  <w:r>
                    <w:rPr>
                      <w:rFonts w:eastAsia="宋体"/>
                      <w:b/>
                      <w:vertAlign w:val="superscript"/>
                    </w:rPr>
                    <w:t>2</w:t>
                  </w:r>
                  <w:r>
                    <w:rPr>
                      <w:rFonts w:eastAsia="宋体"/>
                      <w:b/>
                    </w:rPr>
                    <w:t>）</w:t>
                  </w:r>
                </w:p>
              </w:tc>
              <w:tc>
                <w:tcPr>
                  <w:tcW w:w="445" w:type="pct"/>
                  <w:vMerge w:val="restart"/>
                  <w:noWrap w:val="0"/>
                  <w:vAlign w:val="center"/>
                </w:tcPr>
                <w:p>
                  <w:pPr>
                    <w:jc w:val="center"/>
                    <w:rPr>
                      <w:rFonts w:eastAsia="宋体"/>
                      <w:b/>
                    </w:rPr>
                  </w:pPr>
                  <w:r>
                    <w:rPr>
                      <w:rFonts w:eastAsia="宋体"/>
                      <w:b/>
                    </w:rPr>
                    <w:t>层数（层）</w:t>
                  </w:r>
                </w:p>
              </w:tc>
              <w:tc>
                <w:tcPr>
                  <w:tcW w:w="547" w:type="pct"/>
                  <w:vMerge w:val="restart"/>
                  <w:noWrap w:val="0"/>
                  <w:vAlign w:val="center"/>
                </w:tcPr>
                <w:p>
                  <w:pPr>
                    <w:jc w:val="center"/>
                    <w:rPr>
                      <w:rFonts w:eastAsia="宋体"/>
                      <w:b/>
                    </w:rPr>
                  </w:pPr>
                  <w:r>
                    <w:rPr>
                      <w:rFonts w:eastAsia="宋体"/>
                      <w:b/>
                    </w:rPr>
                    <w:t>高度（m）</w:t>
                  </w:r>
                </w:p>
              </w:tc>
              <w:tc>
                <w:tcPr>
                  <w:tcW w:w="1466" w:type="pct"/>
                  <w:vMerge w:val="restart"/>
                  <w:noWrap w:val="0"/>
                  <w:vAlign w:val="center"/>
                </w:tcPr>
                <w:p>
                  <w:pPr>
                    <w:jc w:val="center"/>
                    <w:rPr>
                      <w:rFonts w:eastAsia="宋体"/>
                      <w:b/>
                    </w:rPr>
                  </w:pPr>
                  <w:r>
                    <w:rPr>
                      <w:rFonts w:eastAsia="宋体"/>
                      <w: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vMerge w:val="continue"/>
                  <w:noWrap w:val="0"/>
                  <w:vAlign w:val="center"/>
                </w:tcPr>
                <w:p>
                  <w:pPr>
                    <w:widowControl/>
                    <w:jc w:val="center"/>
                    <w:textAlignment w:val="center"/>
                    <w:rPr>
                      <w:rFonts w:eastAsia="宋体"/>
                    </w:rPr>
                  </w:pPr>
                </w:p>
              </w:tc>
              <w:tc>
                <w:tcPr>
                  <w:tcW w:w="599" w:type="pct"/>
                  <w:noWrap w:val="0"/>
                  <w:vAlign w:val="center"/>
                </w:tcPr>
                <w:p>
                  <w:pPr>
                    <w:widowControl/>
                    <w:jc w:val="center"/>
                    <w:textAlignment w:val="center"/>
                    <w:rPr>
                      <w:rFonts w:eastAsia="宋体"/>
                      <w:b/>
                    </w:rPr>
                  </w:pPr>
                  <w:r>
                    <w:rPr>
                      <w:rFonts w:eastAsia="宋体"/>
                      <w:b/>
                    </w:rPr>
                    <w:t>基地</w:t>
                  </w:r>
                </w:p>
              </w:tc>
              <w:tc>
                <w:tcPr>
                  <w:tcW w:w="542" w:type="pct"/>
                  <w:noWrap w:val="0"/>
                  <w:vAlign w:val="center"/>
                </w:tcPr>
                <w:p>
                  <w:pPr>
                    <w:widowControl/>
                    <w:jc w:val="center"/>
                    <w:textAlignment w:val="center"/>
                    <w:rPr>
                      <w:rFonts w:eastAsia="宋体"/>
                      <w:b/>
                    </w:rPr>
                  </w:pPr>
                  <w:r>
                    <w:rPr>
                      <w:rFonts w:eastAsia="宋体"/>
                      <w:b/>
                    </w:rPr>
                    <w:t>建筑</w:t>
                  </w:r>
                </w:p>
              </w:tc>
              <w:tc>
                <w:tcPr>
                  <w:tcW w:w="445" w:type="pct"/>
                  <w:vMerge w:val="continue"/>
                  <w:noWrap w:val="0"/>
                  <w:vAlign w:val="center"/>
                </w:tcPr>
                <w:p>
                  <w:pPr>
                    <w:widowControl/>
                    <w:jc w:val="center"/>
                    <w:textAlignment w:val="center"/>
                    <w:rPr>
                      <w:rFonts w:eastAsia="宋体"/>
                    </w:rPr>
                  </w:pPr>
                </w:p>
              </w:tc>
              <w:tc>
                <w:tcPr>
                  <w:tcW w:w="547" w:type="pct"/>
                  <w:vMerge w:val="continue"/>
                  <w:noWrap w:val="0"/>
                  <w:vAlign w:val="center"/>
                </w:tcPr>
                <w:p>
                  <w:pPr>
                    <w:widowControl/>
                    <w:jc w:val="center"/>
                    <w:textAlignment w:val="center"/>
                    <w:rPr>
                      <w:rFonts w:eastAsia="宋体"/>
                    </w:rPr>
                  </w:pPr>
                </w:p>
              </w:tc>
              <w:tc>
                <w:tcPr>
                  <w:tcW w:w="1466" w:type="pct"/>
                  <w:vMerge w:val="continue"/>
                  <w:noWrap w:val="0"/>
                  <w:vAlign w:val="center"/>
                </w:tcPr>
                <w:p>
                  <w:pPr>
                    <w:widowControl/>
                    <w:jc w:val="center"/>
                    <w:textAlignment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restart"/>
                  <w:noWrap w:val="0"/>
                  <w:vAlign w:val="center"/>
                </w:tcPr>
                <w:p>
                  <w:pPr>
                    <w:jc w:val="center"/>
                    <w:rPr>
                      <w:rFonts w:eastAsia="宋体"/>
                    </w:rPr>
                  </w:pPr>
                  <w:r>
                    <w:rPr>
                      <w:rFonts w:eastAsia="宋体"/>
                    </w:rPr>
                    <w:t>1号地（一期和二期）</w:t>
                  </w:r>
                </w:p>
              </w:tc>
              <w:tc>
                <w:tcPr>
                  <w:tcW w:w="877" w:type="pct"/>
                  <w:noWrap w:val="0"/>
                  <w:vAlign w:val="center"/>
                </w:tcPr>
                <w:p>
                  <w:pPr>
                    <w:widowControl/>
                    <w:jc w:val="center"/>
                    <w:textAlignment w:val="center"/>
                    <w:rPr>
                      <w:rFonts w:eastAsia="宋体"/>
                    </w:rPr>
                  </w:pPr>
                  <w:r>
                    <w:rPr>
                      <w:rFonts w:eastAsia="宋体"/>
                    </w:rPr>
                    <w:t>车间一</w:t>
                  </w:r>
                </w:p>
              </w:tc>
              <w:tc>
                <w:tcPr>
                  <w:tcW w:w="599" w:type="pct"/>
                  <w:noWrap w:val="0"/>
                  <w:vAlign w:val="center"/>
                </w:tcPr>
                <w:p>
                  <w:pPr>
                    <w:widowControl/>
                    <w:jc w:val="center"/>
                    <w:textAlignment w:val="center"/>
                    <w:rPr>
                      <w:rFonts w:eastAsia="宋体"/>
                    </w:rPr>
                  </w:pPr>
                  <w:r>
                    <w:rPr>
                      <w:rFonts w:eastAsia="宋体"/>
                    </w:rPr>
                    <w:t>16258</w:t>
                  </w:r>
                </w:p>
              </w:tc>
              <w:tc>
                <w:tcPr>
                  <w:tcW w:w="542" w:type="pct"/>
                  <w:noWrap w:val="0"/>
                  <w:vAlign w:val="center"/>
                </w:tcPr>
                <w:p>
                  <w:pPr>
                    <w:widowControl/>
                    <w:jc w:val="center"/>
                    <w:textAlignment w:val="center"/>
                    <w:rPr>
                      <w:rFonts w:eastAsia="宋体"/>
                    </w:rPr>
                  </w:pPr>
                  <w:r>
                    <w:rPr>
                      <w:rFonts w:eastAsia="宋体"/>
                    </w:rPr>
                    <w:t>31487</w:t>
                  </w:r>
                </w:p>
              </w:tc>
              <w:tc>
                <w:tcPr>
                  <w:tcW w:w="445" w:type="pct"/>
                  <w:noWrap w:val="0"/>
                  <w:vAlign w:val="center"/>
                </w:tcPr>
                <w:p>
                  <w:pPr>
                    <w:widowControl/>
                    <w:jc w:val="center"/>
                    <w:textAlignment w:val="center"/>
                    <w:rPr>
                      <w:rFonts w:eastAsia="宋体"/>
                    </w:rPr>
                  </w:pPr>
                  <w:r>
                    <w:rPr>
                      <w:rFonts w:eastAsia="宋体"/>
                    </w:rPr>
                    <w:t>2</w:t>
                  </w:r>
                </w:p>
              </w:tc>
              <w:tc>
                <w:tcPr>
                  <w:tcW w:w="547" w:type="pct"/>
                  <w:noWrap w:val="0"/>
                  <w:vAlign w:val="center"/>
                </w:tcPr>
                <w:p>
                  <w:pPr>
                    <w:widowControl/>
                    <w:jc w:val="center"/>
                    <w:textAlignment w:val="center"/>
                    <w:rPr>
                      <w:rFonts w:eastAsia="宋体"/>
                    </w:rPr>
                  </w:pPr>
                  <w:r>
                    <w:rPr>
                      <w:rFonts w:eastAsia="宋体"/>
                    </w:rPr>
                    <w:t>23.4</w:t>
                  </w:r>
                </w:p>
              </w:tc>
              <w:tc>
                <w:tcPr>
                  <w:tcW w:w="1466" w:type="pct"/>
                  <w:noWrap w:val="0"/>
                  <w:vAlign w:val="center"/>
                </w:tcPr>
                <w:p>
                  <w:pPr>
                    <w:widowControl/>
                    <w:jc w:val="center"/>
                    <w:textAlignment w:val="center"/>
                    <w:rPr>
                      <w:rFonts w:eastAsia="宋体"/>
                    </w:rPr>
                  </w:pPr>
                  <w:r>
                    <w:rPr>
                      <w:rFonts w:eastAsia="宋体"/>
                    </w:rPr>
                    <w:t>包括熔化车间、成型车间、包装车间、辅助设备车间、维修车间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配料车间一</w:t>
                  </w:r>
                </w:p>
              </w:tc>
              <w:tc>
                <w:tcPr>
                  <w:tcW w:w="599" w:type="pct"/>
                  <w:noWrap w:val="0"/>
                  <w:vAlign w:val="center"/>
                </w:tcPr>
                <w:p>
                  <w:pPr>
                    <w:widowControl/>
                    <w:jc w:val="center"/>
                    <w:textAlignment w:val="center"/>
                    <w:rPr>
                      <w:rFonts w:eastAsia="宋体"/>
                    </w:rPr>
                  </w:pPr>
                  <w:r>
                    <w:rPr>
                      <w:rFonts w:eastAsia="宋体"/>
                    </w:rPr>
                    <w:t>4557</w:t>
                  </w:r>
                </w:p>
              </w:tc>
              <w:tc>
                <w:tcPr>
                  <w:tcW w:w="542" w:type="pct"/>
                  <w:noWrap w:val="0"/>
                  <w:vAlign w:val="center"/>
                </w:tcPr>
                <w:p>
                  <w:pPr>
                    <w:widowControl/>
                    <w:jc w:val="center"/>
                    <w:textAlignment w:val="center"/>
                    <w:rPr>
                      <w:rFonts w:eastAsia="宋体"/>
                    </w:rPr>
                  </w:pPr>
                  <w:r>
                    <w:rPr>
                      <w:rFonts w:eastAsia="宋体"/>
                    </w:rPr>
                    <w:t>4557</w:t>
                  </w:r>
                </w:p>
              </w:tc>
              <w:tc>
                <w:tcPr>
                  <w:tcW w:w="445" w:type="pct"/>
                  <w:noWrap w:val="0"/>
                  <w:vAlign w:val="center"/>
                </w:tcPr>
                <w:p>
                  <w:pPr>
                    <w:widowControl/>
                    <w:jc w:val="center"/>
                    <w:textAlignment w:val="center"/>
                    <w:rPr>
                      <w:rFonts w:eastAsia="宋体"/>
                    </w:rPr>
                  </w:pPr>
                  <w:r>
                    <w:rPr>
                      <w:rFonts w:eastAsia="宋体"/>
                    </w:rPr>
                    <w:t>1</w:t>
                  </w:r>
                </w:p>
              </w:tc>
              <w:tc>
                <w:tcPr>
                  <w:tcW w:w="547" w:type="pct"/>
                  <w:noWrap w:val="0"/>
                  <w:vAlign w:val="center"/>
                </w:tcPr>
                <w:p>
                  <w:pPr>
                    <w:widowControl/>
                    <w:jc w:val="center"/>
                    <w:textAlignment w:val="center"/>
                    <w:rPr>
                      <w:rFonts w:eastAsia="宋体"/>
                    </w:rPr>
                  </w:pPr>
                  <w:r>
                    <w:rPr>
                      <w:rFonts w:eastAsia="宋体"/>
                    </w:rPr>
                    <w:t>8.5</w:t>
                  </w:r>
                </w:p>
              </w:tc>
              <w:tc>
                <w:tcPr>
                  <w:tcW w:w="1466" w:type="pct"/>
                  <w:noWrap w:val="0"/>
                  <w:vAlign w:val="center"/>
                </w:tcPr>
                <w:p>
                  <w:pPr>
                    <w:widowControl/>
                    <w:jc w:val="center"/>
                    <w:textAlignment w:val="center"/>
                    <w:rPr>
                      <w:rFonts w:eastAsia="宋体"/>
                    </w:rPr>
                  </w:pPr>
                  <w:r>
                    <w:rPr>
                      <w:rFonts w:eastAsia="宋体"/>
                    </w:rPr>
                    <w:t>含原料仓，原料堆放、配料等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仓库一</w:t>
                  </w:r>
                </w:p>
              </w:tc>
              <w:tc>
                <w:tcPr>
                  <w:tcW w:w="599" w:type="pct"/>
                  <w:noWrap w:val="0"/>
                  <w:vAlign w:val="center"/>
                </w:tcPr>
                <w:p>
                  <w:pPr>
                    <w:widowControl/>
                    <w:jc w:val="center"/>
                    <w:textAlignment w:val="center"/>
                    <w:rPr>
                      <w:rFonts w:eastAsia="宋体"/>
                    </w:rPr>
                  </w:pPr>
                  <w:r>
                    <w:rPr>
                      <w:rFonts w:eastAsia="宋体"/>
                    </w:rPr>
                    <w:t>8740</w:t>
                  </w:r>
                </w:p>
              </w:tc>
              <w:tc>
                <w:tcPr>
                  <w:tcW w:w="542" w:type="pct"/>
                  <w:noWrap w:val="0"/>
                  <w:vAlign w:val="center"/>
                </w:tcPr>
                <w:p>
                  <w:pPr>
                    <w:widowControl/>
                    <w:jc w:val="center"/>
                    <w:textAlignment w:val="center"/>
                    <w:rPr>
                      <w:rFonts w:eastAsia="宋体"/>
                    </w:rPr>
                  </w:pPr>
                  <w:r>
                    <w:rPr>
                      <w:rFonts w:eastAsia="宋体"/>
                    </w:rPr>
                    <w:t>8740</w:t>
                  </w:r>
                </w:p>
              </w:tc>
              <w:tc>
                <w:tcPr>
                  <w:tcW w:w="445" w:type="pct"/>
                  <w:noWrap w:val="0"/>
                  <w:vAlign w:val="center"/>
                </w:tcPr>
                <w:p>
                  <w:pPr>
                    <w:widowControl/>
                    <w:jc w:val="center"/>
                    <w:textAlignment w:val="center"/>
                    <w:rPr>
                      <w:rFonts w:eastAsia="宋体"/>
                    </w:rPr>
                  </w:pPr>
                  <w:r>
                    <w:rPr>
                      <w:rFonts w:eastAsia="宋体"/>
                    </w:rPr>
                    <w:t>1</w:t>
                  </w:r>
                </w:p>
              </w:tc>
              <w:tc>
                <w:tcPr>
                  <w:tcW w:w="547" w:type="pct"/>
                  <w:noWrap w:val="0"/>
                  <w:vAlign w:val="center"/>
                </w:tcPr>
                <w:p>
                  <w:pPr>
                    <w:widowControl/>
                    <w:jc w:val="center"/>
                    <w:textAlignment w:val="center"/>
                    <w:rPr>
                      <w:rFonts w:eastAsia="宋体"/>
                    </w:rPr>
                  </w:pPr>
                  <w:r>
                    <w:rPr>
                      <w:rFonts w:eastAsia="宋体"/>
                    </w:rPr>
                    <w:t>8.5</w:t>
                  </w:r>
                </w:p>
              </w:tc>
              <w:tc>
                <w:tcPr>
                  <w:tcW w:w="1466" w:type="pct"/>
                  <w:noWrap w:val="0"/>
                  <w:vAlign w:val="center"/>
                </w:tcPr>
                <w:p>
                  <w:pPr>
                    <w:widowControl/>
                    <w:jc w:val="center"/>
                    <w:textAlignment w:val="center"/>
                    <w:rPr>
                      <w:rFonts w:eastAsia="宋体"/>
                    </w:rPr>
                  </w:pPr>
                  <w:r>
                    <w:rPr>
                      <w:rFonts w:eastAsia="宋体"/>
                    </w:rPr>
                    <w:t>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办公楼</w:t>
                  </w:r>
                </w:p>
              </w:tc>
              <w:tc>
                <w:tcPr>
                  <w:tcW w:w="599" w:type="pct"/>
                  <w:noWrap w:val="0"/>
                  <w:vAlign w:val="center"/>
                </w:tcPr>
                <w:p>
                  <w:pPr>
                    <w:widowControl/>
                    <w:jc w:val="center"/>
                    <w:textAlignment w:val="center"/>
                    <w:rPr>
                      <w:rFonts w:eastAsia="宋体"/>
                    </w:rPr>
                  </w:pPr>
                  <w:r>
                    <w:rPr>
                      <w:rFonts w:eastAsia="宋体"/>
                    </w:rPr>
                    <w:t>772.96</w:t>
                  </w:r>
                </w:p>
              </w:tc>
              <w:tc>
                <w:tcPr>
                  <w:tcW w:w="542" w:type="pct"/>
                  <w:noWrap w:val="0"/>
                  <w:vAlign w:val="center"/>
                </w:tcPr>
                <w:p>
                  <w:pPr>
                    <w:widowControl/>
                    <w:jc w:val="center"/>
                    <w:textAlignment w:val="center"/>
                    <w:rPr>
                      <w:rFonts w:eastAsia="宋体"/>
                    </w:rPr>
                  </w:pPr>
                  <w:r>
                    <w:rPr>
                      <w:rFonts w:eastAsia="宋体"/>
                    </w:rPr>
                    <w:t>2652</w:t>
                  </w:r>
                </w:p>
              </w:tc>
              <w:tc>
                <w:tcPr>
                  <w:tcW w:w="445" w:type="pct"/>
                  <w:noWrap w:val="0"/>
                  <w:vAlign w:val="center"/>
                </w:tcPr>
                <w:p>
                  <w:pPr>
                    <w:widowControl/>
                    <w:jc w:val="center"/>
                    <w:textAlignment w:val="center"/>
                    <w:rPr>
                      <w:rFonts w:eastAsia="宋体"/>
                    </w:rPr>
                  </w:pPr>
                  <w:r>
                    <w:rPr>
                      <w:rFonts w:eastAsia="宋体"/>
                    </w:rPr>
                    <w:t>4</w:t>
                  </w:r>
                </w:p>
              </w:tc>
              <w:tc>
                <w:tcPr>
                  <w:tcW w:w="547" w:type="pct"/>
                  <w:noWrap w:val="0"/>
                  <w:vAlign w:val="center"/>
                </w:tcPr>
                <w:p>
                  <w:pPr>
                    <w:widowControl/>
                    <w:jc w:val="center"/>
                    <w:textAlignment w:val="center"/>
                    <w:rPr>
                      <w:rFonts w:eastAsia="宋体"/>
                    </w:rPr>
                  </w:pPr>
                  <w:r>
                    <w:rPr>
                      <w:rFonts w:eastAsia="宋体"/>
                    </w:rPr>
                    <w:t>19.5</w:t>
                  </w:r>
                </w:p>
              </w:tc>
              <w:tc>
                <w:tcPr>
                  <w:tcW w:w="1466" w:type="pct"/>
                  <w:noWrap w:val="0"/>
                  <w:vAlign w:val="center"/>
                </w:tcPr>
                <w:p>
                  <w:pPr>
                    <w:widowControl/>
                    <w:jc w:val="center"/>
                    <w:textAlignment w:val="center"/>
                    <w:rPr>
                      <w:rFonts w:eastAsia="宋体"/>
                    </w:rPr>
                  </w:pPr>
                  <w:r>
                    <w:rPr>
                      <w:rFonts w:eastAsia="宋体"/>
                    </w:rPr>
                    <w:t>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宿舍楼一</w:t>
                  </w:r>
                </w:p>
              </w:tc>
              <w:tc>
                <w:tcPr>
                  <w:tcW w:w="599" w:type="pct"/>
                  <w:noWrap w:val="0"/>
                  <w:vAlign w:val="center"/>
                </w:tcPr>
                <w:p>
                  <w:pPr>
                    <w:widowControl/>
                    <w:jc w:val="center"/>
                    <w:textAlignment w:val="center"/>
                    <w:rPr>
                      <w:rFonts w:eastAsia="宋体"/>
                    </w:rPr>
                  </w:pPr>
                  <w:r>
                    <w:rPr>
                      <w:rFonts w:eastAsia="宋体"/>
                    </w:rPr>
                    <w:t>1596</w:t>
                  </w:r>
                </w:p>
              </w:tc>
              <w:tc>
                <w:tcPr>
                  <w:tcW w:w="542" w:type="pct"/>
                  <w:noWrap w:val="0"/>
                  <w:vAlign w:val="center"/>
                </w:tcPr>
                <w:p>
                  <w:pPr>
                    <w:widowControl/>
                    <w:jc w:val="center"/>
                    <w:textAlignment w:val="center"/>
                    <w:rPr>
                      <w:rFonts w:eastAsia="宋体"/>
                    </w:rPr>
                  </w:pPr>
                  <w:r>
                    <w:rPr>
                      <w:rFonts w:eastAsia="宋体"/>
                    </w:rPr>
                    <w:t>5837</w:t>
                  </w:r>
                </w:p>
              </w:tc>
              <w:tc>
                <w:tcPr>
                  <w:tcW w:w="445" w:type="pct"/>
                  <w:noWrap w:val="0"/>
                  <w:vAlign w:val="center"/>
                </w:tcPr>
                <w:p>
                  <w:pPr>
                    <w:widowControl/>
                    <w:jc w:val="center"/>
                    <w:textAlignment w:val="center"/>
                    <w:rPr>
                      <w:rFonts w:eastAsia="宋体"/>
                    </w:rPr>
                  </w:pPr>
                  <w:r>
                    <w:rPr>
                      <w:rFonts w:eastAsia="宋体"/>
                    </w:rPr>
                    <w:t>6</w:t>
                  </w:r>
                </w:p>
              </w:tc>
              <w:tc>
                <w:tcPr>
                  <w:tcW w:w="547" w:type="pct"/>
                  <w:noWrap w:val="0"/>
                  <w:vAlign w:val="center"/>
                </w:tcPr>
                <w:p>
                  <w:pPr>
                    <w:widowControl/>
                    <w:jc w:val="center"/>
                    <w:textAlignment w:val="center"/>
                    <w:rPr>
                      <w:rFonts w:eastAsia="宋体"/>
                    </w:rPr>
                  </w:pPr>
                  <w:r>
                    <w:rPr>
                      <w:rFonts w:eastAsia="宋体"/>
                    </w:rPr>
                    <w:t>25.3</w:t>
                  </w:r>
                </w:p>
              </w:tc>
              <w:tc>
                <w:tcPr>
                  <w:tcW w:w="1466" w:type="pct"/>
                  <w:vMerge w:val="restart"/>
                  <w:noWrap w:val="0"/>
                  <w:vAlign w:val="center"/>
                </w:tcPr>
                <w:p>
                  <w:pPr>
                    <w:widowControl/>
                    <w:jc w:val="center"/>
                    <w:textAlignment w:val="center"/>
                    <w:rPr>
                      <w:rFonts w:eastAsia="宋体"/>
                    </w:rPr>
                  </w:pPr>
                  <w:r>
                    <w:rPr>
                      <w:rFonts w:eastAsia="宋体"/>
                    </w:rPr>
                    <w:t>员工住宿、饭堂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宿舍楼二</w:t>
                  </w:r>
                </w:p>
              </w:tc>
              <w:tc>
                <w:tcPr>
                  <w:tcW w:w="599" w:type="pct"/>
                  <w:noWrap w:val="0"/>
                  <w:vAlign w:val="center"/>
                </w:tcPr>
                <w:p>
                  <w:pPr>
                    <w:widowControl/>
                    <w:jc w:val="center"/>
                    <w:textAlignment w:val="center"/>
                    <w:rPr>
                      <w:rFonts w:eastAsia="宋体"/>
                    </w:rPr>
                  </w:pPr>
                  <w:r>
                    <w:rPr>
                      <w:rFonts w:eastAsia="宋体"/>
                    </w:rPr>
                    <w:t>462</w:t>
                  </w:r>
                </w:p>
              </w:tc>
              <w:tc>
                <w:tcPr>
                  <w:tcW w:w="542" w:type="pct"/>
                  <w:noWrap w:val="0"/>
                  <w:vAlign w:val="center"/>
                </w:tcPr>
                <w:p>
                  <w:pPr>
                    <w:widowControl/>
                    <w:jc w:val="center"/>
                    <w:textAlignment w:val="center"/>
                    <w:rPr>
                      <w:rFonts w:eastAsia="宋体"/>
                    </w:rPr>
                  </w:pPr>
                  <w:r>
                    <w:rPr>
                      <w:rFonts w:eastAsia="宋体"/>
                    </w:rPr>
                    <w:t>2580</w:t>
                  </w:r>
                </w:p>
              </w:tc>
              <w:tc>
                <w:tcPr>
                  <w:tcW w:w="445" w:type="pct"/>
                  <w:noWrap w:val="0"/>
                  <w:vAlign w:val="center"/>
                </w:tcPr>
                <w:p>
                  <w:pPr>
                    <w:widowControl/>
                    <w:jc w:val="center"/>
                    <w:textAlignment w:val="center"/>
                    <w:rPr>
                      <w:rFonts w:eastAsia="宋体"/>
                    </w:rPr>
                  </w:pPr>
                  <w:r>
                    <w:rPr>
                      <w:rFonts w:eastAsia="宋体"/>
                    </w:rPr>
                    <w:t>6</w:t>
                  </w:r>
                </w:p>
              </w:tc>
              <w:tc>
                <w:tcPr>
                  <w:tcW w:w="547" w:type="pct"/>
                  <w:noWrap w:val="0"/>
                  <w:vAlign w:val="center"/>
                </w:tcPr>
                <w:p>
                  <w:pPr>
                    <w:widowControl/>
                    <w:jc w:val="center"/>
                    <w:textAlignment w:val="center"/>
                    <w:rPr>
                      <w:rFonts w:eastAsia="宋体"/>
                    </w:rPr>
                  </w:pPr>
                  <w:r>
                    <w:rPr>
                      <w:rFonts w:eastAsia="宋体"/>
                    </w:rPr>
                    <w:t>25.3</w:t>
                  </w:r>
                </w:p>
              </w:tc>
              <w:tc>
                <w:tcPr>
                  <w:tcW w:w="1466" w:type="pct"/>
                  <w:vMerge w:val="continue"/>
                  <w:noWrap w:val="0"/>
                  <w:vAlign w:val="center"/>
                </w:tcPr>
                <w:p>
                  <w:pPr>
                    <w:widowControl/>
                    <w:jc w:val="center"/>
                    <w:textAlignment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宿舍楼三</w:t>
                  </w:r>
                </w:p>
              </w:tc>
              <w:tc>
                <w:tcPr>
                  <w:tcW w:w="599" w:type="pct"/>
                  <w:noWrap w:val="0"/>
                  <w:vAlign w:val="center"/>
                </w:tcPr>
                <w:p>
                  <w:pPr>
                    <w:widowControl/>
                    <w:jc w:val="center"/>
                    <w:textAlignment w:val="center"/>
                    <w:rPr>
                      <w:rFonts w:eastAsia="宋体"/>
                    </w:rPr>
                  </w:pPr>
                  <w:r>
                    <w:rPr>
                      <w:rFonts w:eastAsia="宋体"/>
                    </w:rPr>
                    <w:t>462</w:t>
                  </w:r>
                </w:p>
              </w:tc>
              <w:tc>
                <w:tcPr>
                  <w:tcW w:w="542" w:type="pct"/>
                  <w:noWrap w:val="0"/>
                  <w:vAlign w:val="center"/>
                </w:tcPr>
                <w:p>
                  <w:pPr>
                    <w:widowControl/>
                    <w:jc w:val="center"/>
                    <w:textAlignment w:val="center"/>
                    <w:rPr>
                      <w:rFonts w:eastAsia="宋体"/>
                    </w:rPr>
                  </w:pPr>
                  <w:r>
                    <w:rPr>
                      <w:rFonts w:eastAsia="宋体"/>
                    </w:rPr>
                    <w:t>2580</w:t>
                  </w:r>
                </w:p>
              </w:tc>
              <w:tc>
                <w:tcPr>
                  <w:tcW w:w="445" w:type="pct"/>
                  <w:noWrap w:val="0"/>
                  <w:vAlign w:val="center"/>
                </w:tcPr>
                <w:p>
                  <w:pPr>
                    <w:widowControl/>
                    <w:jc w:val="center"/>
                    <w:textAlignment w:val="center"/>
                    <w:rPr>
                      <w:rFonts w:eastAsia="宋体"/>
                    </w:rPr>
                  </w:pPr>
                  <w:r>
                    <w:rPr>
                      <w:rFonts w:eastAsia="宋体"/>
                    </w:rPr>
                    <w:t>6</w:t>
                  </w:r>
                </w:p>
              </w:tc>
              <w:tc>
                <w:tcPr>
                  <w:tcW w:w="547" w:type="pct"/>
                  <w:noWrap w:val="0"/>
                  <w:vAlign w:val="center"/>
                </w:tcPr>
                <w:p>
                  <w:pPr>
                    <w:widowControl/>
                    <w:jc w:val="center"/>
                    <w:textAlignment w:val="center"/>
                    <w:rPr>
                      <w:rFonts w:eastAsia="宋体"/>
                    </w:rPr>
                  </w:pPr>
                  <w:r>
                    <w:rPr>
                      <w:rFonts w:eastAsia="宋体"/>
                    </w:rPr>
                    <w:t>25.3</w:t>
                  </w:r>
                </w:p>
              </w:tc>
              <w:tc>
                <w:tcPr>
                  <w:tcW w:w="1466" w:type="pct"/>
                  <w:vMerge w:val="continue"/>
                  <w:noWrap w:val="0"/>
                  <w:vAlign w:val="center"/>
                </w:tcPr>
                <w:p>
                  <w:pPr>
                    <w:widowControl/>
                    <w:jc w:val="center"/>
                    <w:textAlignment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宿舍楼四</w:t>
                  </w:r>
                </w:p>
              </w:tc>
              <w:tc>
                <w:tcPr>
                  <w:tcW w:w="599" w:type="pct"/>
                  <w:noWrap w:val="0"/>
                  <w:vAlign w:val="center"/>
                </w:tcPr>
                <w:p>
                  <w:pPr>
                    <w:widowControl/>
                    <w:jc w:val="center"/>
                    <w:textAlignment w:val="center"/>
                    <w:rPr>
                      <w:rFonts w:eastAsia="宋体"/>
                    </w:rPr>
                  </w:pPr>
                  <w:r>
                    <w:rPr>
                      <w:rFonts w:eastAsia="宋体"/>
                    </w:rPr>
                    <w:t>462</w:t>
                  </w:r>
                </w:p>
              </w:tc>
              <w:tc>
                <w:tcPr>
                  <w:tcW w:w="542" w:type="pct"/>
                  <w:noWrap w:val="0"/>
                  <w:vAlign w:val="center"/>
                </w:tcPr>
                <w:p>
                  <w:pPr>
                    <w:widowControl/>
                    <w:jc w:val="center"/>
                    <w:textAlignment w:val="center"/>
                    <w:rPr>
                      <w:rFonts w:eastAsia="宋体"/>
                    </w:rPr>
                  </w:pPr>
                  <w:r>
                    <w:rPr>
                      <w:rFonts w:eastAsia="宋体"/>
                    </w:rPr>
                    <w:t>2580</w:t>
                  </w:r>
                </w:p>
              </w:tc>
              <w:tc>
                <w:tcPr>
                  <w:tcW w:w="445" w:type="pct"/>
                  <w:noWrap w:val="0"/>
                  <w:vAlign w:val="center"/>
                </w:tcPr>
                <w:p>
                  <w:pPr>
                    <w:widowControl/>
                    <w:jc w:val="center"/>
                    <w:textAlignment w:val="center"/>
                    <w:rPr>
                      <w:rFonts w:eastAsia="宋体"/>
                    </w:rPr>
                  </w:pPr>
                  <w:r>
                    <w:rPr>
                      <w:rFonts w:eastAsia="宋体"/>
                    </w:rPr>
                    <w:t>6</w:t>
                  </w:r>
                </w:p>
              </w:tc>
              <w:tc>
                <w:tcPr>
                  <w:tcW w:w="547" w:type="pct"/>
                  <w:noWrap w:val="0"/>
                  <w:vAlign w:val="center"/>
                </w:tcPr>
                <w:p>
                  <w:pPr>
                    <w:widowControl/>
                    <w:jc w:val="center"/>
                    <w:textAlignment w:val="center"/>
                    <w:rPr>
                      <w:rFonts w:eastAsia="宋体"/>
                    </w:rPr>
                  </w:pPr>
                  <w:r>
                    <w:rPr>
                      <w:rFonts w:eastAsia="宋体"/>
                    </w:rPr>
                    <w:t>25.3</w:t>
                  </w:r>
                </w:p>
              </w:tc>
              <w:tc>
                <w:tcPr>
                  <w:tcW w:w="1466" w:type="pct"/>
                  <w:vMerge w:val="continue"/>
                  <w:noWrap w:val="0"/>
                  <w:vAlign w:val="center"/>
                </w:tcPr>
                <w:p>
                  <w:pPr>
                    <w:widowControl/>
                    <w:jc w:val="center"/>
                    <w:textAlignment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pct"/>
                  <w:gridSpan w:val="2"/>
                  <w:noWrap w:val="0"/>
                  <w:vAlign w:val="center"/>
                </w:tcPr>
                <w:p>
                  <w:pPr>
                    <w:widowControl/>
                    <w:jc w:val="center"/>
                    <w:textAlignment w:val="center"/>
                    <w:rPr>
                      <w:rFonts w:eastAsia="宋体"/>
                    </w:rPr>
                  </w:pPr>
                  <w:r>
                    <w:rPr>
                      <w:rFonts w:eastAsia="宋体"/>
                    </w:rPr>
                    <w:t>小计</w:t>
                  </w:r>
                </w:p>
              </w:tc>
              <w:tc>
                <w:tcPr>
                  <w:tcW w:w="599" w:type="pct"/>
                  <w:noWrap w:val="0"/>
                  <w:vAlign w:val="center"/>
                </w:tcPr>
                <w:p>
                  <w:pPr>
                    <w:widowControl/>
                    <w:jc w:val="center"/>
                    <w:textAlignment w:val="center"/>
                    <w:rPr>
                      <w:rFonts w:eastAsia="宋体"/>
                    </w:rPr>
                  </w:pPr>
                  <w:r>
                    <w:rPr>
                      <w:rFonts w:eastAsia="宋体"/>
                      <w:lang w:bidi="ar"/>
                    </w:rPr>
                    <w:t>33309.96</w:t>
                  </w:r>
                </w:p>
              </w:tc>
              <w:tc>
                <w:tcPr>
                  <w:tcW w:w="542" w:type="pct"/>
                  <w:noWrap w:val="0"/>
                  <w:vAlign w:val="center"/>
                </w:tcPr>
                <w:p>
                  <w:pPr>
                    <w:widowControl/>
                    <w:jc w:val="center"/>
                    <w:textAlignment w:val="center"/>
                    <w:rPr>
                      <w:rFonts w:eastAsia="宋体"/>
                    </w:rPr>
                  </w:pPr>
                  <w:r>
                    <w:rPr>
                      <w:rFonts w:eastAsia="宋体"/>
                      <w:lang w:bidi="ar"/>
                    </w:rPr>
                    <w:t>61013</w:t>
                  </w:r>
                </w:p>
              </w:tc>
              <w:tc>
                <w:tcPr>
                  <w:tcW w:w="445" w:type="pct"/>
                  <w:noWrap w:val="0"/>
                  <w:vAlign w:val="center"/>
                </w:tcPr>
                <w:p>
                  <w:pPr>
                    <w:widowControl/>
                    <w:jc w:val="center"/>
                    <w:textAlignment w:val="center"/>
                    <w:rPr>
                      <w:rFonts w:eastAsia="宋体"/>
                    </w:rPr>
                  </w:pPr>
                  <w:r>
                    <w:rPr>
                      <w:rFonts w:eastAsia="宋体"/>
                    </w:rPr>
                    <w:t>/</w:t>
                  </w:r>
                </w:p>
              </w:tc>
              <w:tc>
                <w:tcPr>
                  <w:tcW w:w="547" w:type="pct"/>
                  <w:noWrap w:val="0"/>
                  <w:vAlign w:val="center"/>
                </w:tcPr>
                <w:p>
                  <w:pPr>
                    <w:widowControl/>
                    <w:jc w:val="center"/>
                    <w:textAlignment w:val="center"/>
                    <w:rPr>
                      <w:rFonts w:eastAsia="宋体"/>
                    </w:rPr>
                  </w:pPr>
                  <w:r>
                    <w:rPr>
                      <w:rFonts w:eastAsia="宋体"/>
                    </w:rPr>
                    <w:t>/</w:t>
                  </w:r>
                </w:p>
              </w:tc>
              <w:tc>
                <w:tcPr>
                  <w:tcW w:w="1466" w:type="pct"/>
                  <w:noWrap w:val="0"/>
                  <w:vAlign w:val="center"/>
                </w:tcPr>
                <w:p>
                  <w:pPr>
                    <w:widowControl/>
                    <w:jc w:val="center"/>
                    <w:textAlignment w:val="center"/>
                    <w:rPr>
                      <w:rFonts w:eastAsia="宋体"/>
                    </w:rPr>
                  </w:pPr>
                  <w:r>
                    <w:rPr>
                      <w:rFonts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restart"/>
                  <w:noWrap w:val="0"/>
                  <w:vAlign w:val="center"/>
                </w:tcPr>
                <w:p>
                  <w:pPr>
                    <w:jc w:val="center"/>
                    <w:rPr>
                      <w:rFonts w:eastAsia="宋体"/>
                    </w:rPr>
                  </w:pPr>
                  <w:r>
                    <w:rPr>
                      <w:rFonts w:eastAsia="宋体"/>
                    </w:rPr>
                    <w:t>2号地（三期和四期预留用地）</w:t>
                  </w:r>
                </w:p>
              </w:tc>
              <w:tc>
                <w:tcPr>
                  <w:tcW w:w="877" w:type="pct"/>
                  <w:noWrap w:val="0"/>
                  <w:vAlign w:val="center"/>
                </w:tcPr>
                <w:p>
                  <w:pPr>
                    <w:widowControl/>
                    <w:jc w:val="center"/>
                    <w:textAlignment w:val="center"/>
                    <w:rPr>
                      <w:rFonts w:eastAsia="宋体"/>
                    </w:rPr>
                  </w:pPr>
                  <w:r>
                    <w:rPr>
                      <w:rFonts w:eastAsia="宋体"/>
                    </w:rPr>
                    <w:t>车间二</w:t>
                  </w:r>
                </w:p>
              </w:tc>
              <w:tc>
                <w:tcPr>
                  <w:tcW w:w="599" w:type="pct"/>
                  <w:noWrap w:val="0"/>
                  <w:vAlign w:val="center"/>
                </w:tcPr>
                <w:p>
                  <w:pPr>
                    <w:widowControl/>
                    <w:jc w:val="center"/>
                    <w:textAlignment w:val="center"/>
                    <w:rPr>
                      <w:rFonts w:eastAsia="宋体"/>
                    </w:rPr>
                  </w:pPr>
                  <w:r>
                    <w:rPr>
                      <w:rFonts w:eastAsia="宋体"/>
                    </w:rPr>
                    <w:t>18547</w:t>
                  </w:r>
                </w:p>
              </w:tc>
              <w:tc>
                <w:tcPr>
                  <w:tcW w:w="542" w:type="pct"/>
                  <w:noWrap w:val="0"/>
                  <w:vAlign w:val="center"/>
                </w:tcPr>
                <w:p>
                  <w:pPr>
                    <w:widowControl/>
                    <w:jc w:val="center"/>
                    <w:textAlignment w:val="center"/>
                    <w:rPr>
                      <w:rFonts w:eastAsia="宋体"/>
                    </w:rPr>
                  </w:pPr>
                  <w:r>
                    <w:rPr>
                      <w:rFonts w:eastAsia="宋体"/>
                    </w:rPr>
                    <w:t>37548</w:t>
                  </w:r>
                </w:p>
              </w:tc>
              <w:tc>
                <w:tcPr>
                  <w:tcW w:w="445" w:type="pct"/>
                  <w:noWrap w:val="0"/>
                  <w:vAlign w:val="center"/>
                </w:tcPr>
                <w:p>
                  <w:pPr>
                    <w:widowControl/>
                    <w:jc w:val="center"/>
                    <w:textAlignment w:val="center"/>
                    <w:rPr>
                      <w:rFonts w:eastAsia="宋体"/>
                    </w:rPr>
                  </w:pPr>
                  <w:r>
                    <w:rPr>
                      <w:rFonts w:eastAsia="宋体"/>
                    </w:rPr>
                    <w:t>3</w:t>
                  </w:r>
                </w:p>
              </w:tc>
              <w:tc>
                <w:tcPr>
                  <w:tcW w:w="547" w:type="pct"/>
                  <w:noWrap w:val="0"/>
                  <w:vAlign w:val="center"/>
                </w:tcPr>
                <w:p>
                  <w:pPr>
                    <w:widowControl/>
                    <w:jc w:val="center"/>
                    <w:textAlignment w:val="center"/>
                    <w:rPr>
                      <w:rFonts w:eastAsia="宋体"/>
                    </w:rPr>
                  </w:pPr>
                  <w:r>
                    <w:rPr>
                      <w:rFonts w:eastAsia="宋体"/>
                    </w:rPr>
                    <w:t>23.6</w:t>
                  </w:r>
                </w:p>
              </w:tc>
              <w:tc>
                <w:tcPr>
                  <w:tcW w:w="1466" w:type="pct"/>
                  <w:noWrap w:val="0"/>
                  <w:vAlign w:val="center"/>
                </w:tcPr>
                <w:p>
                  <w:pPr>
                    <w:widowControl/>
                    <w:jc w:val="center"/>
                    <w:textAlignment w:val="center"/>
                    <w:rPr>
                      <w:rFonts w:eastAsia="宋体"/>
                    </w:rPr>
                  </w:pPr>
                  <w:r>
                    <w:rPr>
                      <w:rFonts w:eastAsia="宋体"/>
                    </w:rPr>
                    <w:t>包括熔化车间、成型车间和包装车间等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配料车间二</w:t>
                  </w:r>
                </w:p>
              </w:tc>
              <w:tc>
                <w:tcPr>
                  <w:tcW w:w="599" w:type="pct"/>
                  <w:noWrap w:val="0"/>
                  <w:vAlign w:val="center"/>
                </w:tcPr>
                <w:p>
                  <w:pPr>
                    <w:widowControl/>
                    <w:jc w:val="center"/>
                    <w:textAlignment w:val="center"/>
                    <w:rPr>
                      <w:rFonts w:eastAsia="宋体"/>
                    </w:rPr>
                  </w:pPr>
                  <w:r>
                    <w:rPr>
                      <w:rFonts w:eastAsia="宋体"/>
                    </w:rPr>
                    <w:t>4087</w:t>
                  </w:r>
                </w:p>
              </w:tc>
              <w:tc>
                <w:tcPr>
                  <w:tcW w:w="542" w:type="pct"/>
                  <w:noWrap w:val="0"/>
                  <w:vAlign w:val="center"/>
                </w:tcPr>
                <w:p>
                  <w:pPr>
                    <w:widowControl/>
                    <w:jc w:val="center"/>
                    <w:textAlignment w:val="center"/>
                    <w:rPr>
                      <w:rFonts w:eastAsia="宋体"/>
                    </w:rPr>
                  </w:pPr>
                  <w:r>
                    <w:rPr>
                      <w:rFonts w:eastAsia="宋体"/>
                    </w:rPr>
                    <w:t>17271</w:t>
                  </w:r>
                </w:p>
              </w:tc>
              <w:tc>
                <w:tcPr>
                  <w:tcW w:w="445" w:type="pct"/>
                  <w:noWrap w:val="0"/>
                  <w:vAlign w:val="center"/>
                </w:tcPr>
                <w:p>
                  <w:pPr>
                    <w:widowControl/>
                    <w:jc w:val="center"/>
                    <w:textAlignment w:val="center"/>
                    <w:rPr>
                      <w:rFonts w:eastAsia="宋体"/>
                    </w:rPr>
                  </w:pPr>
                  <w:r>
                    <w:rPr>
                      <w:rFonts w:eastAsia="宋体"/>
                    </w:rPr>
                    <w:t>4</w:t>
                  </w:r>
                </w:p>
              </w:tc>
              <w:tc>
                <w:tcPr>
                  <w:tcW w:w="547" w:type="pct"/>
                  <w:noWrap w:val="0"/>
                  <w:vAlign w:val="center"/>
                </w:tcPr>
                <w:p>
                  <w:pPr>
                    <w:widowControl/>
                    <w:jc w:val="center"/>
                    <w:textAlignment w:val="center"/>
                    <w:rPr>
                      <w:rFonts w:eastAsia="宋体"/>
                    </w:rPr>
                  </w:pPr>
                  <w:r>
                    <w:rPr>
                      <w:rFonts w:eastAsia="宋体"/>
                    </w:rPr>
                    <w:t>23.75</w:t>
                  </w:r>
                </w:p>
              </w:tc>
              <w:tc>
                <w:tcPr>
                  <w:tcW w:w="1466" w:type="pct"/>
                  <w:noWrap w:val="0"/>
                  <w:vAlign w:val="center"/>
                </w:tcPr>
                <w:p>
                  <w:pPr>
                    <w:widowControl/>
                    <w:jc w:val="center"/>
                    <w:textAlignment w:val="center"/>
                    <w:rPr>
                      <w:rFonts w:eastAsia="宋体"/>
                    </w:rPr>
                  </w:pPr>
                  <w:r>
                    <w:rPr>
                      <w:rFonts w:eastAsia="宋体"/>
                    </w:rPr>
                    <w:t>原料堆放、配料等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noWrap w:val="0"/>
                  <w:vAlign w:val="center"/>
                </w:tcPr>
                <w:p>
                  <w:pPr>
                    <w:jc w:val="center"/>
                    <w:rPr>
                      <w:rFonts w:eastAsia="宋体"/>
                    </w:rPr>
                  </w:pPr>
                </w:p>
              </w:tc>
              <w:tc>
                <w:tcPr>
                  <w:tcW w:w="877" w:type="pct"/>
                  <w:noWrap w:val="0"/>
                  <w:vAlign w:val="center"/>
                </w:tcPr>
                <w:p>
                  <w:pPr>
                    <w:widowControl/>
                    <w:jc w:val="center"/>
                    <w:textAlignment w:val="center"/>
                    <w:rPr>
                      <w:rFonts w:eastAsia="宋体"/>
                    </w:rPr>
                  </w:pPr>
                  <w:r>
                    <w:rPr>
                      <w:rFonts w:eastAsia="宋体"/>
                    </w:rPr>
                    <w:t>仓库二</w:t>
                  </w:r>
                </w:p>
              </w:tc>
              <w:tc>
                <w:tcPr>
                  <w:tcW w:w="599" w:type="pct"/>
                  <w:noWrap w:val="0"/>
                  <w:vAlign w:val="center"/>
                </w:tcPr>
                <w:p>
                  <w:pPr>
                    <w:widowControl/>
                    <w:jc w:val="center"/>
                    <w:textAlignment w:val="center"/>
                    <w:rPr>
                      <w:rFonts w:eastAsia="宋体"/>
                    </w:rPr>
                  </w:pPr>
                  <w:r>
                    <w:rPr>
                      <w:rFonts w:eastAsia="宋体"/>
                    </w:rPr>
                    <w:t>9452</w:t>
                  </w:r>
                </w:p>
              </w:tc>
              <w:tc>
                <w:tcPr>
                  <w:tcW w:w="542" w:type="pct"/>
                  <w:noWrap w:val="0"/>
                  <w:vAlign w:val="center"/>
                </w:tcPr>
                <w:p>
                  <w:pPr>
                    <w:widowControl/>
                    <w:jc w:val="center"/>
                    <w:textAlignment w:val="center"/>
                    <w:rPr>
                      <w:rFonts w:eastAsia="宋体"/>
                    </w:rPr>
                  </w:pPr>
                  <w:r>
                    <w:rPr>
                      <w:rFonts w:eastAsia="宋体"/>
                    </w:rPr>
                    <w:t>5157</w:t>
                  </w:r>
                </w:p>
              </w:tc>
              <w:tc>
                <w:tcPr>
                  <w:tcW w:w="445" w:type="pct"/>
                  <w:noWrap w:val="0"/>
                  <w:vAlign w:val="center"/>
                </w:tcPr>
                <w:p>
                  <w:pPr>
                    <w:widowControl/>
                    <w:jc w:val="center"/>
                    <w:textAlignment w:val="center"/>
                    <w:rPr>
                      <w:rFonts w:eastAsia="宋体"/>
                    </w:rPr>
                  </w:pPr>
                  <w:r>
                    <w:rPr>
                      <w:rFonts w:eastAsia="宋体"/>
                    </w:rPr>
                    <w:t>2</w:t>
                  </w:r>
                </w:p>
              </w:tc>
              <w:tc>
                <w:tcPr>
                  <w:tcW w:w="547" w:type="pct"/>
                  <w:noWrap w:val="0"/>
                  <w:vAlign w:val="center"/>
                </w:tcPr>
                <w:p>
                  <w:pPr>
                    <w:widowControl/>
                    <w:jc w:val="center"/>
                    <w:textAlignment w:val="center"/>
                    <w:rPr>
                      <w:rFonts w:eastAsia="宋体"/>
                    </w:rPr>
                  </w:pPr>
                  <w:r>
                    <w:rPr>
                      <w:rFonts w:eastAsia="宋体"/>
                    </w:rPr>
                    <w:t>15.5</w:t>
                  </w:r>
                </w:p>
              </w:tc>
              <w:tc>
                <w:tcPr>
                  <w:tcW w:w="1466" w:type="pct"/>
                  <w:noWrap w:val="0"/>
                  <w:vAlign w:val="center"/>
                </w:tcPr>
                <w:p>
                  <w:pPr>
                    <w:widowControl/>
                    <w:jc w:val="center"/>
                    <w:textAlignment w:val="center"/>
                    <w:rPr>
                      <w:rFonts w:eastAsia="宋体"/>
                    </w:rPr>
                  </w:pPr>
                  <w:r>
                    <w:rPr>
                      <w:rFonts w:eastAsia="宋体"/>
                    </w:rPr>
                    <w:t>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pct"/>
                  <w:gridSpan w:val="2"/>
                  <w:noWrap w:val="0"/>
                  <w:vAlign w:val="center"/>
                </w:tcPr>
                <w:p>
                  <w:pPr>
                    <w:widowControl/>
                    <w:jc w:val="center"/>
                    <w:textAlignment w:val="center"/>
                    <w:rPr>
                      <w:rFonts w:eastAsia="宋体"/>
                    </w:rPr>
                  </w:pPr>
                  <w:r>
                    <w:rPr>
                      <w:rFonts w:eastAsia="宋体"/>
                    </w:rPr>
                    <w:t>小计</w:t>
                  </w:r>
                </w:p>
              </w:tc>
              <w:tc>
                <w:tcPr>
                  <w:tcW w:w="599" w:type="pct"/>
                  <w:noWrap w:val="0"/>
                  <w:vAlign w:val="center"/>
                </w:tcPr>
                <w:p>
                  <w:pPr>
                    <w:widowControl/>
                    <w:jc w:val="center"/>
                    <w:textAlignment w:val="center"/>
                    <w:rPr>
                      <w:rFonts w:eastAsia="宋体"/>
                    </w:rPr>
                  </w:pPr>
                  <w:r>
                    <w:rPr>
                      <w:rFonts w:eastAsia="宋体"/>
                      <w:lang w:bidi="ar"/>
                    </w:rPr>
                    <w:t>32086</w:t>
                  </w:r>
                </w:p>
              </w:tc>
              <w:tc>
                <w:tcPr>
                  <w:tcW w:w="542" w:type="pct"/>
                  <w:noWrap w:val="0"/>
                  <w:vAlign w:val="center"/>
                </w:tcPr>
                <w:p>
                  <w:pPr>
                    <w:widowControl/>
                    <w:jc w:val="center"/>
                    <w:textAlignment w:val="center"/>
                    <w:rPr>
                      <w:rFonts w:eastAsia="宋体"/>
                    </w:rPr>
                  </w:pPr>
                  <w:r>
                    <w:rPr>
                      <w:rFonts w:eastAsia="宋体"/>
                      <w:lang w:bidi="ar"/>
                    </w:rPr>
                    <w:t>59976</w:t>
                  </w:r>
                </w:p>
              </w:tc>
              <w:tc>
                <w:tcPr>
                  <w:tcW w:w="445" w:type="pct"/>
                  <w:noWrap w:val="0"/>
                  <w:vAlign w:val="center"/>
                </w:tcPr>
                <w:p>
                  <w:pPr>
                    <w:widowControl/>
                    <w:jc w:val="center"/>
                    <w:textAlignment w:val="center"/>
                    <w:rPr>
                      <w:rFonts w:eastAsia="宋体"/>
                    </w:rPr>
                  </w:pPr>
                  <w:r>
                    <w:rPr>
                      <w:rFonts w:eastAsia="宋体"/>
                    </w:rPr>
                    <w:t>/</w:t>
                  </w:r>
                </w:p>
              </w:tc>
              <w:tc>
                <w:tcPr>
                  <w:tcW w:w="547" w:type="pct"/>
                  <w:noWrap w:val="0"/>
                  <w:vAlign w:val="center"/>
                </w:tcPr>
                <w:p>
                  <w:pPr>
                    <w:widowControl/>
                    <w:jc w:val="center"/>
                    <w:textAlignment w:val="center"/>
                    <w:rPr>
                      <w:rFonts w:eastAsia="宋体"/>
                    </w:rPr>
                  </w:pPr>
                  <w:r>
                    <w:rPr>
                      <w:rFonts w:eastAsia="宋体"/>
                    </w:rPr>
                    <w:t>/</w:t>
                  </w:r>
                </w:p>
              </w:tc>
              <w:tc>
                <w:tcPr>
                  <w:tcW w:w="1466" w:type="pct"/>
                  <w:noWrap w:val="0"/>
                  <w:vAlign w:val="center"/>
                </w:tcPr>
                <w:p>
                  <w:pPr>
                    <w:widowControl/>
                    <w:jc w:val="center"/>
                    <w:textAlignment w:val="center"/>
                    <w:rPr>
                      <w:rFonts w:eastAsia="宋体"/>
                    </w:rPr>
                  </w:pPr>
                  <w:r>
                    <w:rPr>
                      <w:rFonts w:eastAsia="宋体"/>
                    </w:rPr>
                    <w:t>/</w:t>
                  </w:r>
                </w:p>
              </w:tc>
            </w:tr>
          </w:tbl>
          <w:p>
            <w:pPr>
              <w:spacing w:line="460" w:lineRule="exact"/>
              <w:jc w:val="center"/>
              <w:rPr>
                <w:rFonts w:eastAsia="宋体"/>
                <w:b/>
              </w:rPr>
            </w:pPr>
          </w:p>
          <w:p>
            <w:pPr>
              <w:spacing w:line="460" w:lineRule="exact"/>
              <w:jc w:val="center"/>
              <w:rPr>
                <w:rFonts w:eastAsia="宋体"/>
                <w:b/>
              </w:rPr>
            </w:pPr>
            <w:r>
              <w:rPr>
                <w:rFonts w:eastAsia="宋体"/>
                <w:b/>
              </w:rPr>
              <w:t>表1-8  项目扩建前后组成情况变化表</w:t>
            </w:r>
          </w:p>
          <w:tbl>
            <w:tblPr>
              <w:tblStyle w:val="8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586"/>
              <w:gridCol w:w="848"/>
              <w:gridCol w:w="1998"/>
              <w:gridCol w:w="2004"/>
              <w:gridCol w:w="2754"/>
              <w:gridCol w:w="2754"/>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57" w:type="pct"/>
                  <w:gridSpan w:val="3"/>
                  <w:vMerge w:val="restart"/>
                  <w:noWrap w:val="0"/>
                  <w:vAlign w:val="center"/>
                </w:tcPr>
                <w:p>
                  <w:pPr>
                    <w:jc w:val="center"/>
                    <w:rPr>
                      <w:rFonts w:eastAsia="宋体"/>
                      <w:b/>
                    </w:rPr>
                  </w:pPr>
                  <w:r>
                    <w:rPr>
                      <w:rFonts w:eastAsia="宋体"/>
                      <w:b/>
                    </w:rPr>
                    <w:t>组成内容</w:t>
                  </w:r>
                </w:p>
              </w:tc>
              <w:tc>
                <w:tcPr>
                  <w:tcW w:w="1416" w:type="pct"/>
                  <w:gridSpan w:val="2"/>
                  <w:noWrap w:val="0"/>
                  <w:vAlign w:val="center"/>
                </w:tcPr>
                <w:p>
                  <w:pPr>
                    <w:jc w:val="center"/>
                    <w:rPr>
                      <w:rFonts w:eastAsia="宋体"/>
                      <w:b/>
                      <w:bCs/>
                    </w:rPr>
                  </w:pPr>
                  <w:r>
                    <w:rPr>
                      <w:rFonts w:eastAsia="宋体"/>
                      <w:b/>
                      <w:bCs/>
                    </w:rPr>
                    <w:t>扩建前</w:t>
                  </w:r>
                </w:p>
              </w:tc>
              <w:tc>
                <w:tcPr>
                  <w:tcW w:w="1950" w:type="pct"/>
                  <w:gridSpan w:val="2"/>
                  <w:noWrap w:val="0"/>
                  <w:vAlign w:val="center"/>
                </w:tcPr>
                <w:p>
                  <w:pPr>
                    <w:jc w:val="center"/>
                    <w:rPr>
                      <w:rFonts w:eastAsia="宋体"/>
                      <w:b/>
                      <w:bCs/>
                    </w:rPr>
                  </w:pPr>
                  <w:r>
                    <w:rPr>
                      <w:rFonts w:eastAsia="宋体"/>
                      <w:b/>
                      <w:bCs/>
                    </w:rPr>
                    <w:t>扩建项目</w:t>
                  </w:r>
                </w:p>
              </w:tc>
              <w:tc>
                <w:tcPr>
                  <w:tcW w:w="975" w:type="pct"/>
                  <w:vMerge w:val="restart"/>
                  <w:noWrap w:val="0"/>
                  <w:vAlign w:val="center"/>
                </w:tcPr>
                <w:p>
                  <w:pPr>
                    <w:jc w:val="center"/>
                    <w:rPr>
                      <w:rFonts w:eastAsia="宋体"/>
                      <w:b/>
                      <w:bCs/>
                    </w:rPr>
                  </w:pPr>
                  <w:r>
                    <w:rPr>
                      <w:rFonts w:eastAsia="宋体"/>
                      <w:b/>
                      <w:bCs/>
                    </w:rPr>
                    <w:t>扩建后全厂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57" w:type="pct"/>
                  <w:gridSpan w:val="3"/>
                  <w:vMerge w:val="continue"/>
                  <w:noWrap w:val="0"/>
                  <w:vAlign w:val="center"/>
                </w:tcPr>
                <w:p>
                  <w:pPr>
                    <w:jc w:val="center"/>
                    <w:rPr>
                      <w:rFonts w:eastAsia="宋体"/>
                      <w:b/>
                      <w:bCs/>
                    </w:rPr>
                  </w:pPr>
                </w:p>
              </w:tc>
              <w:tc>
                <w:tcPr>
                  <w:tcW w:w="707" w:type="pct"/>
                  <w:noWrap w:val="0"/>
                  <w:vAlign w:val="center"/>
                </w:tcPr>
                <w:p>
                  <w:pPr>
                    <w:jc w:val="center"/>
                    <w:rPr>
                      <w:rFonts w:eastAsia="宋体"/>
                      <w:b/>
                      <w:bCs/>
                    </w:rPr>
                  </w:pPr>
                  <w:r>
                    <w:rPr>
                      <w:rFonts w:eastAsia="宋体"/>
                      <w:b/>
                      <w:bCs/>
                    </w:rPr>
                    <w:t>一期</w:t>
                  </w:r>
                </w:p>
              </w:tc>
              <w:tc>
                <w:tcPr>
                  <w:tcW w:w="709" w:type="pct"/>
                  <w:noWrap w:val="0"/>
                  <w:vAlign w:val="center"/>
                </w:tcPr>
                <w:p>
                  <w:pPr>
                    <w:jc w:val="center"/>
                    <w:rPr>
                      <w:rFonts w:eastAsia="宋体"/>
                      <w:b/>
                      <w:bCs/>
                    </w:rPr>
                  </w:pPr>
                  <w:r>
                    <w:rPr>
                      <w:rFonts w:eastAsia="宋体"/>
                      <w:b/>
                      <w:bCs/>
                    </w:rPr>
                    <w:t>二期</w:t>
                  </w:r>
                </w:p>
              </w:tc>
              <w:tc>
                <w:tcPr>
                  <w:tcW w:w="975" w:type="pct"/>
                  <w:noWrap w:val="0"/>
                  <w:vAlign w:val="center"/>
                </w:tcPr>
                <w:p>
                  <w:pPr>
                    <w:jc w:val="center"/>
                    <w:rPr>
                      <w:rFonts w:eastAsia="宋体"/>
                      <w:b/>
                      <w:bCs/>
                    </w:rPr>
                  </w:pPr>
                  <w:r>
                    <w:rPr>
                      <w:rFonts w:eastAsia="宋体"/>
                      <w:b/>
                      <w:bCs/>
                    </w:rPr>
                    <w:t>三期</w:t>
                  </w:r>
                </w:p>
              </w:tc>
              <w:tc>
                <w:tcPr>
                  <w:tcW w:w="975" w:type="pct"/>
                  <w:noWrap w:val="0"/>
                  <w:vAlign w:val="center"/>
                </w:tcPr>
                <w:p>
                  <w:pPr>
                    <w:jc w:val="center"/>
                    <w:rPr>
                      <w:rFonts w:eastAsia="宋体"/>
                      <w:b/>
                      <w:bCs/>
                    </w:rPr>
                  </w:pPr>
                  <w:r>
                    <w:rPr>
                      <w:rFonts w:eastAsia="宋体"/>
                      <w:b/>
                      <w:bCs/>
                    </w:rPr>
                    <w:t>四期</w:t>
                  </w:r>
                </w:p>
              </w:tc>
              <w:tc>
                <w:tcPr>
                  <w:tcW w:w="975" w:type="pct"/>
                  <w:vMerge w:val="continue"/>
                  <w:noWrap w:val="0"/>
                  <w:vAlign w:val="center"/>
                </w:tcPr>
                <w:p>
                  <w:pPr>
                    <w:jc w:val="center"/>
                    <w:rPr>
                      <w:rFonts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restart"/>
                  <w:noWrap w:val="0"/>
                  <w:vAlign w:val="center"/>
                </w:tcPr>
                <w:p>
                  <w:pPr>
                    <w:jc w:val="center"/>
                    <w:rPr>
                      <w:rFonts w:eastAsia="宋体"/>
                    </w:rPr>
                  </w:pPr>
                  <w:r>
                    <w:rPr>
                      <w:rFonts w:eastAsia="宋体"/>
                    </w:rPr>
                    <w:t>主体工程</w:t>
                  </w:r>
                </w:p>
              </w:tc>
              <w:tc>
                <w:tcPr>
                  <w:tcW w:w="506" w:type="pct"/>
                  <w:gridSpan w:val="2"/>
                  <w:noWrap w:val="0"/>
                  <w:vAlign w:val="center"/>
                </w:tcPr>
                <w:p>
                  <w:pPr>
                    <w:jc w:val="center"/>
                    <w:rPr>
                      <w:rFonts w:eastAsia="宋体"/>
                    </w:rPr>
                  </w:pPr>
                  <w:r>
                    <w:rPr>
                      <w:rFonts w:eastAsia="宋体"/>
                    </w:rPr>
                    <w:t>车间一</w:t>
                  </w:r>
                </w:p>
              </w:tc>
              <w:tc>
                <w:tcPr>
                  <w:tcW w:w="707" w:type="pct"/>
                  <w:noWrap w:val="0"/>
                  <w:vAlign w:val="center"/>
                </w:tcPr>
                <w:p>
                  <w:pPr>
                    <w:rPr>
                      <w:rFonts w:eastAsia="宋体"/>
                    </w:rPr>
                  </w:pPr>
                  <w:r>
                    <w:rPr>
                      <w:rFonts w:eastAsia="宋体"/>
                    </w:rPr>
                    <w:t>1#玻璃炉窑（110m</w:t>
                  </w:r>
                  <w:r>
                    <w:rPr>
                      <w:rFonts w:eastAsia="宋体"/>
                      <w:vertAlign w:val="superscript"/>
                    </w:rPr>
                    <w:t>2</w:t>
                  </w:r>
                  <w:r>
                    <w:rPr>
                      <w:rFonts w:eastAsia="宋体"/>
                    </w:rPr>
                    <w:t>）和4条制瓶生产线</w:t>
                  </w:r>
                </w:p>
              </w:tc>
              <w:tc>
                <w:tcPr>
                  <w:tcW w:w="709" w:type="pct"/>
                  <w:noWrap w:val="0"/>
                  <w:vAlign w:val="center"/>
                </w:tcPr>
                <w:p>
                  <w:pPr>
                    <w:rPr>
                      <w:rFonts w:eastAsia="宋体"/>
                    </w:rPr>
                  </w:pPr>
                  <w:r>
                    <w:rPr>
                      <w:rFonts w:eastAsia="宋体"/>
                    </w:rPr>
                    <w:t>2#玻璃炉窑（132m</w:t>
                  </w:r>
                  <w:r>
                    <w:rPr>
                      <w:rFonts w:eastAsia="宋体"/>
                      <w:vertAlign w:val="superscript"/>
                    </w:rPr>
                    <w:t>2</w:t>
                  </w:r>
                  <w:r>
                    <w:rPr>
                      <w:rFonts w:eastAsia="宋体"/>
                    </w:rPr>
                    <w:t>）和4条制瓶生产线</w:t>
                  </w:r>
                </w:p>
              </w:tc>
              <w:tc>
                <w:tcPr>
                  <w:tcW w:w="975" w:type="pct"/>
                  <w:noWrap w:val="0"/>
                  <w:vAlign w:val="center"/>
                </w:tcPr>
                <w:p>
                  <w:pPr>
                    <w:jc w:val="center"/>
                    <w:rPr>
                      <w:rFonts w:eastAsia="宋体"/>
                    </w:rPr>
                  </w:pPr>
                  <w:r>
                    <w:rPr>
                      <w:rFonts w:eastAsia="宋体"/>
                    </w:rPr>
                    <w:t>/</w:t>
                  </w:r>
                </w:p>
              </w:tc>
              <w:tc>
                <w:tcPr>
                  <w:tcW w:w="975" w:type="pct"/>
                  <w:noWrap w:val="0"/>
                  <w:vAlign w:val="center"/>
                </w:tcPr>
                <w:p>
                  <w:pPr>
                    <w:jc w:val="center"/>
                    <w:rPr>
                      <w:rFonts w:eastAsia="宋体"/>
                    </w:rPr>
                  </w:pPr>
                  <w:r>
                    <w:rPr>
                      <w:rFonts w:eastAsia="宋体"/>
                    </w:rPr>
                    <w:t>/</w:t>
                  </w:r>
                </w:p>
              </w:tc>
              <w:tc>
                <w:tcPr>
                  <w:tcW w:w="975" w:type="pct"/>
                  <w:noWrap w:val="0"/>
                  <w:vAlign w:val="center"/>
                </w:tcPr>
                <w:p>
                  <w:pPr>
                    <w:jc w:val="center"/>
                    <w:rPr>
                      <w:rFonts w:eastAsia="宋体"/>
                    </w:rPr>
                  </w:pPr>
                  <w:r>
                    <w:rPr>
                      <w:rFonts w:eastAsia="宋体"/>
                    </w:rPr>
                    <w:t>包括熔化车间、成型车间和包装车间，共设2个玻璃炉窑（1#玻璃炉窑110m</w:t>
                  </w:r>
                  <w:r>
                    <w:rPr>
                      <w:rFonts w:eastAsia="宋体"/>
                      <w:vertAlign w:val="superscript"/>
                    </w:rPr>
                    <w:t>2</w:t>
                  </w:r>
                  <w:r>
                    <w:rPr>
                      <w:rFonts w:eastAsia="宋体"/>
                    </w:rPr>
                    <w:t>和2#玻璃炉窑132m</w:t>
                  </w:r>
                  <w:r>
                    <w:rPr>
                      <w:rFonts w:eastAsia="宋体"/>
                      <w:vertAlign w:val="superscript"/>
                    </w:rPr>
                    <w:t>2</w:t>
                  </w:r>
                  <w:r>
                    <w:rPr>
                      <w:rFonts w:eastAsia="宋体"/>
                    </w:rPr>
                    <w:t>），共配套8条制瓶生产线。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车间二</w:t>
                  </w:r>
                </w:p>
              </w:tc>
              <w:tc>
                <w:tcPr>
                  <w:tcW w:w="707" w:type="pct"/>
                  <w:noWrap w:val="0"/>
                  <w:vAlign w:val="center"/>
                </w:tcPr>
                <w:p>
                  <w:pPr>
                    <w:jc w:val="center"/>
                    <w:rPr>
                      <w:rFonts w:eastAsia="宋体"/>
                    </w:rPr>
                  </w:pPr>
                  <w:r>
                    <w:rPr>
                      <w:rFonts w:eastAsia="宋体"/>
                    </w:rPr>
                    <w:t>/</w:t>
                  </w:r>
                </w:p>
              </w:tc>
              <w:tc>
                <w:tcPr>
                  <w:tcW w:w="709" w:type="pct"/>
                  <w:noWrap w:val="0"/>
                  <w:vAlign w:val="center"/>
                </w:tcPr>
                <w:p>
                  <w:pPr>
                    <w:jc w:val="center"/>
                    <w:rPr>
                      <w:rFonts w:eastAsia="宋体"/>
                    </w:rPr>
                  </w:pPr>
                  <w:r>
                    <w:rPr>
                      <w:rFonts w:eastAsia="宋体"/>
                    </w:rPr>
                    <w:t>/</w:t>
                  </w:r>
                </w:p>
              </w:tc>
              <w:tc>
                <w:tcPr>
                  <w:tcW w:w="975" w:type="pct"/>
                  <w:noWrap w:val="0"/>
                  <w:vAlign w:val="center"/>
                </w:tcPr>
                <w:p>
                  <w:pPr>
                    <w:jc w:val="center"/>
                    <w:rPr>
                      <w:rFonts w:eastAsia="宋体"/>
                    </w:rPr>
                  </w:pPr>
                  <w:r>
                    <w:rPr>
                      <w:rFonts w:eastAsia="宋体"/>
                    </w:rPr>
                    <w:t>3#玻璃炉窑（143m</w:t>
                  </w:r>
                  <w:r>
                    <w:rPr>
                      <w:rFonts w:eastAsia="宋体"/>
                      <w:vertAlign w:val="superscript"/>
                    </w:rPr>
                    <w:t>2</w:t>
                  </w:r>
                  <w:r>
                    <w:rPr>
                      <w:rFonts w:eastAsia="宋体"/>
                    </w:rPr>
                    <w:t>）和4条制瓶生产线</w:t>
                  </w:r>
                </w:p>
              </w:tc>
              <w:tc>
                <w:tcPr>
                  <w:tcW w:w="975" w:type="pct"/>
                  <w:noWrap w:val="0"/>
                  <w:vAlign w:val="center"/>
                </w:tcPr>
                <w:p>
                  <w:pPr>
                    <w:jc w:val="center"/>
                    <w:rPr>
                      <w:rFonts w:eastAsia="宋体"/>
                    </w:rPr>
                  </w:pPr>
                  <w:r>
                    <w:rPr>
                      <w:rFonts w:eastAsia="宋体"/>
                    </w:rPr>
                    <w:t>4#玻璃炉窑（143m</w:t>
                  </w:r>
                  <w:r>
                    <w:rPr>
                      <w:rFonts w:eastAsia="宋体"/>
                      <w:vertAlign w:val="superscript"/>
                    </w:rPr>
                    <w:t>2</w:t>
                  </w:r>
                  <w:r>
                    <w:rPr>
                      <w:rFonts w:eastAsia="宋体"/>
                    </w:rPr>
                    <w:t>）和4条制瓶生产线</w:t>
                  </w:r>
                </w:p>
              </w:tc>
              <w:tc>
                <w:tcPr>
                  <w:tcW w:w="975" w:type="pct"/>
                  <w:noWrap w:val="0"/>
                  <w:vAlign w:val="center"/>
                </w:tcPr>
                <w:p>
                  <w:pPr>
                    <w:rPr>
                      <w:rFonts w:eastAsia="宋体"/>
                    </w:rPr>
                  </w:pPr>
                  <w:r>
                    <w:rPr>
                      <w:rFonts w:eastAsia="宋体"/>
                    </w:rPr>
                    <w:t>包括熔化车间、成型车间和包装车间，共设2个玻璃炉窑（3#玻璃炉窑和4#玻璃炉窑均为143m</w:t>
                  </w:r>
                  <w:r>
                    <w:rPr>
                      <w:rFonts w:eastAsia="宋体"/>
                      <w:vertAlign w:val="superscript"/>
                    </w:rPr>
                    <w:t>2</w:t>
                  </w:r>
                  <w:r>
                    <w:rPr>
                      <w:rFonts w:eastAsia="宋体"/>
                    </w:rPr>
                    <w:t>），共配套8条制瓶生产线。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配料车间一</w:t>
                  </w:r>
                </w:p>
              </w:tc>
              <w:tc>
                <w:tcPr>
                  <w:tcW w:w="707" w:type="pct"/>
                  <w:noWrap w:val="0"/>
                  <w:vAlign w:val="center"/>
                </w:tcPr>
                <w:p>
                  <w:pPr>
                    <w:jc w:val="center"/>
                    <w:rPr>
                      <w:rFonts w:eastAsia="宋体"/>
                    </w:rPr>
                  </w:pPr>
                  <w:r>
                    <w:rPr>
                      <w:rFonts w:eastAsia="宋体"/>
                    </w:rPr>
                    <w:t>用于原料堆放和配料，共1条配料生产线（1#配料生产线）。</w:t>
                  </w:r>
                </w:p>
              </w:tc>
              <w:tc>
                <w:tcPr>
                  <w:tcW w:w="709" w:type="pct"/>
                  <w:noWrap w:val="0"/>
                  <w:vAlign w:val="center"/>
                </w:tcPr>
                <w:p>
                  <w:pPr>
                    <w:jc w:val="center"/>
                    <w:rPr>
                      <w:rFonts w:eastAsia="宋体"/>
                    </w:rPr>
                  </w:pPr>
                  <w:r>
                    <w:rPr>
                      <w:rFonts w:eastAsia="宋体"/>
                    </w:rPr>
                    <w:t>用于原料堆放和配料，共1条配料生产线（2#配料生产线）。</w:t>
                  </w:r>
                </w:p>
              </w:tc>
              <w:tc>
                <w:tcPr>
                  <w:tcW w:w="975" w:type="pct"/>
                  <w:noWrap w:val="0"/>
                  <w:vAlign w:val="center"/>
                </w:tcPr>
                <w:p>
                  <w:pPr>
                    <w:jc w:val="center"/>
                    <w:rPr>
                      <w:rFonts w:eastAsia="宋体"/>
                    </w:rPr>
                  </w:pPr>
                  <w:r>
                    <w:rPr>
                      <w:rFonts w:eastAsia="宋体"/>
                    </w:rPr>
                    <w:t>/</w:t>
                  </w:r>
                </w:p>
              </w:tc>
              <w:tc>
                <w:tcPr>
                  <w:tcW w:w="975" w:type="pct"/>
                  <w:noWrap w:val="0"/>
                  <w:vAlign w:val="center"/>
                </w:tcPr>
                <w:p>
                  <w:pPr>
                    <w:jc w:val="center"/>
                    <w:rPr>
                      <w:rFonts w:eastAsia="宋体"/>
                    </w:rPr>
                  </w:pPr>
                  <w:r>
                    <w:rPr>
                      <w:rFonts w:eastAsia="宋体"/>
                    </w:rPr>
                    <w:t>/</w:t>
                  </w:r>
                </w:p>
              </w:tc>
              <w:tc>
                <w:tcPr>
                  <w:tcW w:w="975" w:type="pct"/>
                  <w:noWrap w:val="0"/>
                  <w:vAlign w:val="center"/>
                </w:tcPr>
                <w:p>
                  <w:pPr>
                    <w:jc w:val="center"/>
                    <w:rPr>
                      <w:rFonts w:eastAsia="宋体"/>
                    </w:rPr>
                  </w:pPr>
                  <w:r>
                    <w:rPr>
                      <w:rFonts w:eastAsia="宋体"/>
                    </w:rPr>
                    <w:t>2条配料生产线，每个玻璃炉窑配套1条。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配料车间二</w:t>
                  </w:r>
                </w:p>
              </w:tc>
              <w:tc>
                <w:tcPr>
                  <w:tcW w:w="707" w:type="pct"/>
                  <w:noWrap w:val="0"/>
                  <w:vAlign w:val="center"/>
                </w:tcPr>
                <w:p>
                  <w:pPr>
                    <w:jc w:val="center"/>
                    <w:rPr>
                      <w:rFonts w:eastAsia="宋体"/>
                    </w:rPr>
                  </w:pPr>
                  <w:r>
                    <w:rPr>
                      <w:rFonts w:eastAsia="宋体"/>
                    </w:rPr>
                    <w:t>/</w:t>
                  </w:r>
                </w:p>
              </w:tc>
              <w:tc>
                <w:tcPr>
                  <w:tcW w:w="709" w:type="pct"/>
                  <w:noWrap w:val="0"/>
                  <w:vAlign w:val="center"/>
                </w:tcPr>
                <w:p>
                  <w:pPr>
                    <w:jc w:val="center"/>
                    <w:rPr>
                      <w:rFonts w:eastAsia="宋体"/>
                    </w:rPr>
                  </w:pPr>
                  <w:r>
                    <w:rPr>
                      <w:rFonts w:eastAsia="宋体"/>
                    </w:rPr>
                    <w:t>/</w:t>
                  </w:r>
                </w:p>
              </w:tc>
              <w:tc>
                <w:tcPr>
                  <w:tcW w:w="975" w:type="pct"/>
                  <w:noWrap w:val="0"/>
                  <w:vAlign w:val="center"/>
                </w:tcPr>
                <w:p>
                  <w:pPr>
                    <w:jc w:val="center"/>
                    <w:rPr>
                      <w:rFonts w:eastAsia="宋体"/>
                    </w:rPr>
                  </w:pPr>
                  <w:r>
                    <w:rPr>
                      <w:rFonts w:eastAsia="宋体"/>
                    </w:rPr>
                    <w:t>用于原料堆放和配料，共1条配料生产线（3#配料生产线）。</w:t>
                  </w:r>
                </w:p>
              </w:tc>
              <w:tc>
                <w:tcPr>
                  <w:tcW w:w="975" w:type="pct"/>
                  <w:noWrap w:val="0"/>
                  <w:vAlign w:val="center"/>
                </w:tcPr>
                <w:p>
                  <w:pPr>
                    <w:jc w:val="center"/>
                    <w:rPr>
                      <w:rFonts w:eastAsia="宋体"/>
                    </w:rPr>
                  </w:pPr>
                  <w:r>
                    <w:rPr>
                      <w:rFonts w:eastAsia="宋体"/>
                    </w:rPr>
                    <w:t>用于原料堆放和配料，共1条配料生产线（4#配料生产线）。</w:t>
                  </w:r>
                </w:p>
              </w:tc>
              <w:tc>
                <w:tcPr>
                  <w:tcW w:w="975" w:type="pct"/>
                  <w:noWrap w:val="0"/>
                  <w:vAlign w:val="center"/>
                </w:tcPr>
                <w:p>
                  <w:pPr>
                    <w:jc w:val="center"/>
                    <w:rPr>
                      <w:rFonts w:eastAsia="宋体"/>
                    </w:rPr>
                  </w:pPr>
                  <w:r>
                    <w:rPr>
                      <w:rFonts w:eastAsia="宋体"/>
                    </w:rPr>
                    <w:t>2条配料生产线，每个玻璃炉窑配套1条。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restart"/>
                  <w:noWrap w:val="0"/>
                  <w:vAlign w:val="center"/>
                </w:tcPr>
                <w:p>
                  <w:pPr>
                    <w:jc w:val="center"/>
                    <w:rPr>
                      <w:rFonts w:eastAsia="宋体"/>
                    </w:rPr>
                  </w:pPr>
                  <w:r>
                    <w:rPr>
                      <w:rFonts w:eastAsia="宋体"/>
                    </w:rPr>
                    <w:t>仓储工程</w:t>
                  </w:r>
                </w:p>
              </w:tc>
              <w:tc>
                <w:tcPr>
                  <w:tcW w:w="506" w:type="pct"/>
                  <w:gridSpan w:val="2"/>
                  <w:noWrap w:val="0"/>
                  <w:vAlign w:val="center"/>
                </w:tcPr>
                <w:p>
                  <w:pPr>
                    <w:jc w:val="center"/>
                    <w:rPr>
                      <w:rFonts w:eastAsia="宋体"/>
                    </w:rPr>
                  </w:pPr>
                  <w:r>
                    <w:rPr>
                      <w:rFonts w:eastAsia="宋体"/>
                    </w:rPr>
                    <w:t>仓库一</w:t>
                  </w:r>
                </w:p>
              </w:tc>
              <w:tc>
                <w:tcPr>
                  <w:tcW w:w="1416" w:type="pct"/>
                  <w:gridSpan w:val="2"/>
                  <w:noWrap w:val="0"/>
                  <w:vAlign w:val="center"/>
                </w:tcPr>
                <w:p>
                  <w:pPr>
                    <w:jc w:val="center"/>
                    <w:rPr>
                      <w:rFonts w:eastAsia="宋体"/>
                    </w:rPr>
                  </w:pPr>
                  <w:r>
                    <w:rPr>
                      <w:rFonts w:eastAsia="宋体"/>
                    </w:rPr>
                    <w:t>一期和二期项目共用一个成品仓库，用于产品储存堆放</w:t>
                  </w:r>
                </w:p>
              </w:tc>
              <w:tc>
                <w:tcPr>
                  <w:tcW w:w="975" w:type="pct"/>
                  <w:noWrap w:val="0"/>
                  <w:vAlign w:val="center"/>
                </w:tcPr>
                <w:p>
                  <w:pPr>
                    <w:jc w:val="center"/>
                    <w:rPr>
                      <w:rFonts w:eastAsia="宋体"/>
                    </w:rPr>
                  </w:pPr>
                  <w:r>
                    <w:rPr>
                      <w:rFonts w:eastAsia="宋体"/>
                    </w:rPr>
                    <w:t>/</w:t>
                  </w:r>
                </w:p>
              </w:tc>
              <w:tc>
                <w:tcPr>
                  <w:tcW w:w="975" w:type="pct"/>
                  <w:noWrap w:val="0"/>
                  <w:vAlign w:val="center"/>
                </w:tcPr>
                <w:p>
                  <w:pPr>
                    <w:jc w:val="center"/>
                    <w:rPr>
                      <w:rFonts w:eastAsia="宋体"/>
                    </w:rPr>
                  </w:pPr>
                  <w:r>
                    <w:rPr>
                      <w:rFonts w:eastAsia="宋体"/>
                    </w:rPr>
                    <w:t>/</w:t>
                  </w:r>
                </w:p>
              </w:tc>
              <w:tc>
                <w:tcPr>
                  <w:tcW w:w="975" w:type="pct"/>
                  <w:vMerge w:val="restart"/>
                  <w:noWrap w:val="0"/>
                  <w:vAlign w:val="center"/>
                </w:tcPr>
                <w:p>
                  <w:pPr>
                    <w:jc w:val="center"/>
                    <w:rPr>
                      <w:rFonts w:eastAsia="宋体"/>
                    </w:rPr>
                  </w:pPr>
                  <w:r>
                    <w:rPr>
                      <w:rFonts w:eastAsia="宋体"/>
                    </w:rPr>
                    <w:t>2个产品储存堆放仓库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仓库二</w:t>
                  </w:r>
                </w:p>
              </w:tc>
              <w:tc>
                <w:tcPr>
                  <w:tcW w:w="1416" w:type="pct"/>
                  <w:gridSpan w:val="2"/>
                  <w:noWrap w:val="0"/>
                  <w:vAlign w:val="center"/>
                </w:tcPr>
                <w:p>
                  <w:pPr>
                    <w:jc w:val="center"/>
                    <w:rPr>
                      <w:rFonts w:eastAsia="宋体"/>
                    </w:rPr>
                  </w:pPr>
                  <w:r>
                    <w:rPr>
                      <w:rFonts w:eastAsia="宋体"/>
                    </w:rPr>
                    <w:t>/</w:t>
                  </w:r>
                </w:p>
              </w:tc>
              <w:tc>
                <w:tcPr>
                  <w:tcW w:w="1950" w:type="pct"/>
                  <w:gridSpan w:val="2"/>
                  <w:noWrap w:val="0"/>
                  <w:vAlign w:val="center"/>
                </w:tcPr>
                <w:p>
                  <w:pPr>
                    <w:jc w:val="center"/>
                    <w:rPr>
                      <w:rFonts w:eastAsia="宋体"/>
                    </w:rPr>
                  </w:pPr>
                  <w:r>
                    <w:rPr>
                      <w:rFonts w:eastAsia="宋体"/>
                    </w:rPr>
                    <w:t>新建成品仓库，用于产品储存堆放</w:t>
                  </w:r>
                </w:p>
              </w:tc>
              <w:tc>
                <w:tcPr>
                  <w:tcW w:w="975" w:type="pct"/>
                  <w:vMerge w:val="continue"/>
                  <w:noWrap w:val="0"/>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原料堆场</w:t>
                  </w:r>
                </w:p>
              </w:tc>
              <w:tc>
                <w:tcPr>
                  <w:tcW w:w="1416" w:type="pct"/>
                  <w:gridSpan w:val="2"/>
                  <w:noWrap w:val="0"/>
                  <w:vAlign w:val="center"/>
                </w:tcPr>
                <w:p>
                  <w:pPr>
                    <w:jc w:val="center"/>
                    <w:rPr>
                      <w:rFonts w:eastAsia="宋体"/>
                    </w:rPr>
                  </w:pPr>
                  <w:r>
                    <w:rPr>
                      <w:rFonts w:eastAsia="宋体"/>
                    </w:rPr>
                    <w:t>用于玻璃原料堆放</w:t>
                  </w:r>
                </w:p>
              </w:tc>
              <w:tc>
                <w:tcPr>
                  <w:tcW w:w="1950" w:type="pct"/>
                  <w:gridSpan w:val="2"/>
                  <w:noWrap w:val="0"/>
                  <w:vAlign w:val="center"/>
                </w:tcPr>
                <w:p>
                  <w:pPr>
                    <w:jc w:val="center"/>
                    <w:rPr>
                      <w:rFonts w:eastAsia="宋体"/>
                    </w:rPr>
                  </w:pPr>
                  <w:r>
                    <w:rPr>
                      <w:rFonts w:eastAsia="宋体"/>
                    </w:rPr>
                    <w:t>依托现有堆场</w:t>
                  </w:r>
                </w:p>
              </w:tc>
              <w:tc>
                <w:tcPr>
                  <w:tcW w:w="975" w:type="pct"/>
                  <w:noWrap w:val="0"/>
                  <w:vAlign w:val="center"/>
                </w:tcPr>
                <w:p>
                  <w:pPr>
                    <w:jc w:val="center"/>
                    <w:rPr>
                      <w:rFonts w:eastAsia="宋体"/>
                    </w:rPr>
                  </w:pPr>
                  <w:r>
                    <w:rPr>
                      <w:rFonts w:eastAsia="宋体"/>
                    </w:rPr>
                    <w:t>1个原料堆场用于玻璃原料堆放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restart"/>
                  <w:noWrap w:val="0"/>
                  <w:vAlign w:val="center"/>
                </w:tcPr>
                <w:p>
                  <w:pPr>
                    <w:jc w:val="center"/>
                    <w:rPr>
                      <w:rFonts w:eastAsia="宋体"/>
                    </w:rPr>
                  </w:pPr>
                  <w:r>
                    <w:rPr>
                      <w:rFonts w:eastAsia="宋体"/>
                    </w:rPr>
                    <w:t>辅助工程</w:t>
                  </w:r>
                </w:p>
              </w:tc>
              <w:tc>
                <w:tcPr>
                  <w:tcW w:w="506" w:type="pct"/>
                  <w:gridSpan w:val="2"/>
                  <w:noWrap w:val="0"/>
                  <w:vAlign w:val="center"/>
                </w:tcPr>
                <w:p>
                  <w:pPr>
                    <w:jc w:val="center"/>
                    <w:rPr>
                      <w:rFonts w:eastAsia="宋体"/>
                    </w:rPr>
                  </w:pPr>
                  <w:r>
                    <w:rPr>
                      <w:rFonts w:eastAsia="宋体"/>
                    </w:rPr>
                    <w:t>办公楼</w:t>
                  </w:r>
                </w:p>
              </w:tc>
              <w:tc>
                <w:tcPr>
                  <w:tcW w:w="1416" w:type="pct"/>
                  <w:gridSpan w:val="2"/>
                  <w:noWrap w:val="0"/>
                  <w:vAlign w:val="center"/>
                </w:tcPr>
                <w:p>
                  <w:pPr>
                    <w:jc w:val="center"/>
                    <w:rPr>
                      <w:rFonts w:eastAsia="宋体"/>
                    </w:rPr>
                  </w:pPr>
                  <w:r>
                    <w:rPr>
                      <w:rFonts w:eastAsia="宋体"/>
                    </w:rPr>
                    <w:t>共6层，用于员工办公</w:t>
                  </w:r>
                </w:p>
              </w:tc>
              <w:tc>
                <w:tcPr>
                  <w:tcW w:w="975" w:type="pct"/>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依托现有工程</w:t>
                  </w:r>
                </w:p>
              </w:tc>
              <w:tc>
                <w:tcPr>
                  <w:tcW w:w="2763" w:type="dxa"/>
                  <w:noWrap w:val="0"/>
                  <w:vAlign w:val="center"/>
                </w:tcPr>
                <w:p>
                  <w:pPr>
                    <w:jc w:val="center"/>
                    <w:rPr>
                      <w:rFonts w:eastAsia="宋体"/>
                    </w:rPr>
                  </w:pPr>
                  <w:r>
                    <w:rPr>
                      <w:rFonts w:eastAsia="宋体"/>
                    </w:rPr>
                    <w:t>共6层，用于员工办公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宿舍楼一</w:t>
                  </w:r>
                </w:p>
              </w:tc>
              <w:tc>
                <w:tcPr>
                  <w:tcW w:w="1416" w:type="pct"/>
                  <w:gridSpan w:val="2"/>
                  <w:noWrap w:val="0"/>
                  <w:vAlign w:val="center"/>
                </w:tcPr>
                <w:p>
                  <w:pPr>
                    <w:jc w:val="center"/>
                    <w:rPr>
                      <w:rFonts w:eastAsia="宋体"/>
                    </w:rPr>
                  </w:pPr>
                  <w:r>
                    <w:rPr>
                      <w:rFonts w:eastAsia="宋体"/>
                    </w:rPr>
                    <w:t>共6层（1层为员工饭堂），用于员工生活</w:t>
                  </w:r>
                </w:p>
              </w:tc>
              <w:tc>
                <w:tcPr>
                  <w:tcW w:w="975" w:type="pct"/>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依托现有工程</w:t>
                  </w:r>
                </w:p>
              </w:tc>
              <w:tc>
                <w:tcPr>
                  <w:tcW w:w="2763" w:type="dxa"/>
                  <w:noWrap w:val="0"/>
                  <w:vAlign w:val="center"/>
                </w:tcPr>
                <w:p>
                  <w:pPr>
                    <w:jc w:val="center"/>
                    <w:rPr>
                      <w:rFonts w:eastAsia="宋体"/>
                    </w:rPr>
                  </w:pPr>
                  <w:r>
                    <w:rPr>
                      <w:rFonts w:eastAsia="宋体"/>
                    </w:rPr>
                    <w:t>共6层（1层为员工饭堂），用于员工生活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宿舍楼二</w:t>
                  </w:r>
                </w:p>
              </w:tc>
              <w:tc>
                <w:tcPr>
                  <w:tcW w:w="1416" w:type="pct"/>
                  <w:gridSpan w:val="2"/>
                  <w:noWrap w:val="0"/>
                  <w:vAlign w:val="center"/>
                </w:tcPr>
                <w:p>
                  <w:pPr>
                    <w:jc w:val="center"/>
                    <w:rPr>
                      <w:rFonts w:eastAsia="宋体"/>
                    </w:rPr>
                  </w:pPr>
                  <w:r>
                    <w:rPr>
                      <w:rFonts w:eastAsia="宋体"/>
                    </w:rPr>
                    <w:t>共</w:t>
                  </w:r>
                  <w:r>
                    <w:rPr>
                      <w:rFonts w:hint="eastAsia" w:eastAsia="宋体"/>
                    </w:rPr>
                    <w:t>6</w:t>
                  </w:r>
                  <w:r>
                    <w:rPr>
                      <w:rFonts w:eastAsia="宋体"/>
                    </w:rPr>
                    <w:t>层，用于员工生活</w:t>
                  </w:r>
                </w:p>
              </w:tc>
              <w:tc>
                <w:tcPr>
                  <w:tcW w:w="975" w:type="pct"/>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依托现有工程</w:t>
                  </w:r>
                </w:p>
              </w:tc>
              <w:tc>
                <w:tcPr>
                  <w:tcW w:w="2763" w:type="dxa"/>
                  <w:noWrap w:val="0"/>
                  <w:vAlign w:val="center"/>
                </w:tcPr>
                <w:p>
                  <w:pPr>
                    <w:jc w:val="center"/>
                    <w:rPr>
                      <w:rFonts w:eastAsia="宋体"/>
                    </w:rPr>
                  </w:pPr>
                  <w:r>
                    <w:rPr>
                      <w:rFonts w:eastAsia="宋体"/>
                    </w:rPr>
                    <w:t>共</w:t>
                  </w:r>
                  <w:r>
                    <w:rPr>
                      <w:rFonts w:hint="eastAsia" w:eastAsia="宋体"/>
                    </w:rPr>
                    <w:t>6</w:t>
                  </w:r>
                  <w:r>
                    <w:rPr>
                      <w:rFonts w:eastAsia="宋体"/>
                    </w:rPr>
                    <w:t>层，用于员工生活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宿舍楼三</w:t>
                  </w:r>
                </w:p>
              </w:tc>
              <w:tc>
                <w:tcPr>
                  <w:tcW w:w="1416" w:type="pct"/>
                  <w:gridSpan w:val="2"/>
                  <w:noWrap w:val="0"/>
                  <w:vAlign w:val="center"/>
                </w:tcPr>
                <w:p>
                  <w:pPr>
                    <w:jc w:val="center"/>
                    <w:rPr>
                      <w:rFonts w:eastAsia="宋体"/>
                    </w:rPr>
                  </w:pPr>
                  <w:r>
                    <w:rPr>
                      <w:rFonts w:eastAsia="宋体"/>
                    </w:rPr>
                    <w:t>共</w:t>
                  </w:r>
                  <w:r>
                    <w:rPr>
                      <w:rFonts w:hint="eastAsia" w:eastAsia="宋体"/>
                    </w:rPr>
                    <w:t>6</w:t>
                  </w:r>
                  <w:r>
                    <w:rPr>
                      <w:rFonts w:eastAsia="宋体"/>
                    </w:rPr>
                    <w:t>层，用于员工生活</w:t>
                  </w:r>
                </w:p>
              </w:tc>
              <w:tc>
                <w:tcPr>
                  <w:tcW w:w="975" w:type="pct"/>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依托现有工程</w:t>
                  </w:r>
                </w:p>
              </w:tc>
              <w:tc>
                <w:tcPr>
                  <w:tcW w:w="2763" w:type="dxa"/>
                  <w:noWrap w:val="0"/>
                  <w:vAlign w:val="center"/>
                </w:tcPr>
                <w:p>
                  <w:pPr>
                    <w:jc w:val="center"/>
                    <w:rPr>
                      <w:rFonts w:eastAsia="宋体"/>
                    </w:rPr>
                  </w:pPr>
                  <w:r>
                    <w:rPr>
                      <w:rFonts w:eastAsia="宋体"/>
                    </w:rPr>
                    <w:t>共</w:t>
                  </w:r>
                  <w:r>
                    <w:rPr>
                      <w:rFonts w:hint="eastAsia" w:eastAsia="宋体"/>
                    </w:rPr>
                    <w:t>6</w:t>
                  </w:r>
                  <w:r>
                    <w:rPr>
                      <w:rFonts w:eastAsia="宋体"/>
                    </w:rPr>
                    <w:t>层，用于员工生活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宿舍楼四</w:t>
                  </w:r>
                </w:p>
              </w:tc>
              <w:tc>
                <w:tcPr>
                  <w:tcW w:w="1416" w:type="pct"/>
                  <w:gridSpan w:val="2"/>
                  <w:noWrap w:val="0"/>
                  <w:vAlign w:val="center"/>
                </w:tcPr>
                <w:p>
                  <w:pPr>
                    <w:jc w:val="center"/>
                    <w:rPr>
                      <w:rFonts w:eastAsia="宋体"/>
                    </w:rPr>
                  </w:pPr>
                  <w:r>
                    <w:rPr>
                      <w:rFonts w:eastAsia="宋体"/>
                    </w:rPr>
                    <w:t>共</w:t>
                  </w:r>
                  <w:r>
                    <w:rPr>
                      <w:rFonts w:hint="eastAsia" w:eastAsia="宋体"/>
                    </w:rPr>
                    <w:t>6</w:t>
                  </w:r>
                  <w:r>
                    <w:rPr>
                      <w:rFonts w:eastAsia="宋体"/>
                    </w:rPr>
                    <w:t>层，用于员工生活</w:t>
                  </w:r>
                </w:p>
              </w:tc>
              <w:tc>
                <w:tcPr>
                  <w:tcW w:w="975" w:type="pct"/>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依托现有工程</w:t>
                  </w:r>
                </w:p>
              </w:tc>
              <w:tc>
                <w:tcPr>
                  <w:tcW w:w="2763" w:type="dxa"/>
                  <w:noWrap w:val="0"/>
                  <w:vAlign w:val="center"/>
                </w:tcPr>
                <w:p>
                  <w:pPr>
                    <w:jc w:val="center"/>
                    <w:rPr>
                      <w:rFonts w:eastAsia="宋体"/>
                    </w:rPr>
                  </w:pPr>
                  <w:r>
                    <w:rPr>
                      <w:rFonts w:eastAsia="宋体"/>
                    </w:rPr>
                    <w:t>共</w:t>
                  </w:r>
                  <w:r>
                    <w:rPr>
                      <w:rFonts w:hint="eastAsia" w:eastAsia="宋体"/>
                    </w:rPr>
                    <w:t>6</w:t>
                  </w:r>
                  <w:r>
                    <w:rPr>
                      <w:rFonts w:eastAsia="宋体"/>
                    </w:rPr>
                    <w:t>层，用于员工生活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restart"/>
                  <w:noWrap w:val="0"/>
                  <w:vAlign w:val="center"/>
                </w:tcPr>
                <w:p>
                  <w:pPr>
                    <w:jc w:val="center"/>
                    <w:rPr>
                      <w:rFonts w:eastAsia="宋体"/>
                    </w:rPr>
                  </w:pPr>
                  <w:r>
                    <w:rPr>
                      <w:rFonts w:eastAsia="宋体"/>
                    </w:rPr>
                    <w:t>公用工程</w:t>
                  </w:r>
                </w:p>
              </w:tc>
              <w:tc>
                <w:tcPr>
                  <w:tcW w:w="506" w:type="pct"/>
                  <w:gridSpan w:val="2"/>
                  <w:noWrap w:val="0"/>
                  <w:vAlign w:val="center"/>
                </w:tcPr>
                <w:p>
                  <w:pPr>
                    <w:jc w:val="center"/>
                    <w:rPr>
                      <w:rFonts w:eastAsia="宋体"/>
                    </w:rPr>
                  </w:pPr>
                  <w:r>
                    <w:rPr>
                      <w:rFonts w:eastAsia="宋体"/>
                    </w:rPr>
                    <w:t>给水</w:t>
                  </w:r>
                </w:p>
              </w:tc>
              <w:tc>
                <w:tcPr>
                  <w:tcW w:w="1416" w:type="pct"/>
                  <w:gridSpan w:val="2"/>
                  <w:noWrap w:val="0"/>
                  <w:vAlign w:val="center"/>
                </w:tcPr>
                <w:p>
                  <w:pPr>
                    <w:jc w:val="center"/>
                    <w:rPr>
                      <w:rFonts w:eastAsia="宋体"/>
                    </w:rPr>
                  </w:pPr>
                  <w:r>
                    <w:rPr>
                      <w:rFonts w:eastAsia="宋体"/>
                    </w:rPr>
                    <w:t>由市政水管接入</w:t>
                  </w:r>
                </w:p>
              </w:tc>
              <w:tc>
                <w:tcPr>
                  <w:tcW w:w="975" w:type="pct"/>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依托现有工程</w:t>
                  </w:r>
                </w:p>
              </w:tc>
              <w:tc>
                <w:tcPr>
                  <w:tcW w:w="2763" w:type="dxa"/>
                  <w:noWrap w:val="0"/>
                  <w:vAlign w:val="center"/>
                </w:tcPr>
                <w:p>
                  <w:pPr>
                    <w:jc w:val="center"/>
                    <w:rPr>
                      <w:rFonts w:eastAsia="宋体"/>
                    </w:rPr>
                  </w:pPr>
                  <w:r>
                    <w:rPr>
                      <w:rFonts w:eastAsia="宋体"/>
                    </w:rPr>
                    <w:t>由市政水管接入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供配电</w:t>
                  </w:r>
                </w:p>
              </w:tc>
              <w:tc>
                <w:tcPr>
                  <w:tcW w:w="1416" w:type="pct"/>
                  <w:gridSpan w:val="2"/>
                  <w:noWrap w:val="0"/>
                  <w:vAlign w:val="center"/>
                </w:tcPr>
                <w:p>
                  <w:pPr>
                    <w:jc w:val="center"/>
                    <w:rPr>
                      <w:rFonts w:eastAsia="宋体"/>
                    </w:rPr>
                  </w:pPr>
                  <w:r>
                    <w:rPr>
                      <w:rFonts w:eastAsia="宋体"/>
                    </w:rPr>
                    <w:t>由市政电网接入</w:t>
                  </w:r>
                </w:p>
              </w:tc>
              <w:tc>
                <w:tcPr>
                  <w:tcW w:w="975" w:type="pct"/>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依托现有工程</w:t>
                  </w:r>
                </w:p>
              </w:tc>
              <w:tc>
                <w:tcPr>
                  <w:tcW w:w="2763" w:type="dxa"/>
                  <w:noWrap w:val="0"/>
                  <w:vAlign w:val="center"/>
                </w:tcPr>
                <w:p>
                  <w:pPr>
                    <w:jc w:val="center"/>
                    <w:rPr>
                      <w:rFonts w:eastAsia="宋体"/>
                    </w:rPr>
                  </w:pPr>
                  <w:r>
                    <w:rPr>
                      <w:rFonts w:eastAsia="宋体"/>
                    </w:rPr>
                    <w:t>由市政电网接入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szCs w:val="18"/>
                    </w:rPr>
                    <w:t>排水</w:t>
                  </w:r>
                </w:p>
              </w:tc>
              <w:tc>
                <w:tcPr>
                  <w:tcW w:w="1416" w:type="pct"/>
                  <w:gridSpan w:val="2"/>
                  <w:noWrap w:val="0"/>
                  <w:vAlign w:val="center"/>
                </w:tcPr>
                <w:p>
                  <w:pPr>
                    <w:jc w:val="center"/>
                    <w:rPr>
                      <w:rFonts w:eastAsia="宋体"/>
                    </w:rPr>
                  </w:pPr>
                  <w:r>
                    <w:rPr>
                      <w:rFonts w:eastAsia="宋体"/>
                    </w:rPr>
                    <w:t>采用雨、污分流制。生活污水经三级化粪池预处理后通过市政管网排至苍城镇污水处理厂处理；生产废水经自建1#废水处理设施处理后全部回用于碎玻璃清洗和地面冲洗，不外排。</w:t>
                  </w:r>
                </w:p>
              </w:tc>
              <w:tc>
                <w:tcPr>
                  <w:tcW w:w="1950" w:type="pct"/>
                  <w:gridSpan w:val="2"/>
                  <w:noWrap w:val="0"/>
                  <w:vAlign w:val="center"/>
                </w:tcPr>
                <w:p>
                  <w:pPr>
                    <w:jc w:val="center"/>
                    <w:rPr>
                      <w:rFonts w:eastAsia="宋体"/>
                    </w:rPr>
                  </w:pPr>
                  <w:r>
                    <w:rPr>
                      <w:rFonts w:eastAsia="宋体"/>
                    </w:rPr>
                    <w:t>采用雨、污分流制。生活污水经三级化粪池预处理后通过市政管网排至苍城镇污水处理厂处理；</w:t>
                  </w:r>
                </w:p>
                <w:p>
                  <w:pPr>
                    <w:jc w:val="center"/>
                    <w:rPr>
                      <w:rFonts w:eastAsia="宋体"/>
                    </w:rPr>
                  </w:pPr>
                  <w:r>
                    <w:rPr>
                      <w:rFonts w:eastAsia="宋体"/>
                    </w:rPr>
                    <w:t>新增一套2#废水处理设施，生产废水经处理后全部回用于碎玻璃清洗和地面冲洗，不外排。</w:t>
                  </w:r>
                </w:p>
              </w:tc>
              <w:tc>
                <w:tcPr>
                  <w:tcW w:w="975" w:type="pct"/>
                  <w:vMerge w:val="restart"/>
                  <w:noWrap w:val="0"/>
                  <w:vAlign w:val="center"/>
                </w:tcPr>
                <w:p>
                  <w:pPr>
                    <w:jc w:val="center"/>
                    <w:rPr>
                      <w:rFonts w:eastAsia="宋体"/>
                    </w:rPr>
                  </w:pPr>
                  <w:r>
                    <w:rPr>
                      <w:rFonts w:eastAsia="宋体"/>
                    </w:rPr>
                    <w:t>生活污水经三级化粪池预处理后通过市政管网排至苍城镇污水处理厂处理；生产废水经自建废水处理设施处理后全部回用于碎玻璃清洗和地面冲洗，不外排。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restart"/>
                  <w:noWrap w:val="0"/>
                  <w:vAlign w:val="center"/>
                </w:tcPr>
                <w:p>
                  <w:pPr>
                    <w:jc w:val="center"/>
                    <w:rPr>
                      <w:rFonts w:eastAsia="宋体"/>
                    </w:rPr>
                  </w:pPr>
                  <w:r>
                    <w:rPr>
                      <w:rFonts w:eastAsia="宋体"/>
                    </w:rPr>
                    <w:t>环保工程</w:t>
                  </w:r>
                </w:p>
              </w:tc>
              <w:tc>
                <w:tcPr>
                  <w:tcW w:w="506" w:type="pct"/>
                  <w:gridSpan w:val="2"/>
                  <w:noWrap w:val="0"/>
                  <w:vAlign w:val="center"/>
                </w:tcPr>
                <w:p>
                  <w:pPr>
                    <w:jc w:val="center"/>
                    <w:rPr>
                      <w:rFonts w:eastAsia="宋体"/>
                    </w:rPr>
                  </w:pPr>
                  <w:r>
                    <w:rPr>
                      <w:rFonts w:eastAsia="宋体"/>
                    </w:rPr>
                    <w:t>废水治理</w:t>
                  </w:r>
                </w:p>
              </w:tc>
              <w:tc>
                <w:tcPr>
                  <w:tcW w:w="1416" w:type="pct"/>
                  <w:gridSpan w:val="2"/>
                  <w:noWrap w:val="0"/>
                  <w:vAlign w:val="center"/>
                </w:tcPr>
                <w:p>
                  <w:pPr>
                    <w:jc w:val="left"/>
                    <w:rPr>
                      <w:rFonts w:eastAsia="宋体"/>
                    </w:rPr>
                  </w:pPr>
                  <w:r>
                    <w:rPr>
                      <w:rFonts w:hint="eastAsia" w:ascii="宋体" w:hAnsi="宋体" w:eastAsia="宋体" w:cs="宋体"/>
                    </w:rPr>
                    <w:t>①</w:t>
                  </w:r>
                  <w:r>
                    <w:rPr>
                      <w:rFonts w:eastAsia="宋体"/>
                    </w:rPr>
                    <w:t>生活污水经三级化粪池预处理后通过市政管网排至苍城镇污水处理厂处理；</w:t>
                  </w:r>
                </w:p>
                <w:p>
                  <w:pPr>
                    <w:rPr>
                      <w:rFonts w:eastAsia="宋体"/>
                    </w:rPr>
                  </w:pPr>
                  <w:r>
                    <w:rPr>
                      <w:rFonts w:hint="eastAsia" w:ascii="宋体" w:hAnsi="宋体" w:eastAsia="宋体" w:cs="宋体"/>
                    </w:rPr>
                    <w:t>②</w:t>
                  </w:r>
                  <w:r>
                    <w:rPr>
                      <w:rFonts w:eastAsia="宋体"/>
                    </w:rPr>
                    <w:t>生产废水经过企业自建的“三级沉沙+厌氧反应+三级接触氧化+竖流沉淀+斜管沉淀”废水处理设施（1#。处理能力为200m</w:t>
                  </w:r>
                  <w:r>
                    <w:rPr>
                      <w:rFonts w:eastAsia="宋体"/>
                      <w:vertAlign w:val="superscript"/>
                    </w:rPr>
                    <w:t>3</w:t>
                  </w:r>
                  <w:r>
                    <w:rPr>
                      <w:rFonts w:eastAsia="宋体"/>
                    </w:rPr>
                    <w:t>/d）处理后回用于碎玻璃清洗和地面冲洗，不外排。</w:t>
                  </w:r>
                </w:p>
              </w:tc>
              <w:tc>
                <w:tcPr>
                  <w:tcW w:w="1950" w:type="pct"/>
                  <w:gridSpan w:val="2"/>
                  <w:noWrap w:val="0"/>
                  <w:vAlign w:val="center"/>
                </w:tcPr>
                <w:p>
                  <w:pPr>
                    <w:jc w:val="left"/>
                    <w:rPr>
                      <w:rFonts w:eastAsia="宋体"/>
                    </w:rPr>
                  </w:pPr>
                  <w:r>
                    <w:rPr>
                      <w:rFonts w:hint="eastAsia" w:ascii="宋体" w:hAnsi="宋体" w:eastAsia="宋体" w:cs="宋体"/>
                    </w:rPr>
                    <w:t>①</w:t>
                  </w:r>
                  <w:r>
                    <w:rPr>
                      <w:rFonts w:eastAsia="宋体"/>
                    </w:rPr>
                    <w:t>生活污水经三级化粪池预处理后通过市政管网排至苍城镇污水处理厂处理；</w:t>
                  </w:r>
                </w:p>
                <w:p>
                  <w:pPr>
                    <w:rPr>
                      <w:rFonts w:eastAsia="宋体"/>
                    </w:rPr>
                  </w:pPr>
                  <w:r>
                    <w:rPr>
                      <w:rFonts w:hint="eastAsia" w:ascii="宋体" w:hAnsi="宋体" w:eastAsia="宋体" w:cs="宋体"/>
                    </w:rPr>
                    <w:t>②</w:t>
                  </w:r>
                  <w:r>
                    <w:rPr>
                      <w:rFonts w:eastAsia="宋体"/>
                    </w:rPr>
                    <w:t>新增一套“三级沉沙+厌氧反应+三级接触氧化+竖流沉淀+斜管沉淀”废水处理设施（2#，处理能力为200m</w:t>
                  </w:r>
                  <w:r>
                    <w:rPr>
                      <w:rFonts w:eastAsia="宋体"/>
                      <w:vertAlign w:val="superscript"/>
                    </w:rPr>
                    <w:t>3</w:t>
                  </w:r>
                  <w:r>
                    <w:rPr>
                      <w:rFonts w:eastAsia="宋体"/>
                    </w:rPr>
                    <w:t>/d），废水处理后回用于碎玻璃清洗和地面冲洗，不外排。</w:t>
                  </w:r>
                </w:p>
              </w:tc>
              <w:tc>
                <w:tcPr>
                  <w:tcW w:w="975" w:type="pct"/>
                  <w:vMerge w:val="continue"/>
                  <w:noWrap w:val="0"/>
                  <w:vAlign w:val="center"/>
                </w:tcPr>
                <w:p>
                  <w:pP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6" w:hRule="atLeast"/>
                <w:jc w:val="center"/>
              </w:trPr>
              <w:tc>
                <w:tcPr>
                  <w:tcW w:w="150" w:type="pct"/>
                  <w:vMerge w:val="continue"/>
                  <w:noWrap w:val="0"/>
                  <w:vAlign w:val="center"/>
                </w:tcPr>
                <w:p>
                  <w:pPr>
                    <w:jc w:val="center"/>
                    <w:rPr>
                      <w:rFonts w:eastAsia="宋体"/>
                    </w:rPr>
                  </w:pPr>
                </w:p>
              </w:tc>
              <w:tc>
                <w:tcPr>
                  <w:tcW w:w="207" w:type="pct"/>
                  <w:vMerge w:val="restart"/>
                  <w:noWrap w:val="0"/>
                  <w:vAlign w:val="center"/>
                </w:tcPr>
                <w:p>
                  <w:pPr>
                    <w:jc w:val="center"/>
                    <w:rPr>
                      <w:rFonts w:eastAsia="宋体"/>
                    </w:rPr>
                  </w:pPr>
                  <w:r>
                    <w:rPr>
                      <w:rFonts w:eastAsia="宋体"/>
                    </w:rPr>
                    <w:t>废气治理</w:t>
                  </w:r>
                </w:p>
              </w:tc>
              <w:tc>
                <w:tcPr>
                  <w:tcW w:w="299" w:type="pct"/>
                  <w:noWrap w:val="0"/>
                  <w:vAlign w:val="center"/>
                </w:tcPr>
                <w:p>
                  <w:pPr>
                    <w:jc w:val="center"/>
                    <w:rPr>
                      <w:rFonts w:eastAsia="宋体"/>
                    </w:rPr>
                  </w:pPr>
                  <w:r>
                    <w:rPr>
                      <w:rFonts w:eastAsia="宋体"/>
                    </w:rPr>
                    <w:t>玻璃炉窑废气</w:t>
                  </w:r>
                </w:p>
              </w:tc>
              <w:tc>
                <w:tcPr>
                  <w:tcW w:w="1416" w:type="pct"/>
                  <w:gridSpan w:val="2"/>
                  <w:noWrap w:val="0"/>
                  <w:vAlign w:val="center"/>
                </w:tcPr>
                <w:p>
                  <w:pPr>
                    <w:rPr>
                      <w:rFonts w:eastAsia="宋体"/>
                    </w:rPr>
                  </w:pPr>
                  <w:r>
                    <w:rPr>
                      <w:rFonts w:eastAsia="宋体"/>
                    </w:rPr>
                    <w:t>1#玻璃炉窑和2#玻璃炉窑烟气分别经1套“钠碱湿法脱硫+电除尘+SCR脱硝”设施处理后合并引至1个60m排气筒（G1）排放。</w:t>
                  </w:r>
                </w:p>
              </w:tc>
              <w:tc>
                <w:tcPr>
                  <w:tcW w:w="1950" w:type="pct"/>
                  <w:gridSpan w:val="2"/>
                  <w:noWrap w:val="0"/>
                  <w:vAlign w:val="center"/>
                </w:tcPr>
                <w:p>
                  <w:pPr>
                    <w:jc w:val="center"/>
                    <w:rPr>
                      <w:rFonts w:eastAsia="宋体"/>
                    </w:rPr>
                  </w:pPr>
                  <w:r>
                    <w:rPr>
                      <w:rFonts w:eastAsia="宋体"/>
                    </w:rPr>
                    <w:t>3#玻璃炉窑和4#玻璃炉窑烟气分别经过1套“烟气调质+高温电除尘+干法脱硫+陶瓷管除尘脱硝”设施处理后合并引至一个60m排气筒（G8）进行高空排放。</w:t>
                  </w:r>
                </w:p>
              </w:tc>
              <w:tc>
                <w:tcPr>
                  <w:tcW w:w="975" w:type="pct"/>
                  <w:noWrap w:val="0"/>
                  <w:vAlign w:val="center"/>
                </w:tcPr>
                <w:p>
                  <w:pPr>
                    <w:jc w:val="center"/>
                    <w:rPr>
                      <w:rFonts w:eastAsia="宋体"/>
                    </w:rPr>
                  </w:pPr>
                  <w:r>
                    <w:rPr>
                      <w:rFonts w:eastAsia="宋体"/>
                    </w:rPr>
                    <w:t>1#玻璃炉窑和2#玻璃炉窑烟气分别经1套“钠碱湿法脱硫+电除尘+SCR脱硝”设施处理后合并引至1个60m排气筒（G1）排放。3#玻璃炉窑和4#玻璃炉窑烟气分别经过1套“烟气调质+高温电除尘+干法脱硫+陶瓷管除尘脱硝”设施处理后合并引至一个60m排气筒（G8）进行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207" w:type="pct"/>
                  <w:vMerge w:val="continue"/>
                  <w:noWrap w:val="0"/>
                  <w:vAlign w:val="center"/>
                </w:tcPr>
                <w:p>
                  <w:pPr>
                    <w:jc w:val="center"/>
                    <w:rPr>
                      <w:rFonts w:eastAsia="宋体"/>
                    </w:rPr>
                  </w:pPr>
                </w:p>
              </w:tc>
              <w:tc>
                <w:tcPr>
                  <w:tcW w:w="299" w:type="pct"/>
                  <w:noWrap w:val="0"/>
                  <w:vAlign w:val="center"/>
                </w:tcPr>
                <w:p>
                  <w:pPr>
                    <w:jc w:val="center"/>
                    <w:rPr>
                      <w:rFonts w:eastAsia="宋体"/>
                    </w:rPr>
                  </w:pPr>
                  <w:r>
                    <w:rPr>
                      <w:rFonts w:eastAsia="宋体"/>
                    </w:rPr>
                    <w:t>投料和配料粉尘</w:t>
                  </w:r>
                </w:p>
              </w:tc>
              <w:tc>
                <w:tcPr>
                  <w:tcW w:w="707" w:type="pct"/>
                  <w:noWrap w:val="0"/>
                  <w:vAlign w:val="center"/>
                </w:tcPr>
                <w:p>
                  <w:pPr>
                    <w:jc w:val="left"/>
                    <w:rPr>
                      <w:rFonts w:eastAsia="宋体"/>
                    </w:rPr>
                  </w:pPr>
                  <w:r>
                    <w:rPr>
                      <w:rFonts w:eastAsia="宋体"/>
                    </w:rPr>
                    <w:t>1#配料生产线投料和配料粉尘收集后通过6套滤芯+布袋除尘系统处理后通过1个28.5m排气筒（G2）排放。</w:t>
                  </w:r>
                </w:p>
              </w:tc>
              <w:tc>
                <w:tcPr>
                  <w:tcW w:w="709" w:type="pct"/>
                  <w:noWrap w:val="0"/>
                  <w:vAlign w:val="center"/>
                </w:tcPr>
                <w:p>
                  <w:pPr>
                    <w:rPr>
                      <w:rFonts w:eastAsia="宋体"/>
                    </w:rPr>
                  </w:pPr>
                  <w:r>
                    <w:rPr>
                      <w:rFonts w:eastAsia="宋体"/>
                    </w:rPr>
                    <w:t>2#配料生产线投料和配料粉尘收集后通过6套滤芯+布袋除尘系统处理后通过1个28.5m排气筒（G3）排放。</w:t>
                  </w:r>
                </w:p>
              </w:tc>
              <w:tc>
                <w:tcPr>
                  <w:tcW w:w="1950" w:type="pct"/>
                  <w:gridSpan w:val="2"/>
                  <w:noWrap w:val="0"/>
                  <w:vAlign w:val="center"/>
                </w:tcPr>
                <w:p>
                  <w:pPr>
                    <w:jc w:val="center"/>
                    <w:rPr>
                      <w:rFonts w:eastAsia="宋体"/>
                    </w:rPr>
                  </w:pPr>
                  <w:r>
                    <w:rPr>
                      <w:rFonts w:eastAsia="宋体"/>
                    </w:rPr>
                    <w:t>3#配料生产线和4#配料生产线投料和配料粉尘收集后通过6套滤芯+布袋除尘系统处理后通过1个28.5m排气筒（G9）排放。</w:t>
                  </w:r>
                </w:p>
              </w:tc>
              <w:tc>
                <w:tcPr>
                  <w:tcW w:w="975" w:type="pct"/>
                  <w:noWrap w:val="0"/>
                  <w:vAlign w:val="center"/>
                </w:tcPr>
                <w:p>
                  <w:pPr>
                    <w:jc w:val="center"/>
                    <w:rPr>
                      <w:rFonts w:eastAsia="宋体"/>
                    </w:rPr>
                  </w:pPr>
                  <w:r>
                    <w:rPr>
                      <w:rFonts w:eastAsia="宋体"/>
                    </w:rPr>
                    <w:t>每个玻璃炉窑均配套1条配料生产线，共4条。1#和2#配料生产线分别配套滤芯+布袋除尘系统，粉尘经处理后分别经28.5m排气筒（G2、G3）排放；3#和4#配料生产线因共用原料仓，因此投料和配料粉尘经滤芯+布袋除尘系统后经1个28.5m排气筒（G9）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continue"/>
                  <w:noWrap w:val="0"/>
                  <w:vAlign w:val="center"/>
                </w:tcPr>
                <w:p>
                  <w:pPr>
                    <w:jc w:val="center"/>
                    <w:rPr>
                      <w:rFonts w:eastAsia="宋体"/>
                    </w:rPr>
                  </w:pPr>
                </w:p>
              </w:tc>
              <w:tc>
                <w:tcPr>
                  <w:tcW w:w="207" w:type="pct"/>
                  <w:vMerge w:val="continue"/>
                  <w:noWrap w:val="0"/>
                  <w:vAlign w:val="center"/>
                </w:tcPr>
                <w:p>
                  <w:pPr>
                    <w:jc w:val="center"/>
                    <w:rPr>
                      <w:rFonts w:eastAsia="宋体"/>
                    </w:rPr>
                  </w:pPr>
                </w:p>
              </w:tc>
              <w:tc>
                <w:tcPr>
                  <w:tcW w:w="299" w:type="pct"/>
                  <w:noWrap w:val="0"/>
                  <w:vAlign w:val="center"/>
                </w:tcPr>
                <w:p>
                  <w:pPr>
                    <w:jc w:val="center"/>
                    <w:rPr>
                      <w:rFonts w:eastAsia="宋体"/>
                    </w:rPr>
                  </w:pPr>
                  <w:r>
                    <w:rPr>
                      <w:rFonts w:eastAsia="宋体"/>
                    </w:rPr>
                    <w:t>喷涂废气</w:t>
                  </w:r>
                </w:p>
              </w:tc>
              <w:tc>
                <w:tcPr>
                  <w:tcW w:w="1416" w:type="pct"/>
                  <w:gridSpan w:val="2"/>
                  <w:noWrap w:val="0"/>
                  <w:vAlign w:val="center"/>
                </w:tcPr>
                <w:p>
                  <w:pPr>
                    <w:rPr>
                      <w:rFonts w:eastAsia="宋体"/>
                    </w:rPr>
                  </w:pPr>
                  <w:r>
                    <w:rPr>
                      <w:rFonts w:eastAsia="宋体"/>
                    </w:rPr>
                    <w:t>车间一1#玻璃炉窑和2#玻璃炉窑生产线热端喷涂与冷端喷涂的废气经1套活性炭装置吸附后经1个20m排气筒（G4）排放。</w:t>
                  </w:r>
                </w:p>
              </w:tc>
              <w:tc>
                <w:tcPr>
                  <w:tcW w:w="1950" w:type="pct"/>
                  <w:gridSpan w:val="2"/>
                  <w:noWrap w:val="0"/>
                  <w:vAlign w:val="center"/>
                </w:tcPr>
                <w:p>
                  <w:pPr>
                    <w:jc w:val="center"/>
                    <w:rPr>
                      <w:rFonts w:eastAsia="宋体"/>
                    </w:rPr>
                  </w:pPr>
                  <w:r>
                    <w:rPr>
                      <w:rFonts w:eastAsia="宋体"/>
                    </w:rPr>
                    <w:t>3#玻璃炉窑和4#玻璃炉窑热端喷涂与冷端喷涂的废气统一收集后直接经1个20m排气筒（G10）排放。</w:t>
                  </w:r>
                </w:p>
              </w:tc>
              <w:tc>
                <w:tcPr>
                  <w:tcW w:w="975" w:type="pct"/>
                  <w:noWrap w:val="0"/>
                  <w:vAlign w:val="center"/>
                </w:tcPr>
                <w:p>
                  <w:pPr>
                    <w:jc w:val="center"/>
                    <w:rPr>
                      <w:rFonts w:eastAsia="宋体"/>
                    </w:rPr>
                  </w:pPr>
                  <w:r>
                    <w:rPr>
                      <w:rFonts w:eastAsia="宋体"/>
                    </w:rPr>
                    <w:t>共1套活性炭吸附装置。车间一热端喷涂与冷端喷涂的废气统一收集经过一套活性炭吸附装置处理后经1个20m排气筒（G4）排放；车间二热端喷涂与冷端喷涂的废气统一收集后通过1个20m排气筒（G10）排放。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207" w:type="pct"/>
                  <w:vMerge w:val="continue"/>
                  <w:noWrap w:val="0"/>
                  <w:vAlign w:val="center"/>
                </w:tcPr>
                <w:p>
                  <w:pPr>
                    <w:jc w:val="center"/>
                    <w:rPr>
                      <w:rFonts w:eastAsia="宋体"/>
                    </w:rPr>
                  </w:pPr>
                </w:p>
              </w:tc>
              <w:tc>
                <w:tcPr>
                  <w:tcW w:w="299" w:type="pct"/>
                  <w:noWrap w:val="0"/>
                  <w:vAlign w:val="center"/>
                </w:tcPr>
                <w:p>
                  <w:pPr>
                    <w:jc w:val="center"/>
                    <w:rPr>
                      <w:rFonts w:eastAsia="宋体"/>
                    </w:rPr>
                  </w:pPr>
                  <w:r>
                    <w:rPr>
                      <w:rFonts w:eastAsia="宋体"/>
                    </w:rPr>
                    <w:t>饭堂油烟</w:t>
                  </w:r>
                </w:p>
              </w:tc>
              <w:tc>
                <w:tcPr>
                  <w:tcW w:w="1416" w:type="pct"/>
                  <w:gridSpan w:val="2"/>
                  <w:noWrap w:val="0"/>
                  <w:vAlign w:val="center"/>
                </w:tcPr>
                <w:p>
                  <w:pPr>
                    <w:rPr>
                      <w:rFonts w:eastAsia="宋体"/>
                    </w:rPr>
                  </w:pPr>
                  <w:r>
                    <w:rPr>
                      <w:rFonts w:eastAsia="宋体"/>
                    </w:rPr>
                    <w:t>油烟收集后经1套静电油烟装置处理后由1个25m排气筒（G5）排放。</w:t>
                  </w:r>
                </w:p>
              </w:tc>
              <w:tc>
                <w:tcPr>
                  <w:tcW w:w="1950" w:type="pct"/>
                  <w:gridSpan w:val="2"/>
                  <w:noWrap w:val="0"/>
                  <w:vAlign w:val="center"/>
                </w:tcPr>
                <w:p>
                  <w:pPr>
                    <w:jc w:val="center"/>
                    <w:rPr>
                      <w:rFonts w:eastAsia="宋体"/>
                    </w:rPr>
                  </w:pPr>
                  <w:r>
                    <w:rPr>
                      <w:rFonts w:eastAsia="宋体"/>
                    </w:rPr>
                    <w:t>依托现有工程</w:t>
                  </w:r>
                </w:p>
              </w:tc>
              <w:tc>
                <w:tcPr>
                  <w:tcW w:w="975" w:type="pct"/>
                  <w:noWrap w:val="0"/>
                  <w:vAlign w:val="center"/>
                </w:tcPr>
                <w:p>
                  <w:pPr>
                    <w:jc w:val="center"/>
                    <w:rPr>
                      <w:rFonts w:eastAsia="宋体"/>
                    </w:rPr>
                  </w:pPr>
                  <w:r>
                    <w:rPr>
                      <w:rFonts w:eastAsia="宋体"/>
                    </w:rPr>
                    <w:t>油烟收集后经1套静电油烟装置处理后由1个25m排气筒（G5）排放。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continue"/>
                  <w:noWrap w:val="0"/>
                  <w:vAlign w:val="center"/>
                </w:tcPr>
                <w:p>
                  <w:pPr>
                    <w:jc w:val="center"/>
                    <w:rPr>
                      <w:rFonts w:eastAsia="宋体"/>
                    </w:rPr>
                  </w:pPr>
                </w:p>
              </w:tc>
              <w:tc>
                <w:tcPr>
                  <w:tcW w:w="207" w:type="pct"/>
                  <w:vMerge w:val="continue"/>
                  <w:noWrap w:val="0"/>
                  <w:vAlign w:val="center"/>
                </w:tcPr>
                <w:p>
                  <w:pPr>
                    <w:jc w:val="center"/>
                    <w:rPr>
                      <w:rFonts w:eastAsia="宋体"/>
                    </w:rPr>
                  </w:pPr>
                </w:p>
              </w:tc>
              <w:tc>
                <w:tcPr>
                  <w:tcW w:w="299" w:type="pct"/>
                  <w:noWrap w:val="0"/>
                  <w:vAlign w:val="center"/>
                </w:tcPr>
                <w:p>
                  <w:pPr>
                    <w:jc w:val="center"/>
                    <w:rPr>
                      <w:rFonts w:eastAsia="宋体"/>
                    </w:rPr>
                  </w:pPr>
                  <w:r>
                    <w:rPr>
                      <w:rFonts w:eastAsia="宋体"/>
                    </w:rPr>
                    <w:t>备用发电机燃烧废气</w:t>
                  </w:r>
                </w:p>
              </w:tc>
              <w:tc>
                <w:tcPr>
                  <w:tcW w:w="707" w:type="pct"/>
                  <w:noWrap w:val="0"/>
                  <w:vAlign w:val="center"/>
                </w:tcPr>
                <w:p>
                  <w:pPr>
                    <w:jc w:val="left"/>
                    <w:rPr>
                      <w:rFonts w:eastAsia="宋体"/>
                    </w:rPr>
                  </w:pPr>
                  <w:r>
                    <w:rPr>
                      <w:rFonts w:eastAsia="宋体"/>
                    </w:rPr>
                    <w:t>1#玻璃炉窑配套1台备用发电机，发电机燃烧废气经1个15m排气筒（G6）排放。</w:t>
                  </w:r>
                </w:p>
              </w:tc>
              <w:tc>
                <w:tcPr>
                  <w:tcW w:w="709" w:type="pct"/>
                  <w:noWrap w:val="0"/>
                  <w:vAlign w:val="center"/>
                </w:tcPr>
                <w:p>
                  <w:pPr>
                    <w:jc w:val="left"/>
                    <w:rPr>
                      <w:rFonts w:eastAsia="宋体"/>
                    </w:rPr>
                  </w:pPr>
                  <w:r>
                    <w:rPr>
                      <w:rFonts w:eastAsia="宋体"/>
                    </w:rPr>
                    <w:t>2#玻璃炉窑配套1台备用发电机，发电机燃烧废气经1个15m排气筒（G7）排放。</w:t>
                  </w:r>
                </w:p>
              </w:tc>
              <w:tc>
                <w:tcPr>
                  <w:tcW w:w="975" w:type="pct"/>
                  <w:noWrap w:val="0"/>
                  <w:vAlign w:val="center"/>
                </w:tcPr>
                <w:p>
                  <w:pPr>
                    <w:jc w:val="center"/>
                    <w:rPr>
                      <w:rFonts w:eastAsia="宋体"/>
                    </w:rPr>
                  </w:pPr>
                  <w:r>
                    <w:rPr>
                      <w:rFonts w:eastAsia="宋体"/>
                    </w:rPr>
                    <w:t>3#玻璃炉窑配套1台备用发电机，发电机燃烧废气经1个15m排气筒（G11）排放。</w:t>
                  </w:r>
                </w:p>
              </w:tc>
              <w:tc>
                <w:tcPr>
                  <w:tcW w:w="975" w:type="pct"/>
                  <w:noWrap w:val="0"/>
                  <w:vAlign w:val="center"/>
                </w:tcPr>
                <w:p>
                  <w:pPr>
                    <w:jc w:val="center"/>
                    <w:rPr>
                      <w:rFonts w:eastAsia="宋体"/>
                    </w:rPr>
                  </w:pPr>
                  <w:r>
                    <w:rPr>
                      <w:rFonts w:eastAsia="宋体"/>
                    </w:rPr>
                    <w:t>4#玻璃炉窑配套1台备用发电机，发电机燃烧废气经1个15m排气筒（G12）排放。</w:t>
                  </w:r>
                </w:p>
              </w:tc>
              <w:tc>
                <w:tcPr>
                  <w:tcW w:w="975" w:type="pct"/>
                  <w:noWrap w:val="0"/>
                  <w:vAlign w:val="center"/>
                </w:tcPr>
                <w:p>
                  <w:pPr>
                    <w:jc w:val="center"/>
                    <w:rPr>
                      <w:rFonts w:eastAsia="宋体"/>
                    </w:rPr>
                  </w:pPr>
                  <w:r>
                    <w:rPr>
                      <w:rFonts w:hint="eastAsia" w:eastAsia="宋体"/>
                    </w:rPr>
                    <w:t>4</w:t>
                  </w:r>
                  <w:r>
                    <w:rPr>
                      <w:rFonts w:eastAsia="宋体"/>
                    </w:rPr>
                    <w:t>台备用发电机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207" w:type="pct"/>
                  <w:vMerge w:val="continue"/>
                  <w:noWrap w:val="0"/>
                  <w:vAlign w:val="center"/>
                </w:tcPr>
                <w:p>
                  <w:pPr>
                    <w:jc w:val="center"/>
                    <w:rPr>
                      <w:rFonts w:eastAsia="宋体"/>
                    </w:rPr>
                  </w:pPr>
                </w:p>
              </w:tc>
              <w:tc>
                <w:tcPr>
                  <w:tcW w:w="299" w:type="pct"/>
                  <w:noWrap w:val="0"/>
                  <w:vAlign w:val="center"/>
                </w:tcPr>
                <w:p>
                  <w:pPr>
                    <w:jc w:val="center"/>
                    <w:rPr>
                      <w:rFonts w:eastAsia="宋体"/>
                    </w:rPr>
                  </w:pPr>
                  <w:r>
                    <w:rPr>
                      <w:rFonts w:eastAsia="宋体"/>
                    </w:rPr>
                    <w:t>燃气热缩机燃烧废气</w:t>
                  </w:r>
                </w:p>
              </w:tc>
              <w:tc>
                <w:tcPr>
                  <w:tcW w:w="707" w:type="pct"/>
                  <w:noWrap w:val="0"/>
                  <w:vAlign w:val="center"/>
                </w:tcPr>
                <w:p>
                  <w:pPr>
                    <w:jc w:val="center"/>
                    <w:rPr>
                      <w:rFonts w:eastAsia="宋体"/>
                    </w:rPr>
                  </w:pPr>
                  <w:r>
                    <w:rPr>
                      <w:rFonts w:eastAsia="宋体"/>
                    </w:rPr>
                    <w:t>无组织排放</w:t>
                  </w:r>
                </w:p>
              </w:tc>
              <w:tc>
                <w:tcPr>
                  <w:tcW w:w="709" w:type="pct"/>
                  <w:noWrap w:val="0"/>
                  <w:vAlign w:val="center"/>
                </w:tcPr>
                <w:p>
                  <w:pPr>
                    <w:jc w:val="center"/>
                    <w:rPr>
                      <w:rFonts w:eastAsia="宋体"/>
                    </w:rPr>
                  </w:pPr>
                  <w:r>
                    <w:rPr>
                      <w:rFonts w:eastAsia="宋体"/>
                    </w:rPr>
                    <w:t>无组织排放</w:t>
                  </w:r>
                </w:p>
              </w:tc>
              <w:tc>
                <w:tcPr>
                  <w:tcW w:w="975" w:type="pct"/>
                  <w:noWrap w:val="0"/>
                  <w:vAlign w:val="center"/>
                </w:tcPr>
                <w:p>
                  <w:pPr>
                    <w:jc w:val="center"/>
                    <w:rPr>
                      <w:rFonts w:eastAsia="宋体"/>
                    </w:rPr>
                  </w:pPr>
                  <w:r>
                    <w:rPr>
                      <w:rFonts w:eastAsia="宋体"/>
                    </w:rPr>
                    <w:t>无组织排放</w:t>
                  </w:r>
                </w:p>
              </w:tc>
              <w:tc>
                <w:tcPr>
                  <w:tcW w:w="975" w:type="pct"/>
                  <w:noWrap w:val="0"/>
                  <w:vAlign w:val="center"/>
                </w:tcPr>
                <w:p>
                  <w:pPr>
                    <w:jc w:val="center"/>
                    <w:rPr>
                      <w:rFonts w:eastAsia="宋体"/>
                    </w:rPr>
                  </w:pPr>
                  <w:r>
                    <w:rPr>
                      <w:rFonts w:eastAsia="宋体"/>
                    </w:rPr>
                    <w:t>无组织排放</w:t>
                  </w:r>
                </w:p>
              </w:tc>
              <w:tc>
                <w:tcPr>
                  <w:tcW w:w="975" w:type="pct"/>
                  <w:noWrap w:val="0"/>
                  <w:vAlign w:val="center"/>
                </w:tcPr>
                <w:p>
                  <w:pPr>
                    <w:jc w:val="center"/>
                    <w:rPr>
                      <w:rFonts w:eastAsia="宋体"/>
                    </w:rPr>
                  </w:pPr>
                  <w:r>
                    <w:rPr>
                      <w:rFonts w:eastAsia="宋体"/>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固体废物治理</w:t>
                  </w:r>
                </w:p>
              </w:tc>
              <w:tc>
                <w:tcPr>
                  <w:tcW w:w="1416" w:type="pct"/>
                  <w:gridSpan w:val="2"/>
                  <w:noWrap w:val="0"/>
                  <w:vAlign w:val="center"/>
                </w:tcPr>
                <w:p>
                  <w:pPr>
                    <w:jc w:val="left"/>
                    <w:rPr>
                      <w:rFonts w:eastAsia="宋体"/>
                    </w:rPr>
                  </w:pPr>
                  <w:r>
                    <w:rPr>
                      <w:rFonts w:eastAsia="宋体"/>
                    </w:rPr>
                    <w:t>生活垃圾交由环卫部门统一清运；一般工业固体废物外售给相应回收商处理；危险废物交由有资质单位处理。</w:t>
                  </w:r>
                </w:p>
              </w:tc>
              <w:tc>
                <w:tcPr>
                  <w:tcW w:w="1950" w:type="pct"/>
                  <w:gridSpan w:val="2"/>
                  <w:noWrap w:val="0"/>
                  <w:vAlign w:val="center"/>
                </w:tcPr>
                <w:p>
                  <w:pPr>
                    <w:jc w:val="left"/>
                    <w:rPr>
                      <w:rFonts w:eastAsia="宋体"/>
                    </w:rPr>
                  </w:pPr>
                  <w:r>
                    <w:rPr>
                      <w:rFonts w:eastAsia="宋体"/>
                    </w:rPr>
                    <w:t>生活垃圾交由环卫部门统一清运；一般工业固体废物外售给相应回收商处理；危险废物交由有资质单位处理。</w:t>
                  </w:r>
                </w:p>
              </w:tc>
              <w:tc>
                <w:tcPr>
                  <w:tcW w:w="975" w:type="pct"/>
                  <w:noWrap w:val="0"/>
                  <w:vAlign w:val="center"/>
                </w:tcPr>
                <w:p>
                  <w:pPr>
                    <w:jc w:val="center"/>
                    <w:rPr>
                      <w:rFonts w:eastAsia="宋体"/>
                    </w:rPr>
                  </w:pPr>
                  <w:r>
                    <w:rPr>
                      <w:rFonts w:eastAsia="宋体"/>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 w:type="pct"/>
                  <w:vMerge w:val="continue"/>
                  <w:noWrap w:val="0"/>
                  <w:vAlign w:val="center"/>
                </w:tcPr>
                <w:p>
                  <w:pPr>
                    <w:jc w:val="center"/>
                    <w:rPr>
                      <w:rFonts w:eastAsia="宋体"/>
                    </w:rPr>
                  </w:pPr>
                </w:p>
              </w:tc>
              <w:tc>
                <w:tcPr>
                  <w:tcW w:w="506" w:type="pct"/>
                  <w:gridSpan w:val="2"/>
                  <w:noWrap w:val="0"/>
                  <w:vAlign w:val="center"/>
                </w:tcPr>
                <w:p>
                  <w:pPr>
                    <w:jc w:val="center"/>
                    <w:rPr>
                      <w:rFonts w:eastAsia="宋体"/>
                    </w:rPr>
                  </w:pPr>
                  <w:r>
                    <w:rPr>
                      <w:rFonts w:eastAsia="宋体"/>
                    </w:rPr>
                    <w:t>噪声治理</w:t>
                  </w:r>
                </w:p>
              </w:tc>
              <w:tc>
                <w:tcPr>
                  <w:tcW w:w="1416" w:type="pct"/>
                  <w:gridSpan w:val="2"/>
                  <w:noWrap w:val="0"/>
                  <w:vAlign w:val="center"/>
                </w:tcPr>
                <w:p>
                  <w:pPr>
                    <w:jc w:val="center"/>
                    <w:rPr>
                      <w:rFonts w:eastAsia="宋体"/>
                    </w:rPr>
                  </w:pPr>
                  <w:r>
                    <w:rPr>
                      <w:rFonts w:eastAsia="宋体"/>
                    </w:rPr>
                    <w:t>采用低噪声设备，合理布局，利用建筑厂房进行隔声。</w:t>
                  </w:r>
                </w:p>
              </w:tc>
              <w:tc>
                <w:tcPr>
                  <w:tcW w:w="1950" w:type="pct"/>
                  <w:gridSpan w:val="2"/>
                  <w:noWrap w:val="0"/>
                  <w:vAlign w:val="center"/>
                </w:tcPr>
                <w:p>
                  <w:pPr>
                    <w:jc w:val="center"/>
                    <w:rPr>
                      <w:rFonts w:eastAsia="宋体"/>
                    </w:rPr>
                  </w:pPr>
                  <w:r>
                    <w:rPr>
                      <w:rFonts w:eastAsia="宋体"/>
                    </w:rPr>
                    <w:t>采用低噪声设备，合理布局，利用建筑厂房进行隔声。</w:t>
                  </w:r>
                </w:p>
              </w:tc>
              <w:tc>
                <w:tcPr>
                  <w:tcW w:w="975" w:type="pct"/>
                  <w:noWrap w:val="0"/>
                  <w:vAlign w:val="center"/>
                </w:tcPr>
                <w:p>
                  <w:pPr>
                    <w:jc w:val="center"/>
                    <w:rPr>
                      <w:rFonts w:eastAsia="宋体"/>
                    </w:rPr>
                  </w:pPr>
                  <w:r>
                    <w:rPr>
                      <w:rFonts w:eastAsia="宋体"/>
                    </w:rPr>
                    <w:t>不变</w:t>
                  </w:r>
                </w:p>
              </w:tc>
            </w:tr>
          </w:tbl>
          <w:p>
            <w:pPr>
              <w:adjustRightInd w:val="0"/>
              <w:snapToGrid w:val="0"/>
              <w:spacing w:line="460" w:lineRule="exact"/>
              <w:jc w:val="left"/>
              <w:rPr>
                <w:rFonts w:eastAsia="宋体"/>
                <w:b/>
                <w:sz w:val="24"/>
              </w:rPr>
            </w:pPr>
          </w:p>
          <w:p>
            <w:pPr>
              <w:adjustRightInd w:val="0"/>
              <w:snapToGrid w:val="0"/>
              <w:spacing w:line="360" w:lineRule="auto"/>
              <w:ind w:firstLine="482" w:firstLineChars="200"/>
              <w:rPr>
                <w:rFonts w:eastAsia="宋体"/>
                <w:b/>
                <w:sz w:val="24"/>
              </w:rPr>
            </w:pPr>
            <w:r>
              <w:rPr>
                <w:rFonts w:eastAsia="宋体"/>
                <w:b/>
                <w:sz w:val="24"/>
              </w:rPr>
              <w:t>（5）主要生产设备变化情况</w:t>
            </w:r>
          </w:p>
          <w:p>
            <w:pPr>
              <w:spacing w:line="360" w:lineRule="auto"/>
              <w:ind w:firstLine="480" w:firstLineChars="200"/>
              <w:rPr>
                <w:rFonts w:eastAsia="宋体"/>
                <w:sz w:val="24"/>
                <w:szCs w:val="24"/>
              </w:rPr>
            </w:pPr>
            <w:r>
              <w:rPr>
                <w:rFonts w:eastAsia="宋体"/>
                <w:sz w:val="24"/>
                <w:szCs w:val="24"/>
              </w:rPr>
              <w:t>项目扩建前后生产设备变化情况见下表。</w:t>
            </w:r>
          </w:p>
          <w:p>
            <w:pPr>
              <w:spacing w:line="460" w:lineRule="exact"/>
              <w:jc w:val="center"/>
              <w:rPr>
                <w:rFonts w:eastAsia="宋体"/>
                <w:b/>
              </w:rPr>
            </w:pPr>
            <w:r>
              <w:rPr>
                <w:rFonts w:eastAsia="宋体"/>
                <w:b/>
              </w:rPr>
              <w:t>表1-9  扩建后项目主要生产设备一览表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742"/>
              <w:gridCol w:w="2255"/>
              <w:gridCol w:w="987"/>
              <w:gridCol w:w="1460"/>
              <w:gridCol w:w="1348"/>
              <w:gridCol w:w="1648"/>
              <w:gridCol w:w="1400"/>
              <w:gridCol w:w="902"/>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5" w:type="dxa"/>
                  <w:vMerge w:val="restart"/>
                  <w:noWrap w:val="0"/>
                  <w:vAlign w:val="center"/>
                </w:tcPr>
                <w:p>
                  <w:pPr>
                    <w:spacing w:line="276" w:lineRule="auto"/>
                    <w:jc w:val="center"/>
                    <w:rPr>
                      <w:rFonts w:eastAsia="宋体"/>
                      <w:b/>
                    </w:rPr>
                  </w:pPr>
                  <w:r>
                    <w:rPr>
                      <w:rFonts w:eastAsia="宋体"/>
                      <w:b/>
                    </w:rPr>
                    <w:t>序号</w:t>
                  </w:r>
                </w:p>
              </w:tc>
              <w:tc>
                <w:tcPr>
                  <w:tcW w:w="1742" w:type="dxa"/>
                  <w:vMerge w:val="restart"/>
                  <w:noWrap w:val="0"/>
                  <w:vAlign w:val="center"/>
                </w:tcPr>
                <w:p>
                  <w:pPr>
                    <w:spacing w:line="276" w:lineRule="auto"/>
                    <w:jc w:val="center"/>
                    <w:rPr>
                      <w:rFonts w:eastAsia="宋体"/>
                      <w:b/>
                    </w:rPr>
                  </w:pPr>
                  <w:r>
                    <w:rPr>
                      <w:rFonts w:eastAsia="宋体"/>
                      <w:b/>
                    </w:rPr>
                    <w:t>设备名称</w:t>
                  </w:r>
                </w:p>
              </w:tc>
              <w:tc>
                <w:tcPr>
                  <w:tcW w:w="2255" w:type="dxa"/>
                  <w:vMerge w:val="restart"/>
                  <w:noWrap w:val="0"/>
                  <w:vAlign w:val="center"/>
                </w:tcPr>
                <w:p>
                  <w:pPr>
                    <w:spacing w:line="276" w:lineRule="auto"/>
                    <w:jc w:val="center"/>
                    <w:rPr>
                      <w:rFonts w:eastAsia="宋体"/>
                      <w:b/>
                    </w:rPr>
                  </w:pPr>
                  <w:r>
                    <w:rPr>
                      <w:rFonts w:eastAsia="宋体"/>
                      <w:b/>
                    </w:rPr>
                    <w:t>规格型号</w:t>
                  </w:r>
                </w:p>
              </w:tc>
              <w:tc>
                <w:tcPr>
                  <w:tcW w:w="987" w:type="dxa"/>
                  <w:vMerge w:val="restart"/>
                  <w:noWrap w:val="0"/>
                  <w:vAlign w:val="center"/>
                </w:tcPr>
                <w:p>
                  <w:pPr>
                    <w:spacing w:line="276" w:lineRule="auto"/>
                    <w:jc w:val="center"/>
                    <w:rPr>
                      <w:rFonts w:eastAsia="宋体"/>
                      <w:b/>
                    </w:rPr>
                  </w:pPr>
                  <w:r>
                    <w:rPr>
                      <w:rFonts w:eastAsia="宋体"/>
                      <w:b/>
                    </w:rPr>
                    <w:t>单位</w:t>
                  </w:r>
                </w:p>
              </w:tc>
              <w:tc>
                <w:tcPr>
                  <w:tcW w:w="1460" w:type="dxa"/>
                  <w:noWrap w:val="0"/>
                  <w:vAlign w:val="center"/>
                </w:tcPr>
                <w:p>
                  <w:pPr>
                    <w:spacing w:line="276" w:lineRule="auto"/>
                    <w:jc w:val="center"/>
                    <w:rPr>
                      <w:rFonts w:eastAsia="宋体"/>
                      <w:b/>
                    </w:rPr>
                  </w:pPr>
                  <w:r>
                    <w:rPr>
                      <w:rFonts w:eastAsia="宋体"/>
                      <w:b/>
                    </w:rPr>
                    <w:t>一期</w:t>
                  </w:r>
                </w:p>
              </w:tc>
              <w:tc>
                <w:tcPr>
                  <w:tcW w:w="1348" w:type="dxa"/>
                  <w:noWrap w:val="0"/>
                  <w:vAlign w:val="center"/>
                </w:tcPr>
                <w:p>
                  <w:pPr>
                    <w:spacing w:line="276" w:lineRule="auto"/>
                    <w:jc w:val="center"/>
                    <w:rPr>
                      <w:rFonts w:eastAsia="宋体"/>
                      <w:b/>
                    </w:rPr>
                  </w:pPr>
                  <w:r>
                    <w:rPr>
                      <w:rFonts w:eastAsia="宋体"/>
                      <w:b/>
                    </w:rPr>
                    <w:t>二期</w:t>
                  </w:r>
                </w:p>
              </w:tc>
              <w:tc>
                <w:tcPr>
                  <w:tcW w:w="1648" w:type="dxa"/>
                  <w:noWrap w:val="0"/>
                  <w:vAlign w:val="center"/>
                </w:tcPr>
                <w:p>
                  <w:pPr>
                    <w:spacing w:line="276" w:lineRule="auto"/>
                    <w:jc w:val="center"/>
                    <w:rPr>
                      <w:rFonts w:eastAsia="宋体"/>
                      <w:b/>
                    </w:rPr>
                  </w:pPr>
                  <w:r>
                    <w:rPr>
                      <w:rFonts w:eastAsia="宋体"/>
                    </w:rPr>
                    <w:t>三期</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b/>
                      <w:szCs w:val="21"/>
                    </w:rPr>
                  </w:pPr>
                  <w:r>
                    <w:rPr>
                      <w:rFonts w:ascii="Times New Roman" w:hAnsi="Times New Roman" w:eastAsia="宋体"/>
                      <w:szCs w:val="21"/>
                    </w:rPr>
                    <w:t>四期</w:t>
                  </w:r>
                </w:p>
              </w:tc>
              <w:tc>
                <w:tcPr>
                  <w:tcW w:w="902" w:type="dxa"/>
                  <w:vMerge w:val="restart"/>
                  <w:noWrap w:val="0"/>
                  <w:vAlign w:val="center"/>
                </w:tcPr>
                <w:p>
                  <w:pPr>
                    <w:spacing w:line="276" w:lineRule="auto"/>
                    <w:jc w:val="center"/>
                    <w:rPr>
                      <w:rFonts w:eastAsia="宋体"/>
                      <w:b/>
                    </w:rPr>
                  </w:pPr>
                  <w:r>
                    <w:rPr>
                      <w:rFonts w:eastAsia="宋体"/>
                      <w:b/>
                    </w:rPr>
                    <w:t>扩建后全厂</w:t>
                  </w:r>
                </w:p>
              </w:tc>
              <w:tc>
                <w:tcPr>
                  <w:tcW w:w="1298" w:type="dxa"/>
                  <w:vMerge w:val="restart"/>
                  <w:noWrap w:val="0"/>
                  <w:vAlign w:val="center"/>
                </w:tcPr>
                <w:p>
                  <w:pPr>
                    <w:spacing w:line="276" w:lineRule="auto"/>
                    <w:jc w:val="center"/>
                    <w:rPr>
                      <w:rFonts w:eastAsia="宋体"/>
                      <w:b/>
                    </w:rPr>
                  </w:pPr>
                  <w:r>
                    <w:rPr>
                      <w:rFonts w:eastAsia="宋体"/>
                      <w:b/>
                    </w:rPr>
                    <w:t>使用车间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65"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c>
                <w:tcPr>
                  <w:tcW w:w="1742"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c>
                <w:tcPr>
                  <w:tcW w:w="2255"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c>
                <w:tcPr>
                  <w:tcW w:w="987"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c>
                <w:tcPr>
                  <w:tcW w:w="1460" w:type="dxa"/>
                  <w:noWrap w:val="0"/>
                  <w:vAlign w:val="center"/>
                </w:tcPr>
                <w:p>
                  <w:pPr>
                    <w:pStyle w:val="46"/>
                    <w:tabs>
                      <w:tab w:val="right" w:leader="dot" w:pos="8494"/>
                    </w:tabs>
                    <w:snapToGrid w:val="0"/>
                    <w:spacing w:line="276" w:lineRule="auto"/>
                    <w:jc w:val="center"/>
                    <w:rPr>
                      <w:rFonts w:ascii="Times New Roman" w:hAnsi="Times New Roman" w:eastAsia="宋体"/>
                      <w:b/>
                      <w:szCs w:val="21"/>
                    </w:rPr>
                  </w:pPr>
                  <w:r>
                    <w:rPr>
                      <w:rFonts w:ascii="Times New Roman" w:hAnsi="Times New Roman" w:eastAsia="宋体"/>
                      <w:b/>
                      <w:szCs w:val="21"/>
                    </w:rPr>
                    <w:t>1#玻璃炉窑110m</w:t>
                  </w:r>
                  <w:r>
                    <w:rPr>
                      <w:rFonts w:ascii="Times New Roman" w:hAnsi="Times New Roman" w:eastAsia="宋体"/>
                      <w:b/>
                      <w:szCs w:val="21"/>
                      <w:vertAlign w:val="superscript"/>
                    </w:rPr>
                    <w:t>2</w:t>
                  </w:r>
                </w:p>
              </w:tc>
              <w:tc>
                <w:tcPr>
                  <w:tcW w:w="1348" w:type="dxa"/>
                  <w:noWrap w:val="0"/>
                  <w:vAlign w:val="center"/>
                </w:tcPr>
                <w:p>
                  <w:pPr>
                    <w:pStyle w:val="46"/>
                    <w:tabs>
                      <w:tab w:val="right" w:leader="dot" w:pos="8494"/>
                    </w:tabs>
                    <w:snapToGrid w:val="0"/>
                    <w:spacing w:line="276" w:lineRule="auto"/>
                    <w:jc w:val="center"/>
                    <w:rPr>
                      <w:rFonts w:ascii="Times New Roman" w:hAnsi="Times New Roman" w:eastAsia="宋体"/>
                      <w:b/>
                      <w:szCs w:val="21"/>
                    </w:rPr>
                  </w:pPr>
                  <w:r>
                    <w:rPr>
                      <w:rFonts w:ascii="Times New Roman" w:hAnsi="Times New Roman" w:eastAsia="宋体"/>
                      <w:b/>
                      <w:szCs w:val="21"/>
                    </w:rPr>
                    <w:t>2#玻璃炉窑132m</w:t>
                  </w:r>
                  <w:r>
                    <w:rPr>
                      <w:rFonts w:ascii="Times New Roman" w:hAnsi="Times New Roman" w:eastAsia="宋体"/>
                      <w:b/>
                      <w:szCs w:val="21"/>
                      <w:vertAlign w:val="superscript"/>
                    </w:rPr>
                    <w:t>2</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b/>
                      <w:szCs w:val="21"/>
                    </w:rPr>
                    <w:t>3#玻璃炉窑143m</w:t>
                  </w:r>
                  <w:r>
                    <w:rPr>
                      <w:rFonts w:ascii="Times New Roman" w:hAnsi="Times New Roman" w:eastAsia="宋体"/>
                      <w:b/>
                      <w:szCs w:val="21"/>
                      <w:vertAlign w:val="superscript"/>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b/>
                      <w:szCs w:val="21"/>
                    </w:rPr>
                    <w:t>4#玻璃炉窑143m</w:t>
                  </w:r>
                  <w:r>
                    <w:rPr>
                      <w:rFonts w:ascii="Times New Roman" w:hAnsi="Times New Roman" w:eastAsia="宋体"/>
                      <w:b/>
                      <w:szCs w:val="21"/>
                      <w:vertAlign w:val="superscript"/>
                    </w:rPr>
                    <w:t>2</w:t>
                  </w:r>
                </w:p>
              </w:tc>
              <w:tc>
                <w:tcPr>
                  <w:tcW w:w="902"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1742" w:type="dxa"/>
                  <w:noWrap w:val="0"/>
                  <w:vAlign w:val="center"/>
                </w:tcPr>
                <w:p>
                  <w:pPr>
                    <w:jc w:val="center"/>
                    <w:rPr>
                      <w:rFonts w:eastAsia="宋体"/>
                      <w:szCs w:val="22"/>
                    </w:rPr>
                  </w:pPr>
                  <w:r>
                    <w:rPr>
                      <w:rFonts w:eastAsia="宋体"/>
                      <w:szCs w:val="22"/>
                    </w:rPr>
                    <w:t>玻璃仓输送皮带</w:t>
                  </w:r>
                </w:p>
              </w:tc>
              <w:tc>
                <w:tcPr>
                  <w:tcW w:w="2255" w:type="dxa"/>
                  <w:noWrap w:val="0"/>
                  <w:vAlign w:val="center"/>
                </w:tcPr>
                <w:p>
                  <w:pPr>
                    <w:jc w:val="center"/>
                    <w:rPr>
                      <w:rFonts w:eastAsia="宋体"/>
                      <w:szCs w:val="22"/>
                    </w:rPr>
                  </w:pPr>
                  <w:r>
                    <w:rPr>
                      <w:rFonts w:eastAsia="宋体"/>
                      <w:szCs w:val="22"/>
                    </w:rPr>
                    <w:t>B650</w:t>
                  </w:r>
                </w:p>
              </w:tc>
              <w:tc>
                <w:tcPr>
                  <w:tcW w:w="987" w:type="dxa"/>
                  <w:noWrap w:val="0"/>
                  <w:vAlign w:val="center"/>
                </w:tcPr>
                <w:p>
                  <w:pPr>
                    <w:jc w:val="center"/>
                    <w:rPr>
                      <w:rFonts w:eastAsia="宋体"/>
                      <w:szCs w:val="22"/>
                    </w:rPr>
                  </w:pPr>
                  <w:r>
                    <w:rPr>
                      <w:rFonts w:eastAsia="宋体"/>
                      <w:szCs w:val="22"/>
                    </w:rPr>
                    <w:t>条</w:t>
                  </w:r>
                </w:p>
              </w:tc>
              <w:tc>
                <w:tcPr>
                  <w:tcW w:w="1460" w:type="dxa"/>
                  <w:noWrap w:val="0"/>
                  <w:vAlign w:val="center"/>
                </w:tcPr>
                <w:p>
                  <w:pPr>
                    <w:spacing w:line="276" w:lineRule="auto"/>
                    <w:jc w:val="center"/>
                    <w:rPr>
                      <w:rFonts w:eastAsia="宋体"/>
                    </w:rPr>
                  </w:pPr>
                  <w:r>
                    <w:rPr>
                      <w:rFonts w:eastAsia="宋体"/>
                    </w:rPr>
                    <w:t>6</w:t>
                  </w:r>
                </w:p>
              </w:tc>
              <w:tc>
                <w:tcPr>
                  <w:tcW w:w="1348" w:type="dxa"/>
                  <w:noWrap w:val="0"/>
                  <w:vAlign w:val="center"/>
                </w:tcPr>
                <w:p>
                  <w:pPr>
                    <w:spacing w:line="276" w:lineRule="auto"/>
                    <w:jc w:val="center"/>
                    <w:rPr>
                      <w:rFonts w:eastAsia="宋体"/>
                    </w:rPr>
                  </w:pPr>
                  <w:r>
                    <w:rPr>
                      <w:rFonts w:eastAsia="宋体"/>
                    </w:rPr>
                    <w:t>6</w:t>
                  </w:r>
                </w:p>
              </w:tc>
              <w:tc>
                <w:tcPr>
                  <w:tcW w:w="1648" w:type="dxa"/>
                  <w:noWrap w:val="0"/>
                  <w:vAlign w:val="center"/>
                </w:tcPr>
                <w:p>
                  <w:pPr>
                    <w:spacing w:line="276" w:lineRule="auto"/>
                    <w:jc w:val="center"/>
                    <w:rPr>
                      <w:rFonts w:eastAsia="宋体"/>
                    </w:rPr>
                  </w:pPr>
                  <w:r>
                    <w:rPr>
                      <w:rFonts w:eastAsia="宋体"/>
                    </w:rPr>
                    <w:t>6</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902" w:type="dxa"/>
                  <w:noWrap w:val="0"/>
                  <w:vAlign w:val="center"/>
                </w:tcPr>
                <w:p>
                  <w:pPr>
                    <w:jc w:val="center"/>
                    <w:rPr>
                      <w:rFonts w:eastAsia="宋体"/>
                    </w:rPr>
                  </w:pPr>
                  <w:r>
                    <w:rPr>
                      <w:rFonts w:eastAsia="宋体"/>
                    </w:rPr>
                    <w:t>24</w:t>
                  </w:r>
                </w:p>
              </w:tc>
              <w:tc>
                <w:tcPr>
                  <w:tcW w:w="1298" w:type="dxa"/>
                  <w:vMerge w:val="restart"/>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碎玻璃清洗系统，每座玻璃炉窑分别配备2条清洗线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742" w:type="dxa"/>
                  <w:noWrap w:val="0"/>
                  <w:vAlign w:val="center"/>
                </w:tcPr>
                <w:p>
                  <w:pPr>
                    <w:jc w:val="center"/>
                    <w:rPr>
                      <w:rFonts w:eastAsia="宋体"/>
                      <w:szCs w:val="22"/>
                    </w:rPr>
                  </w:pPr>
                  <w:r>
                    <w:rPr>
                      <w:rFonts w:eastAsia="宋体"/>
                      <w:szCs w:val="22"/>
                    </w:rPr>
                    <w:t>皮带式电除铁器</w:t>
                  </w:r>
                </w:p>
              </w:tc>
              <w:tc>
                <w:tcPr>
                  <w:tcW w:w="2255" w:type="dxa"/>
                  <w:noWrap w:val="0"/>
                  <w:vAlign w:val="center"/>
                </w:tcPr>
                <w:p>
                  <w:pPr>
                    <w:jc w:val="center"/>
                    <w:rPr>
                      <w:rFonts w:eastAsia="宋体"/>
                      <w:szCs w:val="22"/>
                    </w:rPr>
                  </w:pPr>
                  <w:r>
                    <w:rPr>
                      <w:rFonts w:eastAsia="宋体"/>
                      <w:szCs w:val="22"/>
                    </w:rPr>
                    <w:t>/</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spacing w:line="276" w:lineRule="auto"/>
                    <w:jc w:val="center"/>
                    <w:rPr>
                      <w:rFonts w:eastAsia="宋体"/>
                    </w:rPr>
                  </w:pPr>
                  <w:r>
                    <w:rPr>
                      <w:rFonts w:eastAsia="宋体"/>
                    </w:rPr>
                    <w:t>2</w:t>
                  </w:r>
                </w:p>
              </w:tc>
              <w:tc>
                <w:tcPr>
                  <w:tcW w:w="1348" w:type="dxa"/>
                  <w:noWrap w:val="0"/>
                  <w:vAlign w:val="center"/>
                </w:tcPr>
                <w:p>
                  <w:pPr>
                    <w:spacing w:line="276" w:lineRule="auto"/>
                    <w:jc w:val="center"/>
                    <w:rPr>
                      <w:rFonts w:eastAsia="宋体"/>
                    </w:rPr>
                  </w:pPr>
                  <w:r>
                    <w:rPr>
                      <w:rFonts w:eastAsia="宋体"/>
                    </w:rPr>
                    <w:t>2</w:t>
                  </w:r>
                </w:p>
              </w:tc>
              <w:tc>
                <w:tcPr>
                  <w:tcW w:w="1648" w:type="dxa"/>
                  <w:noWrap w:val="0"/>
                  <w:vAlign w:val="center"/>
                </w:tcPr>
                <w:p>
                  <w:pPr>
                    <w:spacing w:line="276" w:lineRule="auto"/>
                    <w:jc w:val="center"/>
                    <w:rPr>
                      <w:rFonts w:eastAsia="宋体"/>
                    </w:rPr>
                  </w:pPr>
                  <w:r>
                    <w:rPr>
                      <w:rFonts w:eastAsia="宋体"/>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902" w:type="dxa"/>
                  <w:noWrap w:val="0"/>
                  <w:vAlign w:val="center"/>
                </w:tcPr>
                <w:p>
                  <w:pPr>
                    <w:jc w:val="center"/>
                    <w:rPr>
                      <w:rFonts w:eastAsia="宋体"/>
                    </w:rPr>
                  </w:pPr>
                  <w:r>
                    <w:rPr>
                      <w:rFonts w:eastAsia="宋体"/>
                    </w:rPr>
                    <w:t>8</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3</w:t>
                  </w:r>
                </w:p>
              </w:tc>
              <w:tc>
                <w:tcPr>
                  <w:tcW w:w="1742" w:type="dxa"/>
                  <w:noWrap w:val="0"/>
                  <w:vAlign w:val="center"/>
                </w:tcPr>
                <w:p>
                  <w:pPr>
                    <w:jc w:val="center"/>
                    <w:rPr>
                      <w:rFonts w:eastAsia="宋体"/>
                      <w:szCs w:val="22"/>
                    </w:rPr>
                  </w:pPr>
                  <w:r>
                    <w:rPr>
                      <w:rFonts w:eastAsia="宋体"/>
                      <w:szCs w:val="22"/>
                    </w:rPr>
                    <w:t>破碎机</w:t>
                  </w:r>
                </w:p>
              </w:tc>
              <w:tc>
                <w:tcPr>
                  <w:tcW w:w="2255" w:type="dxa"/>
                  <w:noWrap w:val="0"/>
                  <w:vAlign w:val="center"/>
                </w:tcPr>
                <w:p>
                  <w:pPr>
                    <w:jc w:val="center"/>
                    <w:rPr>
                      <w:rFonts w:eastAsia="宋体"/>
                      <w:szCs w:val="22"/>
                    </w:rPr>
                  </w:pPr>
                  <w:r>
                    <w:rPr>
                      <w:rFonts w:eastAsia="宋体"/>
                      <w:szCs w:val="22"/>
                    </w:rPr>
                    <w:t>CPF-12</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spacing w:line="276" w:lineRule="auto"/>
                    <w:jc w:val="center"/>
                    <w:rPr>
                      <w:rFonts w:eastAsia="宋体"/>
                    </w:rPr>
                  </w:pPr>
                  <w:r>
                    <w:rPr>
                      <w:rFonts w:eastAsia="宋体"/>
                    </w:rPr>
                    <w:t>2</w:t>
                  </w:r>
                </w:p>
              </w:tc>
              <w:tc>
                <w:tcPr>
                  <w:tcW w:w="1348" w:type="dxa"/>
                  <w:noWrap w:val="0"/>
                  <w:vAlign w:val="center"/>
                </w:tcPr>
                <w:p>
                  <w:pPr>
                    <w:spacing w:line="276" w:lineRule="auto"/>
                    <w:jc w:val="center"/>
                    <w:rPr>
                      <w:rFonts w:eastAsia="宋体"/>
                    </w:rPr>
                  </w:pPr>
                  <w:r>
                    <w:rPr>
                      <w:rFonts w:eastAsia="宋体"/>
                    </w:rPr>
                    <w:t>2</w:t>
                  </w:r>
                </w:p>
              </w:tc>
              <w:tc>
                <w:tcPr>
                  <w:tcW w:w="1648" w:type="dxa"/>
                  <w:noWrap w:val="0"/>
                  <w:vAlign w:val="center"/>
                </w:tcPr>
                <w:p>
                  <w:pPr>
                    <w:spacing w:line="276" w:lineRule="auto"/>
                    <w:jc w:val="center"/>
                    <w:rPr>
                      <w:rFonts w:eastAsia="宋体"/>
                    </w:rPr>
                  </w:pPr>
                  <w:r>
                    <w:rPr>
                      <w:rFonts w:eastAsia="宋体"/>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902" w:type="dxa"/>
                  <w:noWrap w:val="0"/>
                  <w:vAlign w:val="center"/>
                </w:tcPr>
                <w:p>
                  <w:pPr>
                    <w:jc w:val="center"/>
                    <w:rPr>
                      <w:rFonts w:eastAsia="宋体"/>
                    </w:rPr>
                  </w:pPr>
                  <w:r>
                    <w:rPr>
                      <w:rFonts w:eastAsia="宋体"/>
                    </w:rPr>
                    <w:t>8</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1742" w:type="dxa"/>
                  <w:noWrap w:val="0"/>
                  <w:vAlign w:val="center"/>
                </w:tcPr>
                <w:p>
                  <w:pPr>
                    <w:jc w:val="center"/>
                    <w:rPr>
                      <w:rFonts w:eastAsia="宋体"/>
                      <w:szCs w:val="22"/>
                    </w:rPr>
                  </w:pPr>
                  <w:r>
                    <w:rPr>
                      <w:rFonts w:eastAsia="宋体"/>
                      <w:szCs w:val="22"/>
                    </w:rPr>
                    <w:t>螺旋清洗机</w:t>
                  </w:r>
                </w:p>
              </w:tc>
              <w:tc>
                <w:tcPr>
                  <w:tcW w:w="2255" w:type="dxa"/>
                  <w:noWrap w:val="0"/>
                  <w:vAlign w:val="center"/>
                </w:tcPr>
                <w:p>
                  <w:pPr>
                    <w:jc w:val="center"/>
                    <w:rPr>
                      <w:rFonts w:eastAsia="宋体"/>
                      <w:szCs w:val="22"/>
                    </w:rPr>
                  </w:pPr>
                  <w:r>
                    <w:rPr>
                      <w:rFonts w:eastAsia="宋体"/>
                      <w:szCs w:val="22"/>
                    </w:rPr>
                    <w:t>长度：4米；直径0.6米</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spacing w:line="276" w:lineRule="auto"/>
                    <w:jc w:val="center"/>
                    <w:rPr>
                      <w:rFonts w:eastAsia="宋体"/>
                    </w:rPr>
                  </w:pPr>
                  <w:r>
                    <w:rPr>
                      <w:rFonts w:eastAsia="宋体"/>
                    </w:rPr>
                    <w:t>1</w:t>
                  </w:r>
                </w:p>
              </w:tc>
              <w:tc>
                <w:tcPr>
                  <w:tcW w:w="1348" w:type="dxa"/>
                  <w:noWrap w:val="0"/>
                  <w:vAlign w:val="center"/>
                </w:tcPr>
                <w:p>
                  <w:pPr>
                    <w:spacing w:line="276" w:lineRule="auto"/>
                    <w:jc w:val="center"/>
                    <w:rPr>
                      <w:rFonts w:eastAsia="宋体"/>
                    </w:rPr>
                  </w:pPr>
                  <w:r>
                    <w:rPr>
                      <w:rFonts w:eastAsia="宋体"/>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rPr>
                  </w:pPr>
                  <w:r>
                    <w:rPr>
                      <w:rFonts w:ascii="Times New Roman" w:hAnsi="Times New Roman" w:eastAsia="宋体"/>
                      <w:szCs w:val="21"/>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5</w:t>
                  </w:r>
                </w:p>
              </w:tc>
              <w:tc>
                <w:tcPr>
                  <w:tcW w:w="1742" w:type="dxa"/>
                  <w:noWrap w:val="0"/>
                  <w:vAlign w:val="center"/>
                </w:tcPr>
                <w:p>
                  <w:pPr>
                    <w:jc w:val="center"/>
                    <w:rPr>
                      <w:rFonts w:eastAsia="宋体"/>
                      <w:szCs w:val="22"/>
                    </w:rPr>
                  </w:pPr>
                  <w:r>
                    <w:rPr>
                      <w:rFonts w:eastAsia="宋体"/>
                      <w:szCs w:val="22"/>
                    </w:rPr>
                    <w:t>涡电流机</w:t>
                  </w:r>
                </w:p>
              </w:tc>
              <w:tc>
                <w:tcPr>
                  <w:tcW w:w="2255" w:type="dxa"/>
                  <w:noWrap w:val="0"/>
                  <w:vAlign w:val="center"/>
                </w:tcPr>
                <w:p>
                  <w:pPr>
                    <w:jc w:val="center"/>
                    <w:rPr>
                      <w:rFonts w:eastAsia="宋体"/>
                      <w:szCs w:val="22"/>
                    </w:rPr>
                  </w:pPr>
                  <w:r>
                    <w:rPr>
                      <w:rFonts w:eastAsia="宋体"/>
                      <w:szCs w:val="22"/>
                    </w:rPr>
                    <w:t>ECS140P</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spacing w:line="276" w:lineRule="auto"/>
                    <w:jc w:val="center"/>
                    <w:rPr>
                      <w:rFonts w:eastAsia="宋体"/>
                    </w:rPr>
                  </w:pPr>
                  <w:r>
                    <w:rPr>
                      <w:rFonts w:eastAsia="宋体"/>
                    </w:rPr>
                    <w:t>1</w:t>
                  </w:r>
                </w:p>
              </w:tc>
              <w:tc>
                <w:tcPr>
                  <w:tcW w:w="1348" w:type="dxa"/>
                  <w:noWrap w:val="0"/>
                  <w:vAlign w:val="center"/>
                </w:tcPr>
                <w:p>
                  <w:pPr>
                    <w:spacing w:line="276" w:lineRule="auto"/>
                    <w:jc w:val="center"/>
                    <w:rPr>
                      <w:rFonts w:eastAsia="宋体"/>
                    </w:rPr>
                  </w:pPr>
                  <w:r>
                    <w:rPr>
                      <w:rFonts w:eastAsia="宋体"/>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rPr>
                  </w:pPr>
                  <w:r>
                    <w:rPr>
                      <w:rFonts w:ascii="Times New Roman" w:hAnsi="Times New Roman" w:eastAsia="宋体"/>
                      <w:szCs w:val="21"/>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1742" w:type="dxa"/>
                  <w:noWrap w:val="0"/>
                  <w:vAlign w:val="center"/>
                </w:tcPr>
                <w:p>
                  <w:pPr>
                    <w:jc w:val="center"/>
                    <w:rPr>
                      <w:rFonts w:eastAsia="宋体"/>
                      <w:szCs w:val="22"/>
                    </w:rPr>
                  </w:pPr>
                  <w:r>
                    <w:rPr>
                      <w:rFonts w:eastAsia="宋体"/>
                      <w:szCs w:val="22"/>
                    </w:rPr>
                    <w:t>原料材料仓</w:t>
                  </w:r>
                </w:p>
              </w:tc>
              <w:tc>
                <w:tcPr>
                  <w:tcW w:w="2255" w:type="dxa"/>
                  <w:noWrap w:val="0"/>
                  <w:vAlign w:val="center"/>
                </w:tcPr>
                <w:p>
                  <w:pPr>
                    <w:jc w:val="center"/>
                    <w:rPr>
                      <w:rFonts w:eastAsia="宋体"/>
                      <w:szCs w:val="22"/>
                    </w:rPr>
                  </w:pPr>
                  <w:r>
                    <w:rPr>
                      <w:rFonts w:eastAsia="宋体"/>
                      <w:szCs w:val="22"/>
                    </w:rPr>
                    <w:t>/</w:t>
                  </w:r>
                </w:p>
              </w:tc>
              <w:tc>
                <w:tcPr>
                  <w:tcW w:w="987" w:type="dxa"/>
                  <w:noWrap w:val="0"/>
                  <w:vAlign w:val="center"/>
                </w:tcPr>
                <w:p>
                  <w:pPr>
                    <w:jc w:val="center"/>
                    <w:rPr>
                      <w:rFonts w:eastAsia="宋体"/>
                      <w:szCs w:val="22"/>
                    </w:rPr>
                  </w:pPr>
                  <w:r>
                    <w:rPr>
                      <w:rFonts w:eastAsia="宋体"/>
                      <w:szCs w:val="22"/>
                    </w:rPr>
                    <w:t>个</w:t>
                  </w:r>
                </w:p>
              </w:tc>
              <w:tc>
                <w:tcPr>
                  <w:tcW w:w="146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13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3048" w:type="dxa"/>
                  <w:gridSpan w:val="2"/>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902" w:type="dxa"/>
                  <w:noWrap w:val="0"/>
                  <w:vAlign w:val="center"/>
                </w:tcPr>
                <w:p>
                  <w:pPr>
                    <w:jc w:val="center"/>
                    <w:rPr>
                      <w:rFonts w:eastAsia="宋体"/>
                    </w:rPr>
                  </w:pPr>
                  <w:r>
                    <w:rPr>
                      <w:rFonts w:eastAsia="宋体"/>
                    </w:rPr>
                    <w:t>18</w:t>
                  </w:r>
                </w:p>
              </w:tc>
              <w:tc>
                <w:tcPr>
                  <w:tcW w:w="1298" w:type="dxa"/>
                  <w:vMerge w:val="restart"/>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配料车间，每座玻璃炉窑分别配备1条配料线。混料机一备一用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7</w:t>
                  </w:r>
                </w:p>
              </w:tc>
              <w:tc>
                <w:tcPr>
                  <w:tcW w:w="1742" w:type="dxa"/>
                  <w:noWrap w:val="0"/>
                  <w:vAlign w:val="center"/>
                </w:tcPr>
                <w:p>
                  <w:pPr>
                    <w:jc w:val="center"/>
                    <w:rPr>
                      <w:rFonts w:eastAsia="宋体"/>
                      <w:szCs w:val="22"/>
                    </w:rPr>
                  </w:pPr>
                  <w:r>
                    <w:rPr>
                      <w:rFonts w:eastAsia="宋体"/>
                      <w:szCs w:val="22"/>
                    </w:rPr>
                    <w:t>斗式提升机</w:t>
                  </w:r>
                </w:p>
              </w:tc>
              <w:tc>
                <w:tcPr>
                  <w:tcW w:w="2255" w:type="dxa"/>
                  <w:noWrap w:val="0"/>
                  <w:vAlign w:val="center"/>
                </w:tcPr>
                <w:p>
                  <w:pPr>
                    <w:jc w:val="center"/>
                    <w:rPr>
                      <w:rFonts w:eastAsia="宋体"/>
                      <w:szCs w:val="22"/>
                    </w:rPr>
                  </w:pPr>
                  <w:r>
                    <w:rPr>
                      <w:rFonts w:eastAsia="宋体"/>
                      <w:szCs w:val="22"/>
                    </w:rPr>
                    <w:t>钢丝胶带TDG315</w:t>
                  </w:r>
                </w:p>
              </w:tc>
              <w:tc>
                <w:tcPr>
                  <w:tcW w:w="987" w:type="dxa"/>
                  <w:noWrap w:val="0"/>
                  <w:vAlign w:val="center"/>
                </w:tcPr>
                <w:p>
                  <w:pPr>
                    <w:jc w:val="center"/>
                    <w:rPr>
                      <w:rFonts w:eastAsia="宋体"/>
                      <w:szCs w:val="22"/>
                    </w:rPr>
                  </w:pPr>
                  <w:r>
                    <w:rPr>
                      <w:rFonts w:eastAsia="宋体"/>
                      <w:szCs w:val="22"/>
                    </w:rPr>
                    <w:t>套</w:t>
                  </w:r>
                </w:p>
              </w:tc>
              <w:tc>
                <w:tcPr>
                  <w:tcW w:w="146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13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3048" w:type="dxa"/>
                  <w:gridSpan w:val="2"/>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8</w:t>
                  </w:r>
                </w:p>
              </w:tc>
              <w:tc>
                <w:tcPr>
                  <w:tcW w:w="902" w:type="dxa"/>
                  <w:noWrap w:val="0"/>
                  <w:vAlign w:val="center"/>
                </w:tcPr>
                <w:p>
                  <w:pPr>
                    <w:jc w:val="center"/>
                    <w:rPr>
                      <w:rFonts w:eastAsia="宋体"/>
                    </w:rPr>
                  </w:pPr>
                  <w:r>
                    <w:rPr>
                      <w:rFonts w:eastAsia="宋体"/>
                    </w:rPr>
                    <w:t>16</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8</w:t>
                  </w:r>
                </w:p>
              </w:tc>
              <w:tc>
                <w:tcPr>
                  <w:tcW w:w="1742" w:type="dxa"/>
                  <w:noWrap w:val="0"/>
                  <w:vAlign w:val="center"/>
                </w:tcPr>
                <w:p>
                  <w:pPr>
                    <w:jc w:val="center"/>
                    <w:rPr>
                      <w:rFonts w:eastAsia="宋体"/>
                      <w:szCs w:val="22"/>
                    </w:rPr>
                  </w:pPr>
                  <w:r>
                    <w:rPr>
                      <w:rFonts w:eastAsia="宋体"/>
                      <w:szCs w:val="22"/>
                    </w:rPr>
                    <w:t>皮带输送机</w:t>
                  </w:r>
                </w:p>
              </w:tc>
              <w:tc>
                <w:tcPr>
                  <w:tcW w:w="2255" w:type="dxa"/>
                  <w:noWrap w:val="0"/>
                  <w:vAlign w:val="center"/>
                </w:tcPr>
                <w:p>
                  <w:pPr>
                    <w:jc w:val="center"/>
                    <w:rPr>
                      <w:rFonts w:eastAsia="宋体"/>
                      <w:szCs w:val="22"/>
                    </w:rPr>
                  </w:pPr>
                  <w:r>
                    <w:rPr>
                      <w:rFonts w:eastAsia="宋体"/>
                      <w:szCs w:val="22"/>
                    </w:rPr>
                    <w:t>TD75型 B=650mm</w:t>
                  </w:r>
                </w:p>
              </w:tc>
              <w:tc>
                <w:tcPr>
                  <w:tcW w:w="987" w:type="dxa"/>
                  <w:noWrap w:val="0"/>
                  <w:vAlign w:val="center"/>
                </w:tcPr>
                <w:p>
                  <w:pPr>
                    <w:jc w:val="center"/>
                    <w:rPr>
                      <w:rFonts w:eastAsia="宋体"/>
                      <w:szCs w:val="22"/>
                    </w:rPr>
                  </w:pPr>
                  <w:r>
                    <w:rPr>
                      <w:rFonts w:eastAsia="宋体"/>
                      <w:szCs w:val="22"/>
                    </w:rPr>
                    <w:t>套</w:t>
                  </w:r>
                </w:p>
              </w:tc>
              <w:tc>
                <w:tcPr>
                  <w:tcW w:w="146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13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6</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rPr>
                  </w:pPr>
                  <w:r>
                    <w:rPr>
                      <w:rFonts w:ascii="Times New Roman" w:hAnsi="Times New Roman" w:eastAsia="宋体"/>
                      <w:szCs w:val="21"/>
                    </w:rPr>
                    <w:t>5</w:t>
                  </w:r>
                </w:p>
              </w:tc>
              <w:tc>
                <w:tcPr>
                  <w:tcW w:w="902" w:type="dxa"/>
                  <w:noWrap w:val="0"/>
                  <w:vAlign w:val="center"/>
                </w:tcPr>
                <w:p>
                  <w:pPr>
                    <w:jc w:val="center"/>
                    <w:rPr>
                      <w:rFonts w:eastAsia="宋体"/>
                    </w:rPr>
                  </w:pPr>
                  <w:r>
                    <w:rPr>
                      <w:rFonts w:eastAsia="宋体"/>
                    </w:rPr>
                    <w:t>23</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9</w:t>
                  </w:r>
                </w:p>
              </w:tc>
              <w:tc>
                <w:tcPr>
                  <w:tcW w:w="1742" w:type="dxa"/>
                  <w:noWrap w:val="0"/>
                  <w:vAlign w:val="center"/>
                </w:tcPr>
                <w:p>
                  <w:pPr>
                    <w:jc w:val="center"/>
                    <w:rPr>
                      <w:rFonts w:eastAsia="宋体"/>
                      <w:szCs w:val="24"/>
                    </w:rPr>
                  </w:pPr>
                  <w:r>
                    <w:rPr>
                      <w:rFonts w:eastAsia="宋体"/>
                    </w:rPr>
                    <w:t>皮带输送机</w:t>
                  </w:r>
                </w:p>
              </w:tc>
              <w:tc>
                <w:tcPr>
                  <w:tcW w:w="2255" w:type="dxa"/>
                  <w:noWrap w:val="0"/>
                  <w:vAlign w:val="center"/>
                </w:tcPr>
                <w:p>
                  <w:pPr>
                    <w:jc w:val="center"/>
                    <w:rPr>
                      <w:rFonts w:eastAsia="宋体"/>
                      <w:szCs w:val="24"/>
                    </w:rPr>
                  </w:pPr>
                  <w:r>
                    <w:rPr>
                      <w:rFonts w:eastAsia="宋体"/>
                    </w:rPr>
                    <w:t>TD75型 B=800mm</w:t>
                  </w:r>
                </w:p>
              </w:tc>
              <w:tc>
                <w:tcPr>
                  <w:tcW w:w="987" w:type="dxa"/>
                  <w:noWrap w:val="0"/>
                  <w:vAlign w:val="center"/>
                </w:tcPr>
                <w:p>
                  <w:pPr>
                    <w:jc w:val="center"/>
                    <w:rPr>
                      <w:rFonts w:eastAsia="宋体"/>
                      <w:szCs w:val="24"/>
                    </w:rPr>
                  </w:pPr>
                  <w:r>
                    <w:rPr>
                      <w:rFonts w:eastAsia="宋体"/>
                    </w:rPr>
                    <w:t>套</w:t>
                  </w:r>
                </w:p>
              </w:tc>
              <w:tc>
                <w:tcPr>
                  <w:tcW w:w="1460" w:type="dxa"/>
                  <w:noWrap w:val="0"/>
                  <w:vAlign w:val="center"/>
                </w:tcPr>
                <w:p>
                  <w:pPr>
                    <w:jc w:val="center"/>
                    <w:rPr>
                      <w:rFonts w:eastAsia="宋体"/>
                      <w:szCs w:val="22"/>
                    </w:rPr>
                  </w:pPr>
                  <w:r>
                    <w:rPr>
                      <w:rFonts w:eastAsia="宋体"/>
                      <w:szCs w:val="22"/>
                    </w:rPr>
                    <w:t>1</w:t>
                  </w:r>
                </w:p>
              </w:tc>
              <w:tc>
                <w:tcPr>
                  <w:tcW w:w="1348" w:type="dxa"/>
                  <w:noWrap w:val="0"/>
                  <w:vAlign w:val="center"/>
                </w:tcPr>
                <w:p>
                  <w:pPr>
                    <w:jc w:val="center"/>
                    <w:rPr>
                      <w:rFonts w:eastAsia="宋体"/>
                      <w:szCs w:val="22"/>
                    </w:rPr>
                  </w:pPr>
                  <w:r>
                    <w:rPr>
                      <w:rFonts w:eastAsia="宋体"/>
                      <w:szCs w:val="22"/>
                    </w:rPr>
                    <w:t>1</w:t>
                  </w:r>
                </w:p>
              </w:tc>
              <w:tc>
                <w:tcPr>
                  <w:tcW w:w="3048" w:type="dxa"/>
                  <w:gridSpan w:val="2"/>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902"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3</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10</w:t>
                  </w:r>
                </w:p>
              </w:tc>
              <w:tc>
                <w:tcPr>
                  <w:tcW w:w="1742" w:type="dxa"/>
                  <w:noWrap w:val="0"/>
                  <w:vAlign w:val="center"/>
                </w:tcPr>
                <w:p>
                  <w:pPr>
                    <w:jc w:val="center"/>
                    <w:rPr>
                      <w:rFonts w:eastAsia="宋体"/>
                      <w:szCs w:val="22"/>
                    </w:rPr>
                  </w:pPr>
                  <w:r>
                    <w:rPr>
                      <w:rFonts w:eastAsia="宋体"/>
                      <w:szCs w:val="22"/>
                    </w:rPr>
                    <w:t>电子称量装置</w:t>
                  </w:r>
                </w:p>
              </w:tc>
              <w:tc>
                <w:tcPr>
                  <w:tcW w:w="2255" w:type="dxa"/>
                  <w:noWrap w:val="0"/>
                  <w:vAlign w:val="center"/>
                </w:tcPr>
                <w:p>
                  <w:pPr>
                    <w:jc w:val="center"/>
                    <w:rPr>
                      <w:rFonts w:eastAsia="宋体"/>
                      <w:szCs w:val="22"/>
                    </w:rPr>
                  </w:pPr>
                  <w:r>
                    <w:rPr>
                      <w:rFonts w:eastAsia="宋体"/>
                      <w:szCs w:val="22"/>
                    </w:rPr>
                    <w:t>3000kg、2000kg、1000kg、600kg、200kg</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5</w:t>
                  </w:r>
                </w:p>
              </w:tc>
              <w:tc>
                <w:tcPr>
                  <w:tcW w:w="1348" w:type="dxa"/>
                  <w:noWrap w:val="0"/>
                  <w:vAlign w:val="center"/>
                </w:tcPr>
                <w:p>
                  <w:pPr>
                    <w:jc w:val="center"/>
                    <w:rPr>
                      <w:rFonts w:eastAsia="宋体"/>
                      <w:szCs w:val="22"/>
                    </w:rPr>
                  </w:pPr>
                  <w:r>
                    <w:rPr>
                      <w:rFonts w:eastAsia="宋体"/>
                      <w:szCs w:val="22"/>
                    </w:rPr>
                    <w:t>5</w:t>
                  </w:r>
                </w:p>
              </w:tc>
              <w:tc>
                <w:tcPr>
                  <w:tcW w:w="3048" w:type="dxa"/>
                  <w:gridSpan w:val="2"/>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5</w:t>
                  </w:r>
                </w:p>
              </w:tc>
              <w:tc>
                <w:tcPr>
                  <w:tcW w:w="902"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15</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11</w:t>
                  </w:r>
                </w:p>
              </w:tc>
              <w:tc>
                <w:tcPr>
                  <w:tcW w:w="1742" w:type="dxa"/>
                  <w:noWrap w:val="0"/>
                  <w:vAlign w:val="center"/>
                </w:tcPr>
                <w:p>
                  <w:pPr>
                    <w:jc w:val="center"/>
                    <w:rPr>
                      <w:rFonts w:eastAsia="宋体"/>
                      <w:szCs w:val="24"/>
                    </w:rPr>
                  </w:pPr>
                  <w:r>
                    <w:rPr>
                      <w:rFonts w:eastAsia="宋体"/>
                    </w:rPr>
                    <w:t>混料机</w:t>
                  </w:r>
                </w:p>
              </w:tc>
              <w:tc>
                <w:tcPr>
                  <w:tcW w:w="2255" w:type="dxa"/>
                  <w:noWrap w:val="0"/>
                  <w:vAlign w:val="center"/>
                </w:tcPr>
                <w:p>
                  <w:pPr>
                    <w:jc w:val="center"/>
                    <w:rPr>
                      <w:rFonts w:eastAsia="宋体"/>
                      <w:szCs w:val="24"/>
                    </w:rPr>
                  </w:pPr>
                  <w:r>
                    <w:rPr>
                      <w:rFonts w:eastAsia="宋体"/>
                    </w:rPr>
                    <w:t>盘式强制式 2250L</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2</w:t>
                  </w:r>
                </w:p>
              </w:tc>
              <w:tc>
                <w:tcPr>
                  <w:tcW w:w="1348" w:type="dxa"/>
                  <w:noWrap w:val="0"/>
                  <w:vAlign w:val="center"/>
                </w:tcPr>
                <w:p>
                  <w:pPr>
                    <w:jc w:val="center"/>
                    <w:rPr>
                      <w:rFonts w:eastAsia="宋体"/>
                      <w:szCs w:val="22"/>
                    </w:rPr>
                  </w:pPr>
                  <w:r>
                    <w:rPr>
                      <w:rFonts w:eastAsia="宋体"/>
                      <w:szCs w:val="22"/>
                    </w:rPr>
                    <w:t>2</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2（QH3750容量3750L）</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rPr>
                  </w:pPr>
                  <w:r>
                    <w:rPr>
                      <w:rFonts w:ascii="Times New Roman" w:hAnsi="Times New Roman" w:eastAsia="宋体"/>
                      <w:szCs w:val="21"/>
                    </w:rPr>
                    <w:t>2（QH3750容量3750L）</w:t>
                  </w:r>
                </w:p>
              </w:tc>
              <w:tc>
                <w:tcPr>
                  <w:tcW w:w="902" w:type="dxa"/>
                  <w:noWrap w:val="0"/>
                  <w:vAlign w:val="center"/>
                </w:tcPr>
                <w:p>
                  <w:pPr>
                    <w:jc w:val="center"/>
                    <w:rPr>
                      <w:rFonts w:eastAsia="宋体"/>
                    </w:rPr>
                  </w:pPr>
                  <w:r>
                    <w:rPr>
                      <w:rFonts w:eastAsia="宋体"/>
                    </w:rPr>
                    <w:t>8</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12</w:t>
                  </w:r>
                </w:p>
              </w:tc>
              <w:tc>
                <w:tcPr>
                  <w:tcW w:w="1742" w:type="dxa"/>
                  <w:noWrap w:val="0"/>
                  <w:vAlign w:val="center"/>
                </w:tcPr>
                <w:p>
                  <w:pPr>
                    <w:jc w:val="center"/>
                    <w:rPr>
                      <w:rFonts w:eastAsia="宋体"/>
                      <w:szCs w:val="24"/>
                    </w:rPr>
                  </w:pPr>
                  <w:r>
                    <w:rPr>
                      <w:rFonts w:eastAsia="宋体"/>
                    </w:rPr>
                    <w:t>永磁除铁器</w:t>
                  </w:r>
                </w:p>
              </w:tc>
              <w:tc>
                <w:tcPr>
                  <w:tcW w:w="2255" w:type="dxa"/>
                  <w:noWrap w:val="0"/>
                  <w:vAlign w:val="center"/>
                </w:tcPr>
                <w:p>
                  <w:pPr>
                    <w:jc w:val="center"/>
                    <w:rPr>
                      <w:rFonts w:eastAsia="宋体"/>
                      <w:szCs w:val="24"/>
                    </w:rPr>
                  </w:pPr>
                  <w:r>
                    <w:rPr>
                      <w:rFonts w:eastAsia="宋体"/>
                    </w:rPr>
                    <w:t>RCYB-6 带宽650</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4"/>
                    </w:rPr>
                  </w:pPr>
                  <w:r>
                    <w:rPr>
                      <w:rFonts w:eastAsia="宋体"/>
                    </w:rPr>
                    <w:t>1</w:t>
                  </w:r>
                </w:p>
              </w:tc>
              <w:tc>
                <w:tcPr>
                  <w:tcW w:w="1348" w:type="dxa"/>
                  <w:noWrap w:val="0"/>
                  <w:vAlign w:val="center"/>
                </w:tcPr>
                <w:p>
                  <w:pPr>
                    <w:jc w:val="center"/>
                    <w:rPr>
                      <w:rFonts w:eastAsia="宋体"/>
                      <w:szCs w:val="24"/>
                    </w:rPr>
                  </w:pPr>
                  <w:r>
                    <w:rPr>
                      <w:rFonts w:eastAsia="宋体"/>
                    </w:rPr>
                    <w:t>1</w:t>
                  </w:r>
                </w:p>
              </w:tc>
              <w:tc>
                <w:tcPr>
                  <w:tcW w:w="1648" w:type="dxa"/>
                  <w:noWrap w:val="0"/>
                  <w:vAlign w:val="center"/>
                </w:tcPr>
                <w:p>
                  <w:pPr>
                    <w:jc w:val="center"/>
                    <w:rPr>
                      <w:rFonts w:eastAsia="宋体"/>
                    </w:rPr>
                  </w:pPr>
                  <w:r>
                    <w:rPr>
                      <w:rFonts w:eastAsia="宋体"/>
                    </w:rPr>
                    <w:t>1</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rPr>
                  </w:pPr>
                  <w:r>
                    <w:rPr>
                      <w:rFonts w:ascii="Times New Roman" w:hAnsi="Times New Roman" w:eastAsia="宋体"/>
                      <w:szCs w:val="21"/>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13</w:t>
                  </w:r>
                </w:p>
              </w:tc>
              <w:tc>
                <w:tcPr>
                  <w:tcW w:w="1742" w:type="dxa"/>
                  <w:noWrap w:val="0"/>
                  <w:vAlign w:val="center"/>
                </w:tcPr>
                <w:p>
                  <w:pPr>
                    <w:jc w:val="center"/>
                    <w:rPr>
                      <w:rFonts w:eastAsia="宋体"/>
                      <w:szCs w:val="22"/>
                    </w:rPr>
                  </w:pPr>
                  <w:r>
                    <w:rPr>
                      <w:rFonts w:eastAsia="宋体"/>
                      <w:szCs w:val="22"/>
                    </w:rPr>
                    <w:t>硅砂和玻渣转运10吨抓斗行车（QZ）</w:t>
                  </w:r>
                </w:p>
              </w:tc>
              <w:tc>
                <w:tcPr>
                  <w:tcW w:w="2255" w:type="dxa"/>
                  <w:noWrap w:val="0"/>
                  <w:vAlign w:val="center"/>
                </w:tcPr>
                <w:p>
                  <w:pPr>
                    <w:jc w:val="center"/>
                    <w:rPr>
                      <w:rFonts w:eastAsia="宋体"/>
                      <w:szCs w:val="22"/>
                    </w:rPr>
                  </w:pPr>
                  <w:r>
                    <w:rPr>
                      <w:rFonts w:eastAsia="宋体"/>
                      <w:szCs w:val="22"/>
                    </w:rPr>
                    <w:t>QZ-3通用桥式起重机（抓斗），跨度19.8m</w:t>
                  </w:r>
                </w:p>
              </w:tc>
              <w:tc>
                <w:tcPr>
                  <w:tcW w:w="987" w:type="dxa"/>
                  <w:noWrap w:val="0"/>
                  <w:vAlign w:val="center"/>
                </w:tcPr>
                <w:p>
                  <w:pPr>
                    <w:jc w:val="center"/>
                    <w:rPr>
                      <w:rFonts w:eastAsia="宋体"/>
                      <w:szCs w:val="24"/>
                    </w:rPr>
                  </w:pPr>
                  <w:r>
                    <w:rPr>
                      <w:rFonts w:eastAsia="宋体"/>
                      <w:szCs w:val="24"/>
                    </w:rPr>
                    <w:t>台</w:t>
                  </w:r>
                </w:p>
              </w:tc>
              <w:tc>
                <w:tcPr>
                  <w:tcW w:w="1460" w:type="dxa"/>
                  <w:noWrap w:val="0"/>
                  <w:vAlign w:val="center"/>
                </w:tcPr>
                <w:p>
                  <w:pPr>
                    <w:jc w:val="center"/>
                    <w:rPr>
                      <w:rFonts w:eastAsia="宋体"/>
                      <w:szCs w:val="22"/>
                    </w:rPr>
                  </w:pPr>
                  <w:r>
                    <w:rPr>
                      <w:rFonts w:eastAsia="宋体"/>
                      <w:szCs w:val="22"/>
                    </w:rPr>
                    <w:t>0</w:t>
                  </w:r>
                </w:p>
              </w:tc>
              <w:tc>
                <w:tcPr>
                  <w:tcW w:w="1348" w:type="dxa"/>
                  <w:noWrap w:val="0"/>
                  <w:vAlign w:val="center"/>
                </w:tcPr>
                <w:p>
                  <w:pPr>
                    <w:spacing w:line="276" w:lineRule="auto"/>
                    <w:jc w:val="center"/>
                    <w:rPr>
                      <w:rFonts w:eastAsia="宋体"/>
                    </w:rPr>
                  </w:pPr>
                  <w:r>
                    <w:rPr>
                      <w:rFonts w:eastAsia="宋体"/>
                    </w:rPr>
                    <w:t>0</w:t>
                  </w:r>
                </w:p>
              </w:tc>
              <w:tc>
                <w:tcPr>
                  <w:tcW w:w="3048" w:type="dxa"/>
                  <w:gridSpan w:val="2"/>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902"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14</w:t>
                  </w:r>
                </w:p>
              </w:tc>
              <w:tc>
                <w:tcPr>
                  <w:tcW w:w="1742" w:type="dxa"/>
                  <w:noWrap w:val="0"/>
                  <w:vAlign w:val="center"/>
                </w:tcPr>
                <w:p>
                  <w:pPr>
                    <w:jc w:val="center"/>
                    <w:rPr>
                      <w:rFonts w:eastAsia="宋体"/>
                      <w:szCs w:val="22"/>
                    </w:rPr>
                  </w:pPr>
                  <w:r>
                    <w:rPr>
                      <w:rFonts w:eastAsia="宋体"/>
                      <w:szCs w:val="22"/>
                    </w:rPr>
                    <w:t>粉料起重3吨单轨行车</w:t>
                  </w:r>
                </w:p>
              </w:tc>
              <w:tc>
                <w:tcPr>
                  <w:tcW w:w="2255" w:type="dxa"/>
                  <w:noWrap w:val="0"/>
                  <w:vAlign w:val="center"/>
                </w:tcPr>
                <w:p>
                  <w:pPr>
                    <w:jc w:val="center"/>
                    <w:rPr>
                      <w:rFonts w:eastAsia="宋体"/>
                      <w:szCs w:val="22"/>
                    </w:rPr>
                  </w:pPr>
                  <w:r>
                    <w:rPr>
                      <w:rFonts w:eastAsia="宋体"/>
                      <w:szCs w:val="22"/>
                    </w:rPr>
                    <w:t>跨度s=柱间净长度-700</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0</w:t>
                  </w:r>
                </w:p>
              </w:tc>
              <w:tc>
                <w:tcPr>
                  <w:tcW w:w="1348" w:type="dxa"/>
                  <w:noWrap w:val="0"/>
                  <w:vAlign w:val="center"/>
                </w:tcPr>
                <w:p>
                  <w:pPr>
                    <w:spacing w:line="276" w:lineRule="auto"/>
                    <w:jc w:val="center"/>
                    <w:rPr>
                      <w:rFonts w:eastAsia="宋体"/>
                    </w:rPr>
                  </w:pPr>
                  <w:r>
                    <w:rPr>
                      <w:rFonts w:eastAsia="宋体"/>
                    </w:rPr>
                    <w:t>0</w:t>
                  </w:r>
                </w:p>
              </w:tc>
              <w:tc>
                <w:tcPr>
                  <w:tcW w:w="3048" w:type="dxa"/>
                  <w:gridSpan w:val="2"/>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902"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15</w:t>
                  </w:r>
                </w:p>
              </w:tc>
              <w:tc>
                <w:tcPr>
                  <w:tcW w:w="1742" w:type="dxa"/>
                  <w:noWrap w:val="0"/>
                  <w:vAlign w:val="center"/>
                </w:tcPr>
                <w:p>
                  <w:pPr>
                    <w:jc w:val="center"/>
                    <w:rPr>
                      <w:rFonts w:eastAsia="宋体"/>
                      <w:szCs w:val="24"/>
                    </w:rPr>
                  </w:pPr>
                  <w:r>
                    <w:rPr>
                      <w:rFonts w:eastAsia="宋体"/>
                    </w:rPr>
                    <w:t>窑炉加料机</w:t>
                  </w:r>
                </w:p>
              </w:tc>
              <w:tc>
                <w:tcPr>
                  <w:tcW w:w="2255" w:type="dxa"/>
                  <w:noWrap w:val="0"/>
                  <w:vAlign w:val="center"/>
                </w:tcPr>
                <w:p>
                  <w:pPr>
                    <w:jc w:val="center"/>
                    <w:rPr>
                      <w:rFonts w:eastAsia="宋体"/>
                      <w:szCs w:val="22"/>
                    </w:rPr>
                  </w:pPr>
                  <w:r>
                    <w:rPr>
                      <w:rFonts w:eastAsia="宋体"/>
                      <w:szCs w:val="22"/>
                    </w:rPr>
                    <w:t>SDL-03、1670*600*700、20t/h</w:t>
                  </w:r>
                </w:p>
              </w:tc>
              <w:tc>
                <w:tcPr>
                  <w:tcW w:w="987" w:type="dxa"/>
                  <w:noWrap w:val="0"/>
                  <w:vAlign w:val="center"/>
                </w:tcPr>
                <w:p>
                  <w:pPr>
                    <w:jc w:val="center"/>
                    <w:rPr>
                      <w:rFonts w:eastAsia="宋体"/>
                      <w:szCs w:val="24"/>
                    </w:rPr>
                  </w:pPr>
                  <w:r>
                    <w:rPr>
                      <w:rFonts w:eastAsia="宋体"/>
                    </w:rPr>
                    <w:t>套</w:t>
                  </w:r>
                </w:p>
              </w:tc>
              <w:tc>
                <w:tcPr>
                  <w:tcW w:w="1460" w:type="dxa"/>
                  <w:noWrap w:val="0"/>
                  <w:vAlign w:val="center"/>
                </w:tcPr>
                <w:p>
                  <w:pPr>
                    <w:jc w:val="center"/>
                    <w:rPr>
                      <w:rFonts w:eastAsia="宋体"/>
                      <w:szCs w:val="24"/>
                    </w:rPr>
                  </w:pPr>
                  <w:r>
                    <w:rPr>
                      <w:rFonts w:eastAsia="宋体"/>
                    </w:rPr>
                    <w:t>2</w:t>
                  </w:r>
                </w:p>
              </w:tc>
              <w:tc>
                <w:tcPr>
                  <w:tcW w:w="1348" w:type="dxa"/>
                  <w:noWrap w:val="0"/>
                  <w:vAlign w:val="center"/>
                </w:tcPr>
                <w:p>
                  <w:pPr>
                    <w:jc w:val="center"/>
                    <w:rPr>
                      <w:rFonts w:eastAsia="宋体"/>
                      <w:szCs w:val="24"/>
                    </w:rPr>
                  </w:pPr>
                  <w:r>
                    <w:rPr>
                      <w:rFonts w:eastAsia="宋体"/>
                    </w:rPr>
                    <w:t>2</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902" w:type="dxa"/>
                  <w:noWrap w:val="0"/>
                  <w:vAlign w:val="center"/>
                </w:tcPr>
                <w:p>
                  <w:pPr>
                    <w:jc w:val="center"/>
                    <w:rPr>
                      <w:rFonts w:eastAsia="宋体"/>
                    </w:rPr>
                  </w:pPr>
                  <w:r>
                    <w:rPr>
                      <w:rFonts w:eastAsia="宋体"/>
                    </w:rPr>
                    <w:t>8</w:t>
                  </w:r>
                </w:p>
              </w:tc>
              <w:tc>
                <w:tcPr>
                  <w:tcW w:w="1298" w:type="dxa"/>
                  <w:vMerge w:val="restart"/>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熔化车间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16</w:t>
                  </w:r>
                </w:p>
              </w:tc>
              <w:tc>
                <w:tcPr>
                  <w:tcW w:w="1742" w:type="dxa"/>
                  <w:noWrap w:val="0"/>
                  <w:vAlign w:val="center"/>
                </w:tcPr>
                <w:p>
                  <w:pPr>
                    <w:jc w:val="center"/>
                    <w:rPr>
                      <w:rFonts w:eastAsia="宋体"/>
                      <w:szCs w:val="24"/>
                    </w:rPr>
                  </w:pPr>
                  <w:r>
                    <w:rPr>
                      <w:rFonts w:eastAsia="宋体"/>
                    </w:rPr>
                    <w:t>池壁冷却风机</w:t>
                  </w:r>
                </w:p>
              </w:tc>
              <w:tc>
                <w:tcPr>
                  <w:tcW w:w="2255" w:type="dxa"/>
                  <w:noWrap w:val="0"/>
                  <w:vAlign w:val="center"/>
                </w:tcPr>
                <w:p>
                  <w:pPr>
                    <w:jc w:val="center"/>
                    <w:rPr>
                      <w:rFonts w:eastAsia="宋体"/>
                      <w:szCs w:val="22"/>
                    </w:rPr>
                  </w:pPr>
                  <w:r>
                    <w:rPr>
                      <w:rFonts w:eastAsia="宋体"/>
                      <w:szCs w:val="22"/>
                    </w:rPr>
                    <w:t>110000nm</w:t>
                  </w:r>
                  <w:r>
                    <w:rPr>
                      <w:rFonts w:eastAsia="宋体"/>
                      <w:szCs w:val="22"/>
                      <w:vertAlign w:val="superscript"/>
                    </w:rPr>
                    <w:t>3</w:t>
                  </w:r>
                  <w:r>
                    <w:rPr>
                      <w:rFonts w:eastAsia="宋体"/>
                      <w:szCs w:val="22"/>
                    </w:rPr>
                    <w:t>/h，2000pa</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2</w:t>
                  </w:r>
                </w:p>
              </w:tc>
              <w:tc>
                <w:tcPr>
                  <w:tcW w:w="1348" w:type="dxa"/>
                  <w:noWrap w:val="0"/>
                  <w:vAlign w:val="center"/>
                </w:tcPr>
                <w:p>
                  <w:pPr>
                    <w:jc w:val="center"/>
                    <w:rPr>
                      <w:rFonts w:eastAsia="宋体"/>
                      <w:szCs w:val="24"/>
                    </w:rPr>
                  </w:pPr>
                  <w:r>
                    <w:rPr>
                      <w:rFonts w:eastAsia="宋体"/>
                    </w:rPr>
                    <w:t>2</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902" w:type="dxa"/>
                  <w:noWrap w:val="0"/>
                  <w:vAlign w:val="center"/>
                </w:tcPr>
                <w:p>
                  <w:pPr>
                    <w:jc w:val="center"/>
                    <w:rPr>
                      <w:rFonts w:eastAsia="宋体"/>
                    </w:rPr>
                  </w:pPr>
                  <w:r>
                    <w:rPr>
                      <w:rFonts w:eastAsia="宋体"/>
                    </w:rPr>
                    <w:t>8</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17</w:t>
                  </w:r>
                </w:p>
              </w:tc>
              <w:tc>
                <w:tcPr>
                  <w:tcW w:w="1742" w:type="dxa"/>
                  <w:noWrap w:val="0"/>
                  <w:vAlign w:val="center"/>
                </w:tcPr>
                <w:p>
                  <w:pPr>
                    <w:jc w:val="center"/>
                    <w:rPr>
                      <w:rFonts w:eastAsia="宋体"/>
                      <w:szCs w:val="24"/>
                    </w:rPr>
                  </w:pPr>
                  <w:r>
                    <w:rPr>
                      <w:rFonts w:eastAsia="宋体"/>
                    </w:rPr>
                    <w:t>流液洞冷却风机</w:t>
                  </w:r>
                </w:p>
              </w:tc>
              <w:tc>
                <w:tcPr>
                  <w:tcW w:w="2255" w:type="dxa"/>
                  <w:noWrap w:val="0"/>
                  <w:vAlign w:val="center"/>
                </w:tcPr>
                <w:p>
                  <w:pPr>
                    <w:jc w:val="center"/>
                    <w:rPr>
                      <w:rFonts w:eastAsia="宋体"/>
                      <w:szCs w:val="22"/>
                    </w:rPr>
                  </w:pPr>
                  <w:r>
                    <w:rPr>
                      <w:rFonts w:eastAsia="宋体"/>
                      <w:szCs w:val="22"/>
                    </w:rPr>
                    <w:t>37800nm3/h, 2500pa</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1</w:t>
                  </w:r>
                </w:p>
              </w:tc>
              <w:tc>
                <w:tcPr>
                  <w:tcW w:w="1348" w:type="dxa"/>
                  <w:noWrap w:val="0"/>
                  <w:vAlign w:val="center"/>
                </w:tcPr>
                <w:p>
                  <w:pPr>
                    <w:jc w:val="center"/>
                    <w:rPr>
                      <w:rFonts w:eastAsia="宋体"/>
                      <w:szCs w:val="24"/>
                    </w:rPr>
                  </w:pPr>
                  <w:r>
                    <w:rPr>
                      <w:rFonts w:eastAsia="宋体"/>
                    </w:rPr>
                    <w:t>1</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18</w:t>
                  </w:r>
                </w:p>
              </w:tc>
              <w:tc>
                <w:tcPr>
                  <w:tcW w:w="1742" w:type="dxa"/>
                  <w:noWrap w:val="0"/>
                  <w:vAlign w:val="center"/>
                </w:tcPr>
                <w:p>
                  <w:pPr>
                    <w:jc w:val="center"/>
                    <w:rPr>
                      <w:rFonts w:eastAsia="宋体"/>
                      <w:szCs w:val="24"/>
                    </w:rPr>
                  </w:pPr>
                  <w:r>
                    <w:rPr>
                      <w:rFonts w:eastAsia="宋体"/>
                    </w:rPr>
                    <w:t>窑炉二次风机</w:t>
                  </w:r>
                </w:p>
              </w:tc>
              <w:tc>
                <w:tcPr>
                  <w:tcW w:w="2255" w:type="dxa"/>
                  <w:noWrap w:val="0"/>
                  <w:vAlign w:val="center"/>
                </w:tcPr>
                <w:p>
                  <w:pPr>
                    <w:jc w:val="center"/>
                    <w:rPr>
                      <w:rFonts w:eastAsia="宋体"/>
                      <w:szCs w:val="24"/>
                    </w:rPr>
                  </w:pPr>
                  <w:r>
                    <w:rPr>
                      <w:rFonts w:eastAsia="宋体"/>
                    </w:rPr>
                    <w:t>型号4-72-8d,22000nm3/h,880pa,18.5kw</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1</w:t>
                  </w:r>
                </w:p>
              </w:tc>
              <w:tc>
                <w:tcPr>
                  <w:tcW w:w="1348" w:type="dxa"/>
                  <w:noWrap w:val="0"/>
                  <w:vAlign w:val="center"/>
                </w:tcPr>
                <w:p>
                  <w:pPr>
                    <w:jc w:val="center"/>
                    <w:rPr>
                      <w:rFonts w:eastAsia="宋体"/>
                      <w:szCs w:val="24"/>
                    </w:rPr>
                  </w:pPr>
                  <w:r>
                    <w:rPr>
                      <w:rFonts w:eastAsia="宋体"/>
                    </w:rPr>
                    <w:t>1</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19</w:t>
                  </w:r>
                </w:p>
              </w:tc>
              <w:tc>
                <w:tcPr>
                  <w:tcW w:w="1742" w:type="dxa"/>
                  <w:noWrap w:val="0"/>
                  <w:vAlign w:val="center"/>
                </w:tcPr>
                <w:p>
                  <w:pPr>
                    <w:jc w:val="center"/>
                    <w:rPr>
                      <w:rFonts w:eastAsia="宋体"/>
                      <w:szCs w:val="24"/>
                    </w:rPr>
                  </w:pPr>
                  <w:r>
                    <w:rPr>
                      <w:rFonts w:eastAsia="宋体"/>
                    </w:rPr>
                    <w:t>供料道</w:t>
                  </w:r>
                </w:p>
              </w:tc>
              <w:tc>
                <w:tcPr>
                  <w:tcW w:w="2255" w:type="dxa"/>
                  <w:noWrap w:val="0"/>
                  <w:vAlign w:val="center"/>
                </w:tcPr>
                <w:p>
                  <w:pPr>
                    <w:jc w:val="center"/>
                    <w:rPr>
                      <w:rFonts w:eastAsia="宋体"/>
                      <w:szCs w:val="24"/>
                    </w:rPr>
                  </w:pPr>
                  <w:r>
                    <w:rPr>
                      <w:rFonts w:eastAsia="宋体"/>
                    </w:rPr>
                    <w:t>1040mm</w:t>
                  </w:r>
                </w:p>
              </w:tc>
              <w:tc>
                <w:tcPr>
                  <w:tcW w:w="987" w:type="dxa"/>
                  <w:noWrap w:val="0"/>
                  <w:vAlign w:val="center"/>
                </w:tcPr>
                <w:p>
                  <w:pPr>
                    <w:jc w:val="center"/>
                    <w:rPr>
                      <w:rFonts w:eastAsia="宋体"/>
                      <w:szCs w:val="24"/>
                    </w:rPr>
                  </w:pPr>
                  <w:r>
                    <w:rPr>
                      <w:rFonts w:eastAsia="宋体"/>
                    </w:rPr>
                    <w:t>条</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902" w:type="dxa"/>
                  <w:noWrap w:val="0"/>
                  <w:vAlign w:val="center"/>
                </w:tcPr>
                <w:p>
                  <w:pPr>
                    <w:jc w:val="center"/>
                    <w:rPr>
                      <w:rFonts w:eastAsia="宋体"/>
                    </w:rPr>
                  </w:pPr>
                  <w:r>
                    <w:rPr>
                      <w:rFonts w:eastAsia="宋体"/>
                    </w:rPr>
                    <w:t>16</w:t>
                  </w:r>
                </w:p>
              </w:tc>
              <w:tc>
                <w:tcPr>
                  <w:tcW w:w="1298" w:type="dxa"/>
                  <w:vMerge w:val="restart"/>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生产成型区域，每座窑炉均配备4条生产线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20</w:t>
                  </w:r>
                </w:p>
              </w:tc>
              <w:tc>
                <w:tcPr>
                  <w:tcW w:w="1742" w:type="dxa"/>
                  <w:noWrap w:val="0"/>
                  <w:vAlign w:val="center"/>
                </w:tcPr>
                <w:p>
                  <w:pPr>
                    <w:jc w:val="center"/>
                    <w:rPr>
                      <w:rFonts w:eastAsia="宋体"/>
                      <w:szCs w:val="24"/>
                    </w:rPr>
                  </w:pPr>
                  <w:r>
                    <w:rPr>
                      <w:rFonts w:eastAsia="宋体"/>
                    </w:rPr>
                    <w:t>双滴供料机</w:t>
                  </w:r>
                </w:p>
              </w:tc>
              <w:tc>
                <w:tcPr>
                  <w:tcW w:w="2255" w:type="dxa"/>
                  <w:noWrap w:val="0"/>
                  <w:vAlign w:val="center"/>
                </w:tcPr>
                <w:p>
                  <w:pPr>
                    <w:jc w:val="center"/>
                    <w:rPr>
                      <w:rFonts w:eastAsia="宋体"/>
                      <w:szCs w:val="24"/>
                    </w:rPr>
                  </w:pPr>
                  <w:r>
                    <w:rPr>
                      <w:rFonts w:eastAsia="宋体"/>
                    </w:rPr>
                    <w:t>BLD910</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902" w:type="dxa"/>
                  <w:noWrap w:val="0"/>
                  <w:vAlign w:val="center"/>
                </w:tcPr>
                <w:p>
                  <w:pPr>
                    <w:jc w:val="center"/>
                    <w:rPr>
                      <w:rFonts w:eastAsia="宋体"/>
                    </w:rPr>
                  </w:pPr>
                  <w:r>
                    <w:rPr>
                      <w:rFonts w:eastAsia="宋体"/>
                    </w:rPr>
                    <w:t>14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21</w:t>
                  </w:r>
                </w:p>
              </w:tc>
              <w:tc>
                <w:tcPr>
                  <w:tcW w:w="1742" w:type="dxa"/>
                  <w:noWrap w:val="0"/>
                  <w:vAlign w:val="center"/>
                </w:tcPr>
                <w:p>
                  <w:pPr>
                    <w:jc w:val="center"/>
                    <w:rPr>
                      <w:rFonts w:eastAsia="宋体"/>
                      <w:szCs w:val="24"/>
                    </w:rPr>
                  </w:pPr>
                  <w:r>
                    <w:rPr>
                      <w:rFonts w:eastAsia="宋体"/>
                    </w:rPr>
                    <w:t>双滴料行列式制瓶机</w:t>
                  </w:r>
                </w:p>
              </w:tc>
              <w:tc>
                <w:tcPr>
                  <w:tcW w:w="2255" w:type="dxa"/>
                  <w:noWrap w:val="0"/>
                  <w:vAlign w:val="center"/>
                </w:tcPr>
                <w:p>
                  <w:pPr>
                    <w:jc w:val="center"/>
                    <w:rPr>
                      <w:rFonts w:eastAsia="宋体"/>
                      <w:szCs w:val="24"/>
                    </w:rPr>
                  </w:pPr>
                  <w:r>
                    <w:rPr>
                      <w:rFonts w:eastAsia="宋体"/>
                    </w:rPr>
                    <w:t>HD10-140SF</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902" w:type="dxa"/>
                  <w:noWrap w:val="0"/>
                  <w:vAlign w:val="center"/>
                </w:tcPr>
                <w:p>
                  <w:pPr>
                    <w:jc w:val="center"/>
                    <w:rPr>
                      <w:rFonts w:eastAsia="宋体"/>
                    </w:rPr>
                  </w:pPr>
                  <w:r>
                    <w:rPr>
                      <w:rFonts w:eastAsia="宋体"/>
                    </w:rPr>
                    <w:t>14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22</w:t>
                  </w:r>
                </w:p>
              </w:tc>
              <w:tc>
                <w:tcPr>
                  <w:tcW w:w="1742" w:type="dxa"/>
                  <w:noWrap w:val="0"/>
                  <w:vAlign w:val="center"/>
                </w:tcPr>
                <w:p>
                  <w:pPr>
                    <w:jc w:val="center"/>
                    <w:rPr>
                      <w:rFonts w:eastAsia="宋体"/>
                      <w:szCs w:val="24"/>
                    </w:rPr>
                  </w:pPr>
                  <w:r>
                    <w:rPr>
                      <w:rFonts w:eastAsia="宋体"/>
                    </w:rPr>
                    <w:t>三滴料供料机</w:t>
                  </w:r>
                </w:p>
              </w:tc>
              <w:tc>
                <w:tcPr>
                  <w:tcW w:w="2255" w:type="dxa"/>
                  <w:noWrap w:val="0"/>
                  <w:vAlign w:val="center"/>
                </w:tcPr>
                <w:p>
                  <w:pPr>
                    <w:jc w:val="center"/>
                    <w:rPr>
                      <w:rFonts w:eastAsia="宋体"/>
                      <w:szCs w:val="24"/>
                    </w:rPr>
                  </w:pPr>
                  <w:r>
                    <w:rPr>
                      <w:rFonts w:eastAsia="宋体"/>
                    </w:rPr>
                    <w:t>GS515J-II570</w:t>
                  </w:r>
                </w:p>
              </w:tc>
              <w:tc>
                <w:tcPr>
                  <w:tcW w:w="987" w:type="dxa"/>
                  <w:noWrap w:val="0"/>
                  <w:vAlign w:val="center"/>
                </w:tcPr>
                <w:p>
                  <w:pPr>
                    <w:jc w:val="center"/>
                    <w:rPr>
                      <w:rFonts w:eastAsia="宋体"/>
                    </w:rPr>
                  </w:pPr>
                  <w:r>
                    <w:rPr>
                      <w:rFonts w:eastAsia="宋体"/>
                    </w:rPr>
                    <w:t>台</w:t>
                  </w:r>
                </w:p>
              </w:tc>
              <w:tc>
                <w:tcPr>
                  <w:tcW w:w="1460" w:type="dxa"/>
                  <w:noWrap w:val="0"/>
                  <w:vAlign w:val="center"/>
                </w:tcPr>
                <w:p>
                  <w:pPr>
                    <w:jc w:val="center"/>
                    <w:rPr>
                      <w:rFonts w:eastAsia="宋体"/>
                    </w:rPr>
                  </w:pPr>
                  <w:r>
                    <w:rPr>
                      <w:rFonts w:eastAsia="宋体"/>
                    </w:rPr>
                    <w:t>0</w:t>
                  </w:r>
                </w:p>
              </w:tc>
              <w:tc>
                <w:tcPr>
                  <w:tcW w:w="1348" w:type="dxa"/>
                  <w:noWrap w:val="0"/>
                  <w:vAlign w:val="center"/>
                </w:tcPr>
                <w:p>
                  <w:pPr>
                    <w:jc w:val="center"/>
                    <w:rPr>
                      <w:rFonts w:eastAsia="宋体"/>
                    </w:rPr>
                  </w:pPr>
                  <w:r>
                    <w:rPr>
                      <w:rFonts w:eastAsia="宋体"/>
                    </w:rPr>
                    <w:t>0</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0</w:t>
                  </w:r>
                </w:p>
              </w:tc>
              <w:tc>
                <w:tcPr>
                  <w:tcW w:w="902" w:type="dxa"/>
                  <w:noWrap w:val="0"/>
                  <w:vAlign w:val="center"/>
                </w:tcPr>
                <w:p>
                  <w:pPr>
                    <w:jc w:val="center"/>
                    <w:rPr>
                      <w:rFonts w:eastAsia="宋体"/>
                    </w:rPr>
                  </w:pPr>
                  <w:r>
                    <w:rPr>
                      <w:rFonts w:eastAsia="宋体"/>
                    </w:rPr>
                    <w:t>2</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23</w:t>
                  </w:r>
                </w:p>
              </w:tc>
              <w:tc>
                <w:tcPr>
                  <w:tcW w:w="1742" w:type="dxa"/>
                  <w:noWrap w:val="0"/>
                  <w:vAlign w:val="center"/>
                </w:tcPr>
                <w:p>
                  <w:pPr>
                    <w:jc w:val="center"/>
                    <w:rPr>
                      <w:rFonts w:eastAsia="宋体"/>
                      <w:szCs w:val="24"/>
                    </w:rPr>
                  </w:pPr>
                  <w:r>
                    <w:rPr>
                      <w:rFonts w:eastAsia="宋体"/>
                    </w:rPr>
                    <w:t>三滴料行列式制瓶机</w:t>
                  </w:r>
                </w:p>
              </w:tc>
              <w:tc>
                <w:tcPr>
                  <w:tcW w:w="2255" w:type="dxa"/>
                  <w:noWrap w:val="0"/>
                  <w:vAlign w:val="center"/>
                </w:tcPr>
                <w:p>
                  <w:pPr>
                    <w:jc w:val="center"/>
                    <w:rPr>
                      <w:rFonts w:eastAsia="宋体"/>
                      <w:szCs w:val="24"/>
                    </w:rPr>
                  </w:pPr>
                  <w:r>
                    <w:rPr>
                      <w:rFonts w:eastAsia="宋体"/>
                    </w:rPr>
                    <w:t>ALS10-108TG</w:t>
                  </w:r>
                </w:p>
              </w:tc>
              <w:tc>
                <w:tcPr>
                  <w:tcW w:w="987" w:type="dxa"/>
                  <w:noWrap w:val="0"/>
                  <w:vAlign w:val="center"/>
                </w:tcPr>
                <w:p>
                  <w:pPr>
                    <w:jc w:val="center"/>
                    <w:rPr>
                      <w:rFonts w:eastAsia="宋体"/>
                    </w:rPr>
                  </w:pPr>
                  <w:r>
                    <w:rPr>
                      <w:rFonts w:eastAsia="宋体"/>
                    </w:rPr>
                    <w:t>台</w:t>
                  </w:r>
                </w:p>
              </w:tc>
              <w:tc>
                <w:tcPr>
                  <w:tcW w:w="1460" w:type="dxa"/>
                  <w:noWrap w:val="0"/>
                  <w:vAlign w:val="center"/>
                </w:tcPr>
                <w:p>
                  <w:pPr>
                    <w:jc w:val="center"/>
                    <w:rPr>
                      <w:rFonts w:eastAsia="宋体"/>
                    </w:rPr>
                  </w:pPr>
                  <w:r>
                    <w:rPr>
                      <w:rFonts w:eastAsia="宋体"/>
                    </w:rPr>
                    <w:t>0</w:t>
                  </w:r>
                </w:p>
              </w:tc>
              <w:tc>
                <w:tcPr>
                  <w:tcW w:w="1348" w:type="dxa"/>
                  <w:noWrap w:val="0"/>
                  <w:vAlign w:val="center"/>
                </w:tcPr>
                <w:p>
                  <w:pPr>
                    <w:jc w:val="center"/>
                    <w:rPr>
                      <w:rFonts w:eastAsia="宋体"/>
                    </w:rPr>
                  </w:pPr>
                  <w:r>
                    <w:rPr>
                      <w:rFonts w:eastAsia="宋体"/>
                    </w:rPr>
                    <w:t>0</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0</w:t>
                  </w:r>
                </w:p>
              </w:tc>
              <w:tc>
                <w:tcPr>
                  <w:tcW w:w="902" w:type="dxa"/>
                  <w:noWrap w:val="0"/>
                  <w:vAlign w:val="center"/>
                </w:tcPr>
                <w:p>
                  <w:pPr>
                    <w:jc w:val="center"/>
                    <w:rPr>
                      <w:rFonts w:eastAsia="宋体"/>
                    </w:rPr>
                  </w:pPr>
                  <w:r>
                    <w:rPr>
                      <w:rFonts w:eastAsia="宋体"/>
                    </w:rPr>
                    <w:t>2</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24</w:t>
                  </w:r>
                </w:p>
              </w:tc>
              <w:tc>
                <w:tcPr>
                  <w:tcW w:w="1742" w:type="dxa"/>
                  <w:noWrap w:val="0"/>
                  <w:vAlign w:val="center"/>
                </w:tcPr>
                <w:p>
                  <w:pPr>
                    <w:jc w:val="center"/>
                    <w:rPr>
                      <w:rFonts w:eastAsia="宋体"/>
                      <w:szCs w:val="24"/>
                    </w:rPr>
                  </w:pPr>
                  <w:r>
                    <w:rPr>
                      <w:rFonts w:eastAsia="宋体"/>
                    </w:rPr>
                    <w:t>热端喷涂机</w:t>
                  </w:r>
                </w:p>
              </w:tc>
              <w:tc>
                <w:tcPr>
                  <w:tcW w:w="2255" w:type="dxa"/>
                  <w:noWrap w:val="0"/>
                  <w:vAlign w:val="center"/>
                </w:tcPr>
                <w:p>
                  <w:pPr>
                    <w:jc w:val="center"/>
                    <w:rPr>
                      <w:rFonts w:eastAsia="宋体"/>
                      <w:szCs w:val="24"/>
                    </w:rPr>
                  </w:pPr>
                  <w:r>
                    <w:rPr>
                      <w:rFonts w:eastAsia="宋体"/>
                    </w:rPr>
                    <w:t>RD-II</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902" w:type="dxa"/>
                  <w:noWrap w:val="0"/>
                  <w:vAlign w:val="center"/>
                </w:tcPr>
                <w:p>
                  <w:pPr>
                    <w:jc w:val="center"/>
                    <w:rPr>
                      <w:rFonts w:eastAsia="宋体"/>
                    </w:rPr>
                  </w:pPr>
                  <w:r>
                    <w:rPr>
                      <w:rFonts w:eastAsia="宋体"/>
                    </w:rPr>
                    <w:t>16</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65" w:type="dxa"/>
                  <w:noWrap w:val="0"/>
                  <w:vAlign w:val="center"/>
                </w:tcPr>
                <w:p>
                  <w:pPr>
                    <w:spacing w:line="276" w:lineRule="auto"/>
                    <w:jc w:val="center"/>
                    <w:rPr>
                      <w:rFonts w:eastAsia="宋体"/>
                    </w:rPr>
                  </w:pPr>
                  <w:r>
                    <w:rPr>
                      <w:rFonts w:eastAsia="宋体"/>
                    </w:rPr>
                    <w:t>25</w:t>
                  </w:r>
                </w:p>
              </w:tc>
              <w:tc>
                <w:tcPr>
                  <w:tcW w:w="1742" w:type="dxa"/>
                  <w:noWrap w:val="0"/>
                  <w:vAlign w:val="center"/>
                </w:tcPr>
                <w:p>
                  <w:pPr>
                    <w:jc w:val="center"/>
                    <w:rPr>
                      <w:rFonts w:eastAsia="宋体"/>
                      <w:szCs w:val="24"/>
                    </w:rPr>
                  </w:pPr>
                  <w:r>
                    <w:rPr>
                      <w:rFonts w:eastAsia="宋体"/>
                    </w:rPr>
                    <w:t>电退火炉</w:t>
                  </w:r>
                </w:p>
              </w:tc>
              <w:tc>
                <w:tcPr>
                  <w:tcW w:w="2255" w:type="dxa"/>
                  <w:noWrap w:val="0"/>
                  <w:vAlign w:val="center"/>
                </w:tcPr>
                <w:p>
                  <w:pPr>
                    <w:jc w:val="center"/>
                    <w:rPr>
                      <w:rFonts w:eastAsia="宋体"/>
                      <w:szCs w:val="24"/>
                    </w:rPr>
                  </w:pPr>
                  <w:r>
                    <w:rPr>
                      <w:rFonts w:eastAsia="宋体"/>
                    </w:rPr>
                    <w:t>BLDL3600A</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4</w:t>
                  </w:r>
                </w:p>
              </w:tc>
              <w:tc>
                <w:tcPr>
                  <w:tcW w:w="902" w:type="dxa"/>
                  <w:noWrap w:val="0"/>
                  <w:vAlign w:val="center"/>
                </w:tcPr>
                <w:p>
                  <w:pPr>
                    <w:jc w:val="center"/>
                    <w:rPr>
                      <w:rFonts w:eastAsia="宋体"/>
                    </w:rPr>
                  </w:pPr>
                  <w:r>
                    <w:rPr>
                      <w:rFonts w:eastAsia="宋体"/>
                    </w:rPr>
                    <w:t>14</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26</w:t>
                  </w:r>
                </w:p>
              </w:tc>
              <w:tc>
                <w:tcPr>
                  <w:tcW w:w="1742" w:type="dxa"/>
                  <w:noWrap w:val="0"/>
                  <w:vAlign w:val="center"/>
                </w:tcPr>
                <w:p>
                  <w:pPr>
                    <w:jc w:val="center"/>
                    <w:rPr>
                      <w:rFonts w:eastAsia="宋体"/>
                      <w:szCs w:val="24"/>
                    </w:rPr>
                  </w:pPr>
                  <w:r>
                    <w:rPr>
                      <w:rFonts w:eastAsia="宋体"/>
                    </w:rPr>
                    <w:t>电退火炉</w:t>
                  </w:r>
                </w:p>
              </w:tc>
              <w:tc>
                <w:tcPr>
                  <w:tcW w:w="2255" w:type="dxa"/>
                  <w:noWrap w:val="0"/>
                  <w:vAlign w:val="center"/>
                </w:tcPr>
                <w:p>
                  <w:pPr>
                    <w:jc w:val="center"/>
                    <w:rPr>
                      <w:rFonts w:eastAsia="宋体"/>
                      <w:szCs w:val="24"/>
                    </w:rPr>
                  </w:pPr>
                  <w:r>
                    <w:rPr>
                      <w:rFonts w:eastAsia="宋体"/>
                    </w:rPr>
                    <w:t>BLDL4800A</w:t>
                  </w:r>
                </w:p>
              </w:tc>
              <w:tc>
                <w:tcPr>
                  <w:tcW w:w="987" w:type="dxa"/>
                  <w:noWrap w:val="0"/>
                  <w:vAlign w:val="center"/>
                </w:tcPr>
                <w:p>
                  <w:pPr>
                    <w:jc w:val="center"/>
                    <w:rPr>
                      <w:rFonts w:eastAsia="宋体"/>
                    </w:rPr>
                  </w:pPr>
                  <w:r>
                    <w:rPr>
                      <w:rFonts w:eastAsia="宋体"/>
                    </w:rPr>
                    <w:t>台</w:t>
                  </w:r>
                </w:p>
              </w:tc>
              <w:tc>
                <w:tcPr>
                  <w:tcW w:w="1460" w:type="dxa"/>
                  <w:noWrap w:val="0"/>
                  <w:vAlign w:val="center"/>
                </w:tcPr>
                <w:p>
                  <w:pPr>
                    <w:jc w:val="center"/>
                    <w:rPr>
                      <w:rFonts w:eastAsia="宋体"/>
                    </w:rPr>
                  </w:pPr>
                  <w:r>
                    <w:rPr>
                      <w:rFonts w:eastAsia="宋体"/>
                    </w:rPr>
                    <w:t>0</w:t>
                  </w:r>
                </w:p>
              </w:tc>
              <w:tc>
                <w:tcPr>
                  <w:tcW w:w="1348" w:type="dxa"/>
                  <w:noWrap w:val="0"/>
                  <w:vAlign w:val="center"/>
                </w:tcPr>
                <w:p>
                  <w:pPr>
                    <w:jc w:val="center"/>
                    <w:rPr>
                      <w:rFonts w:eastAsia="宋体"/>
                    </w:rPr>
                  </w:pPr>
                  <w:r>
                    <w:rPr>
                      <w:rFonts w:eastAsia="宋体"/>
                    </w:rPr>
                    <w:t>0</w:t>
                  </w:r>
                </w:p>
              </w:tc>
              <w:tc>
                <w:tcPr>
                  <w:tcW w:w="1648"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w:t>
                  </w:r>
                </w:p>
              </w:tc>
              <w:tc>
                <w:tcPr>
                  <w:tcW w:w="1400"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0</w:t>
                  </w:r>
                </w:p>
              </w:tc>
              <w:tc>
                <w:tcPr>
                  <w:tcW w:w="902" w:type="dxa"/>
                  <w:noWrap w:val="0"/>
                  <w:vAlign w:val="center"/>
                </w:tcPr>
                <w:p>
                  <w:pPr>
                    <w:jc w:val="center"/>
                    <w:rPr>
                      <w:rFonts w:eastAsia="宋体"/>
                    </w:rPr>
                  </w:pPr>
                  <w:r>
                    <w:rPr>
                      <w:rFonts w:eastAsia="宋体"/>
                    </w:rPr>
                    <w:t>2</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65" w:type="dxa"/>
                  <w:noWrap w:val="0"/>
                  <w:vAlign w:val="center"/>
                </w:tcPr>
                <w:p>
                  <w:pPr>
                    <w:spacing w:line="276" w:lineRule="auto"/>
                    <w:jc w:val="center"/>
                    <w:rPr>
                      <w:rFonts w:eastAsia="宋体"/>
                    </w:rPr>
                  </w:pPr>
                  <w:r>
                    <w:rPr>
                      <w:rFonts w:eastAsia="宋体"/>
                    </w:rPr>
                    <w:t>27</w:t>
                  </w:r>
                </w:p>
              </w:tc>
              <w:tc>
                <w:tcPr>
                  <w:tcW w:w="1742" w:type="dxa"/>
                  <w:noWrap w:val="0"/>
                  <w:vAlign w:val="center"/>
                </w:tcPr>
                <w:p>
                  <w:pPr>
                    <w:jc w:val="center"/>
                    <w:rPr>
                      <w:rFonts w:eastAsia="宋体"/>
                      <w:szCs w:val="24"/>
                    </w:rPr>
                  </w:pPr>
                  <w:r>
                    <w:rPr>
                      <w:rFonts w:eastAsia="宋体"/>
                    </w:rPr>
                    <w:t>冷端喷涂机</w:t>
                  </w:r>
                </w:p>
              </w:tc>
              <w:tc>
                <w:tcPr>
                  <w:tcW w:w="2255" w:type="dxa"/>
                  <w:noWrap w:val="0"/>
                  <w:vAlign w:val="center"/>
                </w:tcPr>
                <w:p>
                  <w:pPr>
                    <w:jc w:val="center"/>
                    <w:rPr>
                      <w:rFonts w:eastAsia="宋体"/>
                      <w:szCs w:val="24"/>
                    </w:rPr>
                  </w:pPr>
                  <w:r>
                    <w:rPr>
                      <w:rFonts w:eastAsia="宋体"/>
                    </w:rPr>
                    <w:t>3600</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spacing w:line="276" w:lineRule="auto"/>
                    <w:jc w:val="center"/>
                    <w:rPr>
                      <w:rFonts w:eastAsia="宋体"/>
                    </w:rPr>
                  </w:pPr>
                  <w:r>
                    <w:rPr>
                      <w:rFonts w:eastAsia="宋体"/>
                    </w:rPr>
                    <w:t>4</w:t>
                  </w:r>
                </w:p>
              </w:tc>
              <w:tc>
                <w:tcPr>
                  <w:tcW w:w="1400" w:type="dxa"/>
                  <w:noWrap w:val="0"/>
                  <w:vAlign w:val="center"/>
                </w:tcPr>
                <w:p>
                  <w:pPr>
                    <w:spacing w:line="276" w:lineRule="auto"/>
                    <w:jc w:val="center"/>
                    <w:rPr>
                      <w:rFonts w:eastAsia="宋体"/>
                    </w:rPr>
                  </w:pPr>
                  <w:r>
                    <w:rPr>
                      <w:rFonts w:eastAsia="宋体"/>
                    </w:rPr>
                    <w:t>4</w:t>
                  </w:r>
                </w:p>
              </w:tc>
              <w:tc>
                <w:tcPr>
                  <w:tcW w:w="902" w:type="dxa"/>
                  <w:noWrap w:val="0"/>
                  <w:vAlign w:val="center"/>
                </w:tcPr>
                <w:p>
                  <w:pPr>
                    <w:jc w:val="center"/>
                    <w:rPr>
                      <w:rFonts w:eastAsia="宋体"/>
                    </w:rPr>
                  </w:pPr>
                  <w:r>
                    <w:rPr>
                      <w:rFonts w:eastAsia="宋体"/>
                    </w:rPr>
                    <w:t>16</w:t>
                  </w:r>
                </w:p>
              </w:tc>
              <w:tc>
                <w:tcPr>
                  <w:tcW w:w="1298" w:type="dxa"/>
                  <w:vMerge w:val="continue"/>
                  <w:noWrap w:val="0"/>
                  <w:vAlign w:val="center"/>
                </w:tcPr>
                <w:p>
                  <w:pPr>
                    <w:pStyle w:val="46"/>
                    <w:tabs>
                      <w:tab w:val="right" w:leader="dot" w:pos="8494"/>
                    </w:tabs>
                    <w:snapToGrid w:val="0"/>
                    <w:spacing w:line="276" w:lineRule="auto"/>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28</w:t>
                  </w:r>
                </w:p>
              </w:tc>
              <w:tc>
                <w:tcPr>
                  <w:tcW w:w="1742" w:type="dxa"/>
                  <w:noWrap w:val="0"/>
                  <w:vAlign w:val="center"/>
                </w:tcPr>
                <w:p>
                  <w:pPr>
                    <w:jc w:val="center"/>
                    <w:rPr>
                      <w:rFonts w:eastAsia="宋体"/>
                      <w:szCs w:val="24"/>
                    </w:rPr>
                  </w:pPr>
                  <w:r>
                    <w:rPr>
                      <w:rFonts w:eastAsia="宋体"/>
                    </w:rPr>
                    <w:t>模具冷却风机</w:t>
                  </w:r>
                </w:p>
              </w:tc>
              <w:tc>
                <w:tcPr>
                  <w:tcW w:w="2255" w:type="dxa"/>
                  <w:noWrap w:val="0"/>
                  <w:vAlign w:val="center"/>
                </w:tcPr>
                <w:p>
                  <w:pPr>
                    <w:jc w:val="center"/>
                    <w:rPr>
                      <w:rFonts w:eastAsia="宋体"/>
                      <w:szCs w:val="24"/>
                    </w:rPr>
                  </w:pPr>
                  <w:r>
                    <w:rPr>
                      <w:rFonts w:eastAsia="宋体"/>
                    </w:rPr>
                    <w:t>VR48-1320 D/VO1./9-26 13.2 全压11000pa</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spacing w:line="276" w:lineRule="auto"/>
                    <w:jc w:val="center"/>
                    <w:rPr>
                      <w:rFonts w:eastAsia="宋体"/>
                    </w:rPr>
                  </w:pPr>
                  <w:r>
                    <w:rPr>
                      <w:rFonts w:eastAsia="宋体"/>
                    </w:rPr>
                    <w:t>4</w:t>
                  </w:r>
                </w:p>
              </w:tc>
              <w:tc>
                <w:tcPr>
                  <w:tcW w:w="1400" w:type="dxa"/>
                  <w:noWrap w:val="0"/>
                  <w:vAlign w:val="center"/>
                </w:tcPr>
                <w:p>
                  <w:pPr>
                    <w:spacing w:line="276" w:lineRule="auto"/>
                    <w:jc w:val="center"/>
                    <w:rPr>
                      <w:rFonts w:eastAsia="宋体"/>
                    </w:rPr>
                  </w:pPr>
                  <w:r>
                    <w:rPr>
                      <w:rFonts w:eastAsia="宋体"/>
                    </w:rPr>
                    <w:t>4</w:t>
                  </w:r>
                </w:p>
              </w:tc>
              <w:tc>
                <w:tcPr>
                  <w:tcW w:w="902" w:type="dxa"/>
                  <w:noWrap w:val="0"/>
                  <w:vAlign w:val="center"/>
                </w:tcPr>
                <w:p>
                  <w:pPr>
                    <w:jc w:val="center"/>
                    <w:rPr>
                      <w:rFonts w:eastAsia="宋体"/>
                    </w:rPr>
                  </w:pPr>
                  <w:r>
                    <w:rPr>
                      <w:rFonts w:eastAsia="宋体"/>
                    </w:rPr>
                    <w:t>16</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29</w:t>
                  </w:r>
                </w:p>
              </w:tc>
              <w:tc>
                <w:tcPr>
                  <w:tcW w:w="1742" w:type="dxa"/>
                  <w:noWrap w:val="0"/>
                  <w:vAlign w:val="center"/>
                </w:tcPr>
                <w:p>
                  <w:pPr>
                    <w:jc w:val="center"/>
                    <w:rPr>
                      <w:rFonts w:eastAsia="宋体"/>
                      <w:szCs w:val="24"/>
                    </w:rPr>
                  </w:pPr>
                  <w:r>
                    <w:rPr>
                      <w:rFonts w:eastAsia="宋体"/>
                    </w:rPr>
                    <w:t>输瓶机系统</w:t>
                  </w:r>
                </w:p>
              </w:tc>
              <w:tc>
                <w:tcPr>
                  <w:tcW w:w="2255" w:type="dxa"/>
                  <w:noWrap w:val="0"/>
                  <w:vAlign w:val="center"/>
                </w:tcPr>
                <w:p>
                  <w:pPr>
                    <w:jc w:val="center"/>
                    <w:rPr>
                      <w:rFonts w:eastAsia="宋体"/>
                      <w:szCs w:val="24"/>
                    </w:rPr>
                  </w:pPr>
                  <w:r>
                    <w:rPr>
                      <w:rFonts w:eastAsia="宋体"/>
                    </w:rPr>
                    <w:t>定制</w:t>
                  </w:r>
                </w:p>
              </w:tc>
              <w:tc>
                <w:tcPr>
                  <w:tcW w:w="987" w:type="dxa"/>
                  <w:noWrap w:val="0"/>
                  <w:vAlign w:val="center"/>
                </w:tcPr>
                <w:p>
                  <w:pPr>
                    <w:jc w:val="center"/>
                    <w:rPr>
                      <w:rFonts w:eastAsia="宋体"/>
                      <w:szCs w:val="24"/>
                    </w:rPr>
                  </w:pPr>
                  <w:r>
                    <w:rPr>
                      <w:rFonts w:eastAsia="宋体"/>
                    </w:rPr>
                    <w:t>套</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spacing w:line="276" w:lineRule="auto"/>
                    <w:jc w:val="center"/>
                    <w:rPr>
                      <w:rFonts w:eastAsia="宋体"/>
                    </w:rPr>
                  </w:pPr>
                  <w:r>
                    <w:rPr>
                      <w:rFonts w:eastAsia="宋体"/>
                    </w:rPr>
                    <w:t>4</w:t>
                  </w:r>
                </w:p>
              </w:tc>
              <w:tc>
                <w:tcPr>
                  <w:tcW w:w="1400" w:type="dxa"/>
                  <w:noWrap w:val="0"/>
                  <w:vAlign w:val="center"/>
                </w:tcPr>
                <w:p>
                  <w:pPr>
                    <w:jc w:val="center"/>
                    <w:rPr>
                      <w:rFonts w:eastAsia="宋体"/>
                    </w:rPr>
                  </w:pPr>
                  <w:r>
                    <w:rPr>
                      <w:rFonts w:eastAsia="宋体"/>
                    </w:rPr>
                    <w:t>4</w:t>
                  </w:r>
                </w:p>
              </w:tc>
              <w:tc>
                <w:tcPr>
                  <w:tcW w:w="902" w:type="dxa"/>
                  <w:noWrap w:val="0"/>
                  <w:vAlign w:val="center"/>
                </w:tcPr>
                <w:p>
                  <w:pPr>
                    <w:jc w:val="center"/>
                    <w:rPr>
                      <w:rFonts w:eastAsia="宋体"/>
                    </w:rPr>
                  </w:pPr>
                  <w:r>
                    <w:rPr>
                      <w:rFonts w:eastAsia="宋体"/>
                    </w:rPr>
                    <w:t>16</w:t>
                  </w:r>
                </w:p>
              </w:tc>
              <w:tc>
                <w:tcPr>
                  <w:tcW w:w="1298" w:type="dxa"/>
                  <w:vMerge w:val="restart"/>
                  <w:noWrap w:val="0"/>
                  <w:vAlign w:val="center"/>
                </w:tcPr>
                <w:p>
                  <w:pPr>
                    <w:spacing w:line="276" w:lineRule="auto"/>
                    <w:jc w:val="center"/>
                    <w:rPr>
                      <w:rFonts w:eastAsia="宋体"/>
                    </w:rPr>
                  </w:pPr>
                  <w:r>
                    <w:rPr>
                      <w:rFonts w:eastAsia="宋体"/>
                    </w:rPr>
                    <w:t>包装和质检区域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30</w:t>
                  </w:r>
                </w:p>
              </w:tc>
              <w:tc>
                <w:tcPr>
                  <w:tcW w:w="1742" w:type="dxa"/>
                  <w:noWrap w:val="0"/>
                  <w:vAlign w:val="center"/>
                </w:tcPr>
                <w:p>
                  <w:pPr>
                    <w:jc w:val="center"/>
                    <w:rPr>
                      <w:rFonts w:eastAsia="宋体"/>
                      <w:szCs w:val="24"/>
                    </w:rPr>
                  </w:pPr>
                  <w:r>
                    <w:rPr>
                      <w:rFonts w:eastAsia="宋体"/>
                    </w:rPr>
                    <w:t>一体式照相检验机</w:t>
                  </w:r>
                </w:p>
              </w:tc>
              <w:tc>
                <w:tcPr>
                  <w:tcW w:w="2255" w:type="dxa"/>
                  <w:noWrap w:val="0"/>
                  <w:vAlign w:val="center"/>
                </w:tcPr>
                <w:p>
                  <w:pPr>
                    <w:jc w:val="center"/>
                    <w:rPr>
                      <w:rFonts w:eastAsia="宋体"/>
                      <w:szCs w:val="24"/>
                    </w:rPr>
                  </w:pPr>
                  <w:r>
                    <w:rPr>
                      <w:rFonts w:eastAsia="宋体"/>
                    </w:rPr>
                    <w:t>DH-Alnspector-2</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spacing w:line="276" w:lineRule="auto"/>
                    <w:jc w:val="center"/>
                    <w:rPr>
                      <w:rFonts w:eastAsia="宋体"/>
                    </w:rPr>
                  </w:pPr>
                  <w:r>
                    <w:rPr>
                      <w:rFonts w:eastAsia="宋体"/>
                    </w:rPr>
                    <w:t>4</w:t>
                  </w:r>
                </w:p>
              </w:tc>
              <w:tc>
                <w:tcPr>
                  <w:tcW w:w="1400" w:type="dxa"/>
                  <w:noWrap w:val="0"/>
                  <w:vAlign w:val="center"/>
                </w:tcPr>
                <w:p>
                  <w:pPr>
                    <w:jc w:val="center"/>
                    <w:rPr>
                      <w:rFonts w:eastAsia="宋体"/>
                    </w:rPr>
                  </w:pPr>
                  <w:r>
                    <w:rPr>
                      <w:rFonts w:eastAsia="宋体"/>
                    </w:rPr>
                    <w:t>4</w:t>
                  </w:r>
                </w:p>
              </w:tc>
              <w:tc>
                <w:tcPr>
                  <w:tcW w:w="902" w:type="dxa"/>
                  <w:noWrap w:val="0"/>
                  <w:vAlign w:val="center"/>
                </w:tcPr>
                <w:p>
                  <w:pPr>
                    <w:jc w:val="center"/>
                    <w:rPr>
                      <w:rFonts w:eastAsia="宋体"/>
                    </w:rPr>
                  </w:pPr>
                  <w:r>
                    <w:rPr>
                      <w:rFonts w:eastAsia="宋体"/>
                    </w:rPr>
                    <w:t>16</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pStyle w:val="46"/>
                    <w:tabs>
                      <w:tab w:val="right" w:leader="dot" w:pos="8494"/>
                    </w:tabs>
                    <w:snapToGrid w:val="0"/>
                    <w:spacing w:line="276" w:lineRule="auto"/>
                    <w:jc w:val="center"/>
                    <w:rPr>
                      <w:rFonts w:ascii="Times New Roman" w:hAnsi="Times New Roman" w:eastAsia="宋体"/>
                      <w:szCs w:val="21"/>
                    </w:rPr>
                  </w:pPr>
                  <w:r>
                    <w:rPr>
                      <w:rFonts w:ascii="Times New Roman" w:hAnsi="Times New Roman" w:eastAsia="宋体"/>
                      <w:szCs w:val="21"/>
                    </w:rPr>
                    <w:t>31</w:t>
                  </w:r>
                </w:p>
              </w:tc>
              <w:tc>
                <w:tcPr>
                  <w:tcW w:w="1742" w:type="dxa"/>
                  <w:noWrap w:val="0"/>
                  <w:vAlign w:val="center"/>
                </w:tcPr>
                <w:p>
                  <w:pPr>
                    <w:jc w:val="center"/>
                    <w:rPr>
                      <w:rFonts w:eastAsia="宋体"/>
                      <w:szCs w:val="24"/>
                    </w:rPr>
                  </w:pPr>
                  <w:r>
                    <w:rPr>
                      <w:rFonts w:eastAsia="宋体"/>
                    </w:rPr>
                    <w:t>联合检验机</w:t>
                  </w:r>
                </w:p>
              </w:tc>
              <w:tc>
                <w:tcPr>
                  <w:tcW w:w="2255" w:type="dxa"/>
                  <w:noWrap w:val="0"/>
                  <w:vAlign w:val="center"/>
                </w:tcPr>
                <w:p>
                  <w:pPr>
                    <w:jc w:val="center"/>
                    <w:rPr>
                      <w:rFonts w:eastAsia="宋体"/>
                      <w:szCs w:val="24"/>
                    </w:rPr>
                  </w:pPr>
                  <w:r>
                    <w:rPr>
                      <w:rFonts w:eastAsia="宋体"/>
                    </w:rPr>
                    <w:t>DH-EVXI-2</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spacing w:line="276" w:lineRule="auto"/>
                    <w:jc w:val="center"/>
                    <w:rPr>
                      <w:rFonts w:eastAsia="宋体"/>
                    </w:rPr>
                  </w:pPr>
                  <w:r>
                    <w:rPr>
                      <w:rFonts w:eastAsia="宋体"/>
                    </w:rPr>
                    <w:t>6（三滴机生产线配两台联合验瓶机，其它都是每条生产线各配一台）</w:t>
                  </w:r>
                </w:p>
              </w:tc>
              <w:tc>
                <w:tcPr>
                  <w:tcW w:w="1400" w:type="dxa"/>
                  <w:noWrap w:val="0"/>
                  <w:vAlign w:val="center"/>
                </w:tcPr>
                <w:p>
                  <w:pPr>
                    <w:jc w:val="center"/>
                    <w:rPr>
                      <w:rFonts w:eastAsia="宋体"/>
                    </w:rPr>
                  </w:pPr>
                  <w:r>
                    <w:rPr>
                      <w:rFonts w:eastAsia="宋体"/>
                    </w:rPr>
                    <w:t>4</w:t>
                  </w:r>
                </w:p>
              </w:tc>
              <w:tc>
                <w:tcPr>
                  <w:tcW w:w="902" w:type="dxa"/>
                  <w:noWrap w:val="0"/>
                  <w:vAlign w:val="center"/>
                </w:tcPr>
                <w:p>
                  <w:pPr>
                    <w:jc w:val="center"/>
                    <w:rPr>
                      <w:rFonts w:eastAsia="宋体"/>
                    </w:rPr>
                  </w:pPr>
                  <w:r>
                    <w:rPr>
                      <w:rFonts w:eastAsia="宋体"/>
                    </w:rPr>
                    <w:t>18</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32</w:t>
                  </w:r>
                </w:p>
              </w:tc>
              <w:tc>
                <w:tcPr>
                  <w:tcW w:w="1742" w:type="dxa"/>
                  <w:noWrap w:val="0"/>
                  <w:vAlign w:val="center"/>
                </w:tcPr>
                <w:p>
                  <w:pPr>
                    <w:jc w:val="center"/>
                    <w:rPr>
                      <w:rFonts w:eastAsia="宋体"/>
                      <w:szCs w:val="24"/>
                    </w:rPr>
                  </w:pPr>
                  <w:r>
                    <w:rPr>
                      <w:rFonts w:eastAsia="宋体"/>
                    </w:rPr>
                    <w:t>分瓶和码垛机器</w:t>
                  </w:r>
                </w:p>
              </w:tc>
              <w:tc>
                <w:tcPr>
                  <w:tcW w:w="2255" w:type="dxa"/>
                  <w:noWrap w:val="0"/>
                  <w:vAlign w:val="center"/>
                </w:tcPr>
                <w:p>
                  <w:pPr>
                    <w:jc w:val="center"/>
                    <w:rPr>
                      <w:rFonts w:eastAsia="宋体"/>
                      <w:szCs w:val="24"/>
                    </w:rPr>
                  </w:pPr>
                  <w:r>
                    <w:rPr>
                      <w:rFonts w:eastAsia="宋体"/>
                    </w:rPr>
                    <w:t>TPJG4</w:t>
                  </w:r>
                </w:p>
              </w:tc>
              <w:tc>
                <w:tcPr>
                  <w:tcW w:w="987" w:type="dxa"/>
                  <w:noWrap w:val="0"/>
                  <w:vAlign w:val="center"/>
                </w:tcPr>
                <w:p>
                  <w:pPr>
                    <w:jc w:val="center"/>
                    <w:rPr>
                      <w:rFonts w:eastAsia="宋体"/>
                      <w:szCs w:val="24"/>
                    </w:rPr>
                  </w:pPr>
                  <w:r>
                    <w:rPr>
                      <w:rFonts w:eastAsia="宋体"/>
                    </w:rPr>
                    <w:t>套</w:t>
                  </w:r>
                </w:p>
              </w:tc>
              <w:tc>
                <w:tcPr>
                  <w:tcW w:w="1460" w:type="dxa"/>
                  <w:noWrap w:val="0"/>
                  <w:vAlign w:val="center"/>
                </w:tcPr>
                <w:p>
                  <w:pPr>
                    <w:jc w:val="center"/>
                    <w:rPr>
                      <w:rFonts w:eastAsia="宋体"/>
                      <w:szCs w:val="24"/>
                    </w:rPr>
                  </w:pPr>
                  <w:r>
                    <w:rPr>
                      <w:rFonts w:eastAsia="宋体"/>
                    </w:rPr>
                    <w:t>4</w:t>
                  </w:r>
                </w:p>
              </w:tc>
              <w:tc>
                <w:tcPr>
                  <w:tcW w:w="1348" w:type="dxa"/>
                  <w:noWrap w:val="0"/>
                  <w:vAlign w:val="center"/>
                </w:tcPr>
                <w:p>
                  <w:pPr>
                    <w:jc w:val="center"/>
                    <w:rPr>
                      <w:rFonts w:eastAsia="宋体"/>
                      <w:szCs w:val="24"/>
                    </w:rPr>
                  </w:pPr>
                  <w:r>
                    <w:rPr>
                      <w:rFonts w:eastAsia="宋体"/>
                    </w:rPr>
                    <w:t>4</w:t>
                  </w:r>
                </w:p>
              </w:tc>
              <w:tc>
                <w:tcPr>
                  <w:tcW w:w="1648" w:type="dxa"/>
                  <w:noWrap w:val="0"/>
                  <w:vAlign w:val="center"/>
                </w:tcPr>
                <w:p>
                  <w:pPr>
                    <w:spacing w:line="276" w:lineRule="auto"/>
                    <w:jc w:val="center"/>
                    <w:rPr>
                      <w:rFonts w:eastAsia="宋体"/>
                    </w:rPr>
                  </w:pPr>
                  <w:r>
                    <w:rPr>
                      <w:rFonts w:eastAsia="宋体"/>
                    </w:rPr>
                    <w:t>4</w:t>
                  </w:r>
                </w:p>
              </w:tc>
              <w:tc>
                <w:tcPr>
                  <w:tcW w:w="1400" w:type="dxa"/>
                  <w:noWrap w:val="0"/>
                  <w:vAlign w:val="center"/>
                </w:tcPr>
                <w:p>
                  <w:pPr>
                    <w:jc w:val="center"/>
                    <w:rPr>
                      <w:rFonts w:eastAsia="宋体"/>
                    </w:rPr>
                  </w:pPr>
                  <w:r>
                    <w:rPr>
                      <w:rFonts w:eastAsia="宋体"/>
                    </w:rPr>
                    <w:t>4</w:t>
                  </w:r>
                </w:p>
              </w:tc>
              <w:tc>
                <w:tcPr>
                  <w:tcW w:w="902" w:type="dxa"/>
                  <w:noWrap w:val="0"/>
                  <w:vAlign w:val="center"/>
                </w:tcPr>
                <w:p>
                  <w:pPr>
                    <w:jc w:val="center"/>
                    <w:rPr>
                      <w:rFonts w:eastAsia="宋体"/>
                    </w:rPr>
                  </w:pPr>
                  <w:r>
                    <w:rPr>
                      <w:rFonts w:eastAsia="宋体"/>
                    </w:rPr>
                    <w:t>16</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33</w:t>
                  </w:r>
                </w:p>
              </w:tc>
              <w:tc>
                <w:tcPr>
                  <w:tcW w:w="1742" w:type="dxa"/>
                  <w:noWrap w:val="0"/>
                  <w:vAlign w:val="center"/>
                </w:tcPr>
                <w:p>
                  <w:pPr>
                    <w:jc w:val="center"/>
                    <w:rPr>
                      <w:rFonts w:eastAsia="宋体"/>
                      <w:szCs w:val="24"/>
                    </w:rPr>
                  </w:pPr>
                  <w:r>
                    <w:rPr>
                      <w:rFonts w:eastAsia="宋体"/>
                    </w:rPr>
                    <w:t>自动套膜包装机</w:t>
                  </w:r>
                </w:p>
              </w:tc>
              <w:tc>
                <w:tcPr>
                  <w:tcW w:w="2255" w:type="dxa"/>
                  <w:noWrap w:val="0"/>
                  <w:vAlign w:val="center"/>
                </w:tcPr>
                <w:p>
                  <w:pPr>
                    <w:jc w:val="center"/>
                    <w:rPr>
                      <w:rFonts w:eastAsia="宋体"/>
                      <w:szCs w:val="24"/>
                    </w:rPr>
                  </w:pPr>
                  <w:r>
                    <w:rPr>
                      <w:rFonts w:eastAsia="宋体"/>
                    </w:rPr>
                    <w:t>RQ1311</w:t>
                  </w:r>
                </w:p>
              </w:tc>
              <w:tc>
                <w:tcPr>
                  <w:tcW w:w="987" w:type="dxa"/>
                  <w:noWrap w:val="0"/>
                  <w:vAlign w:val="center"/>
                </w:tcPr>
                <w:p>
                  <w:pPr>
                    <w:jc w:val="center"/>
                    <w:rPr>
                      <w:rFonts w:eastAsia="宋体"/>
                      <w:szCs w:val="24"/>
                    </w:rPr>
                  </w:pPr>
                  <w:r>
                    <w:rPr>
                      <w:rFonts w:eastAsia="宋体"/>
                    </w:rPr>
                    <w:t>台</w:t>
                  </w:r>
                </w:p>
              </w:tc>
              <w:tc>
                <w:tcPr>
                  <w:tcW w:w="1460" w:type="dxa"/>
                  <w:noWrap w:val="0"/>
                  <w:vAlign w:val="center"/>
                </w:tcPr>
                <w:p>
                  <w:pPr>
                    <w:jc w:val="center"/>
                    <w:rPr>
                      <w:rFonts w:eastAsia="宋体"/>
                      <w:szCs w:val="24"/>
                    </w:rPr>
                  </w:pPr>
                  <w:r>
                    <w:rPr>
                      <w:rFonts w:eastAsia="宋体"/>
                    </w:rPr>
                    <w:t>1</w:t>
                  </w:r>
                </w:p>
              </w:tc>
              <w:tc>
                <w:tcPr>
                  <w:tcW w:w="1348" w:type="dxa"/>
                  <w:noWrap w:val="0"/>
                  <w:vAlign w:val="center"/>
                </w:tcPr>
                <w:p>
                  <w:pPr>
                    <w:jc w:val="center"/>
                    <w:rPr>
                      <w:rFonts w:eastAsia="宋体"/>
                      <w:szCs w:val="24"/>
                    </w:rPr>
                  </w:pPr>
                  <w:r>
                    <w:rPr>
                      <w:rFonts w:eastAsia="宋体"/>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jc w:val="center"/>
                    <w:rPr>
                      <w:rFonts w:eastAsia="宋体"/>
                    </w:rPr>
                  </w:pPr>
                  <w:r>
                    <w:rPr>
                      <w:rFonts w:eastAsia="宋体"/>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34</w:t>
                  </w:r>
                </w:p>
              </w:tc>
              <w:tc>
                <w:tcPr>
                  <w:tcW w:w="1742" w:type="dxa"/>
                  <w:noWrap w:val="0"/>
                  <w:vAlign w:val="center"/>
                </w:tcPr>
                <w:p>
                  <w:pPr>
                    <w:jc w:val="center"/>
                    <w:rPr>
                      <w:rFonts w:eastAsia="宋体"/>
                      <w:szCs w:val="24"/>
                    </w:rPr>
                  </w:pPr>
                  <w:r>
                    <w:rPr>
                      <w:rFonts w:eastAsia="宋体"/>
                      <w:szCs w:val="24"/>
                    </w:rPr>
                    <w:t>燃气热缩机</w:t>
                  </w:r>
                </w:p>
              </w:tc>
              <w:tc>
                <w:tcPr>
                  <w:tcW w:w="2255" w:type="dxa"/>
                  <w:noWrap w:val="0"/>
                  <w:vAlign w:val="center"/>
                </w:tcPr>
                <w:p>
                  <w:pPr>
                    <w:jc w:val="center"/>
                    <w:rPr>
                      <w:rFonts w:eastAsia="宋体"/>
                      <w:szCs w:val="24"/>
                    </w:rPr>
                  </w:pPr>
                  <w:r>
                    <w:rPr>
                      <w:rFonts w:eastAsia="宋体"/>
                      <w:szCs w:val="24"/>
                    </w:rPr>
                    <w:t>/</w:t>
                  </w:r>
                </w:p>
              </w:tc>
              <w:tc>
                <w:tcPr>
                  <w:tcW w:w="987" w:type="dxa"/>
                  <w:noWrap w:val="0"/>
                  <w:vAlign w:val="center"/>
                </w:tcPr>
                <w:p>
                  <w:pPr>
                    <w:jc w:val="center"/>
                    <w:rPr>
                      <w:rFonts w:eastAsia="宋体"/>
                      <w:szCs w:val="24"/>
                    </w:rPr>
                  </w:pPr>
                  <w:r>
                    <w:rPr>
                      <w:rFonts w:eastAsia="宋体"/>
                      <w:szCs w:val="24"/>
                    </w:rPr>
                    <w:t>台</w:t>
                  </w:r>
                </w:p>
              </w:tc>
              <w:tc>
                <w:tcPr>
                  <w:tcW w:w="1460" w:type="dxa"/>
                  <w:noWrap w:val="0"/>
                  <w:vAlign w:val="center"/>
                </w:tcPr>
                <w:p>
                  <w:pPr>
                    <w:jc w:val="center"/>
                    <w:rPr>
                      <w:rFonts w:eastAsia="宋体"/>
                      <w:szCs w:val="24"/>
                    </w:rPr>
                  </w:pPr>
                  <w:r>
                    <w:rPr>
                      <w:rFonts w:eastAsia="宋体"/>
                      <w:szCs w:val="24"/>
                    </w:rPr>
                    <w:t>1</w:t>
                  </w:r>
                </w:p>
              </w:tc>
              <w:tc>
                <w:tcPr>
                  <w:tcW w:w="1348" w:type="dxa"/>
                  <w:noWrap w:val="0"/>
                  <w:vAlign w:val="center"/>
                </w:tcPr>
                <w:p>
                  <w:pPr>
                    <w:jc w:val="center"/>
                    <w:rPr>
                      <w:rFonts w:eastAsia="宋体"/>
                      <w:szCs w:val="24"/>
                    </w:rPr>
                  </w:pPr>
                  <w:r>
                    <w:rPr>
                      <w:rFonts w:eastAsia="宋体"/>
                      <w:szCs w:val="24"/>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jc w:val="center"/>
                    <w:rPr>
                      <w:rFonts w:eastAsia="宋体"/>
                    </w:rPr>
                  </w:pPr>
                  <w:r>
                    <w:rPr>
                      <w:rFonts w:eastAsia="宋体"/>
                      <w:szCs w:val="24"/>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35</w:t>
                  </w:r>
                </w:p>
              </w:tc>
              <w:tc>
                <w:tcPr>
                  <w:tcW w:w="1742"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包装废品输送带</w:t>
                  </w:r>
                </w:p>
              </w:tc>
              <w:tc>
                <w:tcPr>
                  <w:tcW w:w="2255"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w:t>
                  </w:r>
                </w:p>
              </w:tc>
              <w:tc>
                <w:tcPr>
                  <w:tcW w:w="987" w:type="dxa"/>
                  <w:noWrap w:val="0"/>
                  <w:vAlign w:val="center"/>
                </w:tcPr>
                <w:p>
                  <w:pPr>
                    <w:spacing w:line="276" w:lineRule="auto"/>
                    <w:jc w:val="center"/>
                    <w:rPr>
                      <w:rFonts w:eastAsia="宋体"/>
                    </w:rPr>
                  </w:pPr>
                  <w:r>
                    <w:rPr>
                      <w:rFonts w:eastAsia="宋体"/>
                    </w:rPr>
                    <w:t>条</w:t>
                  </w:r>
                </w:p>
              </w:tc>
              <w:tc>
                <w:tcPr>
                  <w:tcW w:w="1460" w:type="dxa"/>
                  <w:noWrap w:val="0"/>
                  <w:vAlign w:val="center"/>
                </w:tcPr>
                <w:p>
                  <w:pPr>
                    <w:spacing w:line="276" w:lineRule="auto"/>
                    <w:jc w:val="center"/>
                    <w:rPr>
                      <w:rFonts w:eastAsia="宋体"/>
                    </w:rPr>
                  </w:pPr>
                  <w:r>
                    <w:rPr>
                      <w:rFonts w:eastAsia="宋体"/>
                    </w:rPr>
                    <w:t>4</w:t>
                  </w:r>
                </w:p>
              </w:tc>
              <w:tc>
                <w:tcPr>
                  <w:tcW w:w="1348" w:type="dxa"/>
                  <w:noWrap w:val="0"/>
                  <w:vAlign w:val="center"/>
                </w:tcPr>
                <w:p>
                  <w:pPr>
                    <w:spacing w:line="276" w:lineRule="auto"/>
                    <w:jc w:val="center"/>
                    <w:rPr>
                      <w:rFonts w:eastAsia="宋体"/>
                    </w:rPr>
                  </w:pPr>
                  <w:r>
                    <w:rPr>
                      <w:rFonts w:eastAsia="宋体"/>
                    </w:rPr>
                    <w:t>4</w:t>
                  </w:r>
                </w:p>
              </w:tc>
              <w:tc>
                <w:tcPr>
                  <w:tcW w:w="1648" w:type="dxa"/>
                  <w:noWrap w:val="0"/>
                  <w:vAlign w:val="center"/>
                </w:tcPr>
                <w:p>
                  <w:pPr>
                    <w:spacing w:line="276" w:lineRule="auto"/>
                    <w:jc w:val="center"/>
                    <w:rPr>
                      <w:rFonts w:eastAsia="宋体"/>
                    </w:rPr>
                  </w:pPr>
                  <w:r>
                    <w:rPr>
                      <w:rFonts w:eastAsia="宋体"/>
                    </w:rPr>
                    <w:t>4</w:t>
                  </w:r>
                </w:p>
              </w:tc>
              <w:tc>
                <w:tcPr>
                  <w:tcW w:w="1400" w:type="dxa"/>
                  <w:noWrap w:val="0"/>
                  <w:vAlign w:val="center"/>
                </w:tcPr>
                <w:p>
                  <w:pPr>
                    <w:spacing w:line="276" w:lineRule="auto"/>
                    <w:jc w:val="center"/>
                    <w:rPr>
                      <w:rFonts w:eastAsia="宋体"/>
                    </w:rPr>
                  </w:pPr>
                  <w:r>
                    <w:rPr>
                      <w:rFonts w:eastAsia="宋体"/>
                    </w:rPr>
                    <w:t>4</w:t>
                  </w:r>
                </w:p>
              </w:tc>
              <w:tc>
                <w:tcPr>
                  <w:tcW w:w="902" w:type="dxa"/>
                  <w:noWrap w:val="0"/>
                  <w:vAlign w:val="center"/>
                </w:tcPr>
                <w:p>
                  <w:pPr>
                    <w:jc w:val="center"/>
                    <w:rPr>
                      <w:rFonts w:eastAsia="宋体"/>
                    </w:rPr>
                  </w:pPr>
                  <w:r>
                    <w:rPr>
                      <w:rFonts w:eastAsia="宋体"/>
                    </w:rPr>
                    <w:t>16</w:t>
                  </w:r>
                </w:p>
              </w:tc>
              <w:tc>
                <w:tcPr>
                  <w:tcW w:w="1298" w:type="dxa"/>
                  <w:vMerge w:val="restart"/>
                  <w:noWrap w:val="0"/>
                  <w:vAlign w:val="center"/>
                </w:tcPr>
                <w:p>
                  <w:pPr>
                    <w:spacing w:line="276" w:lineRule="auto"/>
                    <w:jc w:val="center"/>
                    <w:rPr>
                      <w:rFonts w:eastAsia="宋体"/>
                    </w:rPr>
                  </w:pPr>
                  <w:r>
                    <w:rPr>
                      <w:rFonts w:eastAsia="宋体"/>
                    </w:rPr>
                    <w:t>回头料输送系统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36</w:t>
                  </w:r>
                </w:p>
              </w:tc>
              <w:tc>
                <w:tcPr>
                  <w:tcW w:w="1742" w:type="dxa"/>
                  <w:noWrap w:val="0"/>
                  <w:vAlign w:val="center"/>
                </w:tcPr>
                <w:p>
                  <w:pPr>
                    <w:jc w:val="center"/>
                    <w:rPr>
                      <w:rFonts w:eastAsia="宋体"/>
                      <w:szCs w:val="22"/>
                    </w:rPr>
                  </w:pPr>
                  <w:r>
                    <w:rPr>
                      <w:rFonts w:eastAsia="宋体"/>
                      <w:szCs w:val="22"/>
                    </w:rPr>
                    <w:t>鄂式破碎机</w:t>
                  </w:r>
                </w:p>
              </w:tc>
              <w:tc>
                <w:tcPr>
                  <w:tcW w:w="2255"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w:t>
                  </w:r>
                </w:p>
              </w:tc>
              <w:tc>
                <w:tcPr>
                  <w:tcW w:w="987" w:type="dxa"/>
                  <w:noWrap w:val="0"/>
                  <w:vAlign w:val="center"/>
                </w:tcPr>
                <w:p>
                  <w:pPr>
                    <w:spacing w:line="276" w:lineRule="auto"/>
                    <w:jc w:val="center"/>
                    <w:rPr>
                      <w:rFonts w:eastAsia="宋体"/>
                    </w:rPr>
                  </w:pPr>
                  <w:r>
                    <w:rPr>
                      <w:rFonts w:eastAsia="宋体"/>
                    </w:rPr>
                    <w:t>台</w:t>
                  </w:r>
                </w:p>
              </w:tc>
              <w:tc>
                <w:tcPr>
                  <w:tcW w:w="1460" w:type="dxa"/>
                  <w:noWrap w:val="0"/>
                  <w:vAlign w:val="center"/>
                </w:tcPr>
                <w:p>
                  <w:pPr>
                    <w:spacing w:line="276" w:lineRule="auto"/>
                    <w:jc w:val="center"/>
                    <w:rPr>
                      <w:rFonts w:eastAsia="宋体"/>
                    </w:rPr>
                  </w:pPr>
                  <w:r>
                    <w:rPr>
                      <w:rFonts w:eastAsia="宋体"/>
                    </w:rPr>
                    <w:t>1</w:t>
                  </w:r>
                </w:p>
              </w:tc>
              <w:tc>
                <w:tcPr>
                  <w:tcW w:w="1348" w:type="dxa"/>
                  <w:noWrap w:val="0"/>
                  <w:vAlign w:val="center"/>
                </w:tcPr>
                <w:p>
                  <w:pPr>
                    <w:spacing w:line="276" w:lineRule="auto"/>
                    <w:jc w:val="center"/>
                    <w:rPr>
                      <w:rFonts w:eastAsia="宋体"/>
                    </w:rPr>
                  </w:pPr>
                  <w:r>
                    <w:rPr>
                      <w:rFonts w:eastAsia="宋体"/>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spacing w:line="276" w:lineRule="auto"/>
                    <w:jc w:val="center"/>
                    <w:rPr>
                      <w:rFonts w:eastAsia="宋体"/>
                    </w:rPr>
                  </w:pPr>
                  <w:r>
                    <w:rPr>
                      <w:rFonts w:eastAsia="宋体"/>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37</w:t>
                  </w:r>
                </w:p>
              </w:tc>
              <w:tc>
                <w:tcPr>
                  <w:tcW w:w="1742" w:type="dxa"/>
                  <w:noWrap w:val="0"/>
                  <w:vAlign w:val="center"/>
                </w:tcPr>
                <w:p>
                  <w:pPr>
                    <w:jc w:val="center"/>
                    <w:rPr>
                      <w:rFonts w:eastAsia="宋体"/>
                      <w:szCs w:val="22"/>
                    </w:rPr>
                  </w:pPr>
                  <w:r>
                    <w:rPr>
                      <w:rFonts w:eastAsia="宋体"/>
                      <w:szCs w:val="22"/>
                    </w:rPr>
                    <w:t>捞料机</w:t>
                  </w:r>
                </w:p>
              </w:tc>
              <w:tc>
                <w:tcPr>
                  <w:tcW w:w="2255"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w:t>
                  </w:r>
                </w:p>
              </w:tc>
              <w:tc>
                <w:tcPr>
                  <w:tcW w:w="987" w:type="dxa"/>
                  <w:noWrap w:val="0"/>
                  <w:vAlign w:val="center"/>
                </w:tcPr>
                <w:p>
                  <w:pPr>
                    <w:spacing w:line="276" w:lineRule="auto"/>
                    <w:jc w:val="center"/>
                    <w:rPr>
                      <w:rFonts w:eastAsia="宋体"/>
                    </w:rPr>
                  </w:pPr>
                  <w:r>
                    <w:rPr>
                      <w:rFonts w:eastAsia="宋体"/>
                    </w:rPr>
                    <w:t>台</w:t>
                  </w:r>
                </w:p>
              </w:tc>
              <w:tc>
                <w:tcPr>
                  <w:tcW w:w="1460" w:type="dxa"/>
                  <w:noWrap w:val="0"/>
                  <w:vAlign w:val="center"/>
                </w:tcPr>
                <w:p>
                  <w:pPr>
                    <w:spacing w:line="276" w:lineRule="auto"/>
                    <w:jc w:val="center"/>
                    <w:rPr>
                      <w:rFonts w:eastAsia="宋体"/>
                    </w:rPr>
                  </w:pPr>
                  <w:r>
                    <w:rPr>
                      <w:rFonts w:eastAsia="宋体"/>
                    </w:rPr>
                    <w:t>2</w:t>
                  </w:r>
                </w:p>
              </w:tc>
              <w:tc>
                <w:tcPr>
                  <w:tcW w:w="1348" w:type="dxa"/>
                  <w:noWrap w:val="0"/>
                  <w:vAlign w:val="center"/>
                </w:tcPr>
                <w:p>
                  <w:pPr>
                    <w:spacing w:line="276" w:lineRule="auto"/>
                    <w:jc w:val="center"/>
                    <w:rPr>
                      <w:rFonts w:eastAsia="宋体"/>
                    </w:rPr>
                  </w:pPr>
                  <w:r>
                    <w:rPr>
                      <w:rFonts w:eastAsia="宋体"/>
                    </w:rPr>
                    <w:t>2</w:t>
                  </w:r>
                </w:p>
              </w:tc>
              <w:tc>
                <w:tcPr>
                  <w:tcW w:w="1648" w:type="dxa"/>
                  <w:noWrap w:val="0"/>
                  <w:vAlign w:val="center"/>
                </w:tcPr>
                <w:p>
                  <w:pPr>
                    <w:spacing w:line="276" w:lineRule="auto"/>
                    <w:jc w:val="center"/>
                    <w:rPr>
                      <w:rFonts w:eastAsia="宋体"/>
                    </w:rPr>
                  </w:pPr>
                  <w:r>
                    <w:rPr>
                      <w:rFonts w:eastAsia="宋体"/>
                    </w:rPr>
                    <w:t>2</w:t>
                  </w:r>
                </w:p>
              </w:tc>
              <w:tc>
                <w:tcPr>
                  <w:tcW w:w="1400" w:type="dxa"/>
                  <w:noWrap w:val="0"/>
                  <w:vAlign w:val="center"/>
                </w:tcPr>
                <w:p>
                  <w:pPr>
                    <w:spacing w:line="276" w:lineRule="auto"/>
                    <w:jc w:val="center"/>
                    <w:rPr>
                      <w:rFonts w:eastAsia="宋体"/>
                    </w:rPr>
                  </w:pPr>
                  <w:r>
                    <w:rPr>
                      <w:rFonts w:eastAsia="宋体"/>
                    </w:rPr>
                    <w:t>2</w:t>
                  </w:r>
                </w:p>
              </w:tc>
              <w:tc>
                <w:tcPr>
                  <w:tcW w:w="902" w:type="dxa"/>
                  <w:noWrap w:val="0"/>
                  <w:vAlign w:val="center"/>
                </w:tcPr>
                <w:p>
                  <w:pPr>
                    <w:jc w:val="center"/>
                    <w:rPr>
                      <w:rFonts w:eastAsia="宋体"/>
                    </w:rPr>
                  </w:pPr>
                  <w:r>
                    <w:rPr>
                      <w:rFonts w:eastAsia="宋体"/>
                    </w:rPr>
                    <w:t>8</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38</w:t>
                  </w:r>
                </w:p>
              </w:tc>
              <w:tc>
                <w:tcPr>
                  <w:tcW w:w="1742" w:type="dxa"/>
                  <w:noWrap w:val="0"/>
                  <w:vAlign w:val="center"/>
                </w:tcPr>
                <w:p>
                  <w:pPr>
                    <w:jc w:val="center"/>
                    <w:rPr>
                      <w:rFonts w:eastAsia="宋体"/>
                      <w:szCs w:val="22"/>
                    </w:rPr>
                  </w:pPr>
                  <w:r>
                    <w:rPr>
                      <w:rFonts w:eastAsia="宋体"/>
                      <w:szCs w:val="22"/>
                    </w:rPr>
                    <w:t>螺杆式空压机（低压）</w:t>
                  </w:r>
                </w:p>
              </w:tc>
              <w:tc>
                <w:tcPr>
                  <w:tcW w:w="2255" w:type="dxa"/>
                  <w:noWrap w:val="0"/>
                  <w:vAlign w:val="center"/>
                </w:tcPr>
                <w:p>
                  <w:pPr>
                    <w:jc w:val="center"/>
                    <w:rPr>
                      <w:rFonts w:eastAsia="宋体"/>
                      <w:szCs w:val="22"/>
                    </w:rPr>
                  </w:pPr>
                  <w:r>
                    <w:rPr>
                      <w:rFonts w:eastAsia="宋体"/>
                      <w:szCs w:val="22"/>
                    </w:rPr>
                    <w:t>KHE160W-3.5AL</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5</w:t>
                  </w:r>
                </w:p>
              </w:tc>
              <w:tc>
                <w:tcPr>
                  <w:tcW w:w="1348" w:type="dxa"/>
                  <w:noWrap w:val="0"/>
                  <w:vAlign w:val="center"/>
                </w:tcPr>
                <w:p>
                  <w:pPr>
                    <w:jc w:val="center"/>
                    <w:rPr>
                      <w:rFonts w:eastAsia="宋体"/>
                      <w:szCs w:val="22"/>
                    </w:rPr>
                  </w:pPr>
                  <w:r>
                    <w:rPr>
                      <w:rFonts w:eastAsia="宋体"/>
                      <w:szCs w:val="22"/>
                    </w:rPr>
                    <w:t>5</w:t>
                  </w:r>
                </w:p>
              </w:tc>
              <w:tc>
                <w:tcPr>
                  <w:tcW w:w="1648" w:type="dxa"/>
                  <w:noWrap w:val="0"/>
                  <w:vAlign w:val="center"/>
                </w:tcPr>
                <w:p>
                  <w:pPr>
                    <w:spacing w:line="276" w:lineRule="auto"/>
                    <w:jc w:val="center"/>
                    <w:rPr>
                      <w:rFonts w:eastAsia="宋体"/>
                    </w:rPr>
                  </w:pPr>
                  <w:r>
                    <w:rPr>
                      <w:rFonts w:eastAsia="宋体"/>
                    </w:rPr>
                    <w:t>5</w:t>
                  </w:r>
                </w:p>
              </w:tc>
              <w:tc>
                <w:tcPr>
                  <w:tcW w:w="1400" w:type="dxa"/>
                  <w:noWrap w:val="0"/>
                  <w:vAlign w:val="center"/>
                </w:tcPr>
                <w:p>
                  <w:pPr>
                    <w:jc w:val="center"/>
                    <w:rPr>
                      <w:rFonts w:eastAsia="宋体"/>
                    </w:rPr>
                  </w:pPr>
                  <w:r>
                    <w:rPr>
                      <w:rFonts w:eastAsia="宋体"/>
                      <w:szCs w:val="22"/>
                    </w:rPr>
                    <w:t>5</w:t>
                  </w:r>
                </w:p>
              </w:tc>
              <w:tc>
                <w:tcPr>
                  <w:tcW w:w="902" w:type="dxa"/>
                  <w:noWrap w:val="0"/>
                  <w:vAlign w:val="center"/>
                </w:tcPr>
                <w:p>
                  <w:pPr>
                    <w:jc w:val="center"/>
                    <w:rPr>
                      <w:rFonts w:eastAsia="宋体"/>
                    </w:rPr>
                  </w:pPr>
                  <w:r>
                    <w:rPr>
                      <w:rFonts w:eastAsia="宋体"/>
                    </w:rPr>
                    <w:t>20</w:t>
                  </w:r>
                </w:p>
              </w:tc>
              <w:tc>
                <w:tcPr>
                  <w:tcW w:w="1298" w:type="dxa"/>
                  <w:vMerge w:val="restart"/>
                  <w:noWrap w:val="0"/>
                  <w:vAlign w:val="center"/>
                </w:tcPr>
                <w:p>
                  <w:pPr>
                    <w:spacing w:line="276" w:lineRule="auto"/>
                    <w:jc w:val="center"/>
                    <w:rPr>
                      <w:rFonts w:eastAsia="宋体"/>
                    </w:rPr>
                  </w:pPr>
                  <w:r>
                    <w:rPr>
                      <w:rFonts w:eastAsia="宋体"/>
                    </w:rPr>
                    <w:t>动力工程设备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39</w:t>
                  </w:r>
                </w:p>
              </w:tc>
              <w:tc>
                <w:tcPr>
                  <w:tcW w:w="1742" w:type="dxa"/>
                  <w:noWrap w:val="0"/>
                  <w:vAlign w:val="center"/>
                </w:tcPr>
                <w:p>
                  <w:pPr>
                    <w:jc w:val="center"/>
                    <w:rPr>
                      <w:rFonts w:eastAsia="宋体"/>
                      <w:szCs w:val="22"/>
                    </w:rPr>
                  </w:pPr>
                  <w:r>
                    <w:rPr>
                      <w:rFonts w:eastAsia="宋体"/>
                      <w:szCs w:val="22"/>
                    </w:rPr>
                    <w:t>螺杆式空压机（高压）</w:t>
                  </w:r>
                </w:p>
              </w:tc>
              <w:tc>
                <w:tcPr>
                  <w:tcW w:w="2255" w:type="dxa"/>
                  <w:noWrap w:val="0"/>
                  <w:vAlign w:val="center"/>
                </w:tcPr>
                <w:p>
                  <w:pPr>
                    <w:jc w:val="center"/>
                    <w:rPr>
                      <w:rFonts w:eastAsia="宋体"/>
                      <w:szCs w:val="22"/>
                    </w:rPr>
                  </w:pPr>
                  <w:r>
                    <w:rPr>
                      <w:rFonts w:eastAsia="宋体"/>
                      <w:szCs w:val="22"/>
                    </w:rPr>
                    <w:t>KHE132W-5AL</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1</w:t>
                  </w:r>
                </w:p>
              </w:tc>
              <w:tc>
                <w:tcPr>
                  <w:tcW w:w="1348" w:type="dxa"/>
                  <w:noWrap w:val="0"/>
                  <w:vAlign w:val="center"/>
                </w:tcPr>
                <w:p>
                  <w:pPr>
                    <w:jc w:val="center"/>
                    <w:rPr>
                      <w:rFonts w:eastAsia="宋体"/>
                      <w:szCs w:val="22"/>
                    </w:rPr>
                  </w:pPr>
                  <w:r>
                    <w:rPr>
                      <w:rFonts w:eastAsia="宋体"/>
                      <w:szCs w:val="22"/>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jc w:val="center"/>
                    <w:rPr>
                      <w:rFonts w:eastAsia="宋体"/>
                    </w:rPr>
                  </w:pPr>
                  <w:r>
                    <w:rPr>
                      <w:rFonts w:eastAsia="宋体"/>
                      <w:szCs w:val="22"/>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40</w:t>
                  </w:r>
                </w:p>
              </w:tc>
              <w:tc>
                <w:tcPr>
                  <w:tcW w:w="1742" w:type="dxa"/>
                  <w:noWrap w:val="0"/>
                  <w:vAlign w:val="center"/>
                </w:tcPr>
                <w:p>
                  <w:pPr>
                    <w:jc w:val="center"/>
                    <w:rPr>
                      <w:rFonts w:eastAsia="宋体"/>
                      <w:szCs w:val="22"/>
                    </w:rPr>
                  </w:pPr>
                  <w:r>
                    <w:rPr>
                      <w:rFonts w:eastAsia="宋体"/>
                      <w:szCs w:val="22"/>
                    </w:rPr>
                    <w:t>变频螺杆空压机（低压）</w:t>
                  </w:r>
                </w:p>
              </w:tc>
              <w:tc>
                <w:tcPr>
                  <w:tcW w:w="2255" w:type="dxa"/>
                  <w:noWrap w:val="0"/>
                  <w:vAlign w:val="center"/>
                </w:tcPr>
                <w:p>
                  <w:pPr>
                    <w:jc w:val="center"/>
                    <w:rPr>
                      <w:rFonts w:eastAsia="宋体"/>
                      <w:szCs w:val="22"/>
                    </w:rPr>
                  </w:pPr>
                  <w:r>
                    <w:rPr>
                      <w:rFonts w:eastAsia="宋体"/>
                      <w:szCs w:val="22"/>
                    </w:rPr>
                    <w:t>KHEVB160W-3.5AL</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0</w:t>
                  </w:r>
                </w:p>
              </w:tc>
              <w:tc>
                <w:tcPr>
                  <w:tcW w:w="1348" w:type="dxa"/>
                  <w:noWrap w:val="0"/>
                  <w:vAlign w:val="center"/>
                </w:tcPr>
                <w:p>
                  <w:pPr>
                    <w:jc w:val="center"/>
                    <w:rPr>
                      <w:rFonts w:eastAsia="宋体"/>
                      <w:szCs w:val="22"/>
                    </w:rPr>
                  </w:pPr>
                  <w:r>
                    <w:rPr>
                      <w:rFonts w:eastAsia="宋体"/>
                      <w:szCs w:val="22"/>
                    </w:rPr>
                    <w:t>0</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jc w:val="center"/>
                    <w:rPr>
                      <w:rFonts w:eastAsia="宋体"/>
                    </w:rPr>
                  </w:pPr>
                  <w:r>
                    <w:rPr>
                      <w:rFonts w:eastAsia="宋体"/>
                      <w:szCs w:val="22"/>
                    </w:rPr>
                    <w:t>0</w:t>
                  </w:r>
                </w:p>
              </w:tc>
              <w:tc>
                <w:tcPr>
                  <w:tcW w:w="902" w:type="dxa"/>
                  <w:noWrap w:val="0"/>
                  <w:vAlign w:val="center"/>
                </w:tcPr>
                <w:p>
                  <w:pPr>
                    <w:jc w:val="center"/>
                    <w:rPr>
                      <w:rFonts w:eastAsia="宋体"/>
                    </w:rPr>
                  </w:pPr>
                  <w:r>
                    <w:rPr>
                      <w:rFonts w:eastAsia="宋体"/>
                    </w:rPr>
                    <w:t>1</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41</w:t>
                  </w:r>
                </w:p>
              </w:tc>
              <w:tc>
                <w:tcPr>
                  <w:tcW w:w="1742" w:type="dxa"/>
                  <w:noWrap w:val="0"/>
                  <w:vAlign w:val="center"/>
                </w:tcPr>
                <w:p>
                  <w:pPr>
                    <w:jc w:val="center"/>
                    <w:rPr>
                      <w:rFonts w:eastAsia="宋体"/>
                      <w:szCs w:val="22"/>
                    </w:rPr>
                  </w:pPr>
                  <w:r>
                    <w:rPr>
                      <w:rFonts w:eastAsia="宋体"/>
                      <w:szCs w:val="22"/>
                    </w:rPr>
                    <w:t>冷冻式干燥机</w:t>
                  </w:r>
                </w:p>
              </w:tc>
              <w:tc>
                <w:tcPr>
                  <w:tcW w:w="2255" w:type="dxa"/>
                  <w:noWrap w:val="0"/>
                  <w:vAlign w:val="center"/>
                </w:tcPr>
                <w:p>
                  <w:pPr>
                    <w:jc w:val="center"/>
                    <w:rPr>
                      <w:rFonts w:eastAsia="宋体"/>
                      <w:szCs w:val="22"/>
                    </w:rPr>
                  </w:pPr>
                  <w:r>
                    <w:rPr>
                      <w:rFonts w:eastAsia="宋体"/>
                      <w:szCs w:val="22"/>
                    </w:rPr>
                    <w:t>HR-4200W</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1</w:t>
                  </w:r>
                </w:p>
              </w:tc>
              <w:tc>
                <w:tcPr>
                  <w:tcW w:w="1348" w:type="dxa"/>
                  <w:noWrap w:val="0"/>
                  <w:vAlign w:val="center"/>
                </w:tcPr>
                <w:p>
                  <w:pPr>
                    <w:jc w:val="center"/>
                    <w:rPr>
                      <w:rFonts w:eastAsia="宋体"/>
                      <w:szCs w:val="22"/>
                    </w:rPr>
                  </w:pPr>
                  <w:r>
                    <w:rPr>
                      <w:rFonts w:eastAsia="宋体"/>
                      <w:szCs w:val="22"/>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jc w:val="center"/>
                    <w:rPr>
                      <w:rFonts w:eastAsia="宋体"/>
                    </w:rPr>
                  </w:pPr>
                  <w:r>
                    <w:rPr>
                      <w:rFonts w:eastAsia="宋体"/>
                      <w:szCs w:val="22"/>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42</w:t>
                  </w:r>
                </w:p>
              </w:tc>
              <w:tc>
                <w:tcPr>
                  <w:tcW w:w="1742" w:type="dxa"/>
                  <w:noWrap w:val="0"/>
                  <w:vAlign w:val="center"/>
                </w:tcPr>
                <w:p>
                  <w:pPr>
                    <w:jc w:val="center"/>
                    <w:rPr>
                      <w:rFonts w:eastAsia="宋体"/>
                      <w:szCs w:val="22"/>
                    </w:rPr>
                  </w:pPr>
                  <w:r>
                    <w:rPr>
                      <w:rFonts w:eastAsia="宋体"/>
                      <w:szCs w:val="22"/>
                    </w:rPr>
                    <w:t>冷冻式干燥机</w:t>
                  </w:r>
                </w:p>
              </w:tc>
              <w:tc>
                <w:tcPr>
                  <w:tcW w:w="2255" w:type="dxa"/>
                  <w:noWrap w:val="0"/>
                  <w:vAlign w:val="center"/>
                </w:tcPr>
                <w:p>
                  <w:pPr>
                    <w:jc w:val="center"/>
                    <w:rPr>
                      <w:rFonts w:eastAsia="宋体"/>
                      <w:szCs w:val="22"/>
                    </w:rPr>
                  </w:pPr>
                  <w:r>
                    <w:rPr>
                      <w:rFonts w:eastAsia="宋体"/>
                      <w:szCs w:val="22"/>
                    </w:rPr>
                    <w:t>HR-850W</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1</w:t>
                  </w:r>
                </w:p>
              </w:tc>
              <w:tc>
                <w:tcPr>
                  <w:tcW w:w="1348" w:type="dxa"/>
                  <w:noWrap w:val="0"/>
                  <w:vAlign w:val="center"/>
                </w:tcPr>
                <w:p>
                  <w:pPr>
                    <w:jc w:val="center"/>
                    <w:rPr>
                      <w:rFonts w:eastAsia="宋体"/>
                      <w:szCs w:val="22"/>
                    </w:rPr>
                  </w:pPr>
                  <w:r>
                    <w:rPr>
                      <w:rFonts w:eastAsia="宋体"/>
                      <w:szCs w:val="22"/>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jc w:val="center"/>
                    <w:rPr>
                      <w:rFonts w:eastAsia="宋体"/>
                    </w:rPr>
                  </w:pPr>
                  <w:r>
                    <w:rPr>
                      <w:rFonts w:eastAsia="宋体"/>
                      <w:szCs w:val="22"/>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43</w:t>
                  </w:r>
                </w:p>
              </w:tc>
              <w:tc>
                <w:tcPr>
                  <w:tcW w:w="1742" w:type="dxa"/>
                  <w:noWrap w:val="0"/>
                  <w:vAlign w:val="center"/>
                </w:tcPr>
                <w:p>
                  <w:pPr>
                    <w:jc w:val="center"/>
                    <w:rPr>
                      <w:rFonts w:eastAsia="宋体"/>
                      <w:szCs w:val="22"/>
                    </w:rPr>
                  </w:pPr>
                  <w:r>
                    <w:rPr>
                      <w:rFonts w:eastAsia="宋体"/>
                      <w:szCs w:val="22"/>
                    </w:rPr>
                    <w:t>循环水泵</w:t>
                  </w:r>
                </w:p>
              </w:tc>
              <w:tc>
                <w:tcPr>
                  <w:tcW w:w="2255" w:type="dxa"/>
                  <w:noWrap w:val="0"/>
                  <w:vAlign w:val="center"/>
                </w:tcPr>
                <w:p>
                  <w:pPr>
                    <w:jc w:val="center"/>
                    <w:rPr>
                      <w:rFonts w:eastAsia="宋体"/>
                      <w:szCs w:val="22"/>
                    </w:rPr>
                  </w:pPr>
                  <w:r>
                    <w:rPr>
                      <w:rFonts w:eastAsia="宋体"/>
                      <w:szCs w:val="22"/>
                    </w:rPr>
                    <w:t>KCP150x125-315</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2</w:t>
                  </w:r>
                </w:p>
              </w:tc>
              <w:tc>
                <w:tcPr>
                  <w:tcW w:w="1348" w:type="dxa"/>
                  <w:noWrap w:val="0"/>
                  <w:vAlign w:val="center"/>
                </w:tcPr>
                <w:p>
                  <w:pPr>
                    <w:jc w:val="center"/>
                    <w:rPr>
                      <w:rFonts w:eastAsia="宋体"/>
                      <w:szCs w:val="22"/>
                    </w:rPr>
                  </w:pPr>
                  <w:r>
                    <w:rPr>
                      <w:rFonts w:eastAsia="宋体"/>
                      <w:szCs w:val="22"/>
                    </w:rPr>
                    <w:t>2</w:t>
                  </w:r>
                </w:p>
              </w:tc>
              <w:tc>
                <w:tcPr>
                  <w:tcW w:w="1648" w:type="dxa"/>
                  <w:noWrap w:val="0"/>
                  <w:vAlign w:val="center"/>
                </w:tcPr>
                <w:p>
                  <w:pPr>
                    <w:spacing w:line="276" w:lineRule="auto"/>
                    <w:jc w:val="center"/>
                    <w:rPr>
                      <w:rFonts w:eastAsia="宋体"/>
                    </w:rPr>
                  </w:pPr>
                  <w:r>
                    <w:rPr>
                      <w:rFonts w:eastAsia="宋体"/>
                    </w:rPr>
                    <w:t>2</w:t>
                  </w:r>
                </w:p>
              </w:tc>
              <w:tc>
                <w:tcPr>
                  <w:tcW w:w="1400" w:type="dxa"/>
                  <w:noWrap w:val="0"/>
                  <w:vAlign w:val="center"/>
                </w:tcPr>
                <w:p>
                  <w:pPr>
                    <w:jc w:val="center"/>
                    <w:rPr>
                      <w:rFonts w:eastAsia="宋体"/>
                    </w:rPr>
                  </w:pPr>
                  <w:r>
                    <w:rPr>
                      <w:rFonts w:eastAsia="宋体"/>
                      <w:szCs w:val="22"/>
                    </w:rPr>
                    <w:t>2</w:t>
                  </w:r>
                </w:p>
              </w:tc>
              <w:tc>
                <w:tcPr>
                  <w:tcW w:w="902" w:type="dxa"/>
                  <w:noWrap w:val="0"/>
                  <w:vAlign w:val="center"/>
                </w:tcPr>
                <w:p>
                  <w:pPr>
                    <w:jc w:val="center"/>
                    <w:rPr>
                      <w:rFonts w:eastAsia="宋体"/>
                    </w:rPr>
                  </w:pPr>
                  <w:r>
                    <w:rPr>
                      <w:rFonts w:eastAsia="宋体"/>
                    </w:rPr>
                    <w:t>8</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44</w:t>
                  </w:r>
                </w:p>
              </w:tc>
              <w:tc>
                <w:tcPr>
                  <w:tcW w:w="1742" w:type="dxa"/>
                  <w:noWrap w:val="0"/>
                  <w:vAlign w:val="center"/>
                </w:tcPr>
                <w:p>
                  <w:pPr>
                    <w:jc w:val="center"/>
                    <w:rPr>
                      <w:rFonts w:eastAsia="宋体"/>
                      <w:szCs w:val="22"/>
                    </w:rPr>
                  </w:pPr>
                  <w:r>
                    <w:rPr>
                      <w:rFonts w:eastAsia="宋体"/>
                      <w:szCs w:val="22"/>
                    </w:rPr>
                    <w:t>发电机</w:t>
                  </w:r>
                </w:p>
              </w:tc>
              <w:tc>
                <w:tcPr>
                  <w:tcW w:w="2255" w:type="dxa"/>
                  <w:noWrap w:val="0"/>
                  <w:vAlign w:val="center"/>
                </w:tcPr>
                <w:p>
                  <w:pPr>
                    <w:jc w:val="center"/>
                    <w:rPr>
                      <w:rFonts w:eastAsia="宋体"/>
                      <w:szCs w:val="22"/>
                    </w:rPr>
                  </w:pPr>
                  <w:r>
                    <w:rPr>
                      <w:rFonts w:eastAsia="宋体"/>
                      <w:szCs w:val="22"/>
                    </w:rPr>
                    <w:t>LX-850-4</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1</w:t>
                  </w:r>
                </w:p>
              </w:tc>
              <w:tc>
                <w:tcPr>
                  <w:tcW w:w="1348" w:type="dxa"/>
                  <w:noWrap w:val="0"/>
                  <w:vAlign w:val="center"/>
                </w:tcPr>
                <w:p>
                  <w:pPr>
                    <w:jc w:val="center"/>
                    <w:rPr>
                      <w:rFonts w:eastAsia="宋体"/>
                      <w:szCs w:val="22"/>
                    </w:rPr>
                  </w:pPr>
                  <w:r>
                    <w:rPr>
                      <w:rFonts w:eastAsia="宋体"/>
                      <w:szCs w:val="22"/>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jc w:val="center"/>
                    <w:rPr>
                      <w:rFonts w:eastAsia="宋体"/>
                    </w:rPr>
                  </w:pPr>
                  <w:r>
                    <w:rPr>
                      <w:rFonts w:eastAsia="宋体"/>
                      <w:szCs w:val="22"/>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45</w:t>
                  </w:r>
                </w:p>
              </w:tc>
              <w:tc>
                <w:tcPr>
                  <w:tcW w:w="1742" w:type="dxa"/>
                  <w:noWrap w:val="0"/>
                  <w:vAlign w:val="center"/>
                </w:tcPr>
                <w:p>
                  <w:pPr>
                    <w:jc w:val="center"/>
                    <w:rPr>
                      <w:rFonts w:eastAsia="宋体"/>
                      <w:szCs w:val="22"/>
                    </w:rPr>
                  </w:pPr>
                  <w:r>
                    <w:rPr>
                      <w:rFonts w:eastAsia="宋体"/>
                      <w:szCs w:val="22"/>
                    </w:rPr>
                    <w:t>抛光机</w:t>
                  </w:r>
                </w:p>
              </w:tc>
              <w:tc>
                <w:tcPr>
                  <w:tcW w:w="2255" w:type="dxa"/>
                  <w:noWrap w:val="0"/>
                  <w:vAlign w:val="center"/>
                </w:tcPr>
                <w:p>
                  <w:pPr>
                    <w:jc w:val="center"/>
                    <w:rPr>
                      <w:rFonts w:eastAsia="宋体"/>
                      <w:szCs w:val="22"/>
                    </w:rPr>
                  </w:pPr>
                  <w:r>
                    <w:rPr>
                      <w:rFonts w:eastAsia="宋体"/>
                      <w:szCs w:val="22"/>
                    </w:rPr>
                    <w:t>KHE160W-3.5AL</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1</w:t>
                  </w:r>
                </w:p>
              </w:tc>
              <w:tc>
                <w:tcPr>
                  <w:tcW w:w="1348" w:type="dxa"/>
                  <w:noWrap w:val="0"/>
                  <w:vAlign w:val="center"/>
                </w:tcPr>
                <w:p>
                  <w:pPr>
                    <w:jc w:val="center"/>
                    <w:rPr>
                      <w:rFonts w:eastAsia="宋体"/>
                      <w:szCs w:val="22"/>
                    </w:rPr>
                  </w:pPr>
                  <w:r>
                    <w:rPr>
                      <w:rFonts w:eastAsia="宋体"/>
                      <w:szCs w:val="22"/>
                    </w:rPr>
                    <w:t>1</w:t>
                  </w:r>
                </w:p>
              </w:tc>
              <w:tc>
                <w:tcPr>
                  <w:tcW w:w="1648" w:type="dxa"/>
                  <w:noWrap w:val="0"/>
                  <w:vAlign w:val="center"/>
                </w:tcPr>
                <w:p>
                  <w:pPr>
                    <w:jc w:val="center"/>
                    <w:rPr>
                      <w:rFonts w:eastAsia="宋体"/>
                    </w:rPr>
                  </w:pPr>
                  <w:r>
                    <w:rPr>
                      <w:rFonts w:eastAsia="宋体"/>
                      <w:szCs w:val="22"/>
                    </w:rPr>
                    <w:t>1</w:t>
                  </w:r>
                </w:p>
              </w:tc>
              <w:tc>
                <w:tcPr>
                  <w:tcW w:w="1400" w:type="dxa"/>
                  <w:noWrap w:val="0"/>
                  <w:vAlign w:val="center"/>
                </w:tcPr>
                <w:p>
                  <w:pPr>
                    <w:jc w:val="center"/>
                    <w:rPr>
                      <w:rFonts w:eastAsia="宋体"/>
                    </w:rPr>
                  </w:pPr>
                  <w:r>
                    <w:rPr>
                      <w:rFonts w:eastAsia="宋体"/>
                      <w:szCs w:val="22"/>
                    </w:rPr>
                    <w:t>1</w:t>
                  </w:r>
                </w:p>
              </w:tc>
              <w:tc>
                <w:tcPr>
                  <w:tcW w:w="902" w:type="dxa"/>
                  <w:noWrap w:val="0"/>
                  <w:vAlign w:val="center"/>
                </w:tcPr>
                <w:p>
                  <w:pPr>
                    <w:jc w:val="center"/>
                    <w:rPr>
                      <w:rFonts w:eastAsia="宋体"/>
                    </w:rPr>
                  </w:pPr>
                  <w:r>
                    <w:rPr>
                      <w:rFonts w:eastAsia="宋体"/>
                    </w:rPr>
                    <w:t>4</w:t>
                  </w:r>
                </w:p>
              </w:tc>
              <w:tc>
                <w:tcPr>
                  <w:tcW w:w="1298" w:type="dxa"/>
                  <w:vMerge w:val="restart"/>
                  <w:noWrap w:val="0"/>
                  <w:vAlign w:val="center"/>
                </w:tcPr>
                <w:p>
                  <w:pPr>
                    <w:spacing w:line="276" w:lineRule="auto"/>
                    <w:jc w:val="center"/>
                    <w:rPr>
                      <w:rFonts w:eastAsia="宋体"/>
                    </w:rPr>
                  </w:pPr>
                  <w:r>
                    <w:rPr>
                      <w:rFonts w:eastAsia="宋体"/>
                    </w:rPr>
                    <w:t>模具维修车间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46</w:t>
                  </w:r>
                </w:p>
              </w:tc>
              <w:tc>
                <w:tcPr>
                  <w:tcW w:w="1742" w:type="dxa"/>
                  <w:noWrap w:val="0"/>
                  <w:vAlign w:val="center"/>
                </w:tcPr>
                <w:p>
                  <w:pPr>
                    <w:jc w:val="center"/>
                    <w:rPr>
                      <w:rFonts w:eastAsia="宋体"/>
                      <w:szCs w:val="22"/>
                    </w:rPr>
                  </w:pPr>
                  <w:r>
                    <w:rPr>
                      <w:rFonts w:eastAsia="宋体"/>
                      <w:szCs w:val="22"/>
                    </w:rPr>
                    <w:t>喷砂机</w:t>
                  </w:r>
                </w:p>
              </w:tc>
              <w:tc>
                <w:tcPr>
                  <w:tcW w:w="2255" w:type="dxa"/>
                  <w:noWrap w:val="0"/>
                  <w:vAlign w:val="center"/>
                </w:tcPr>
                <w:p>
                  <w:pPr>
                    <w:jc w:val="center"/>
                    <w:rPr>
                      <w:rFonts w:eastAsia="宋体"/>
                      <w:szCs w:val="22"/>
                    </w:rPr>
                  </w:pPr>
                  <w:r>
                    <w:rPr>
                      <w:rFonts w:eastAsia="宋体"/>
                      <w:szCs w:val="22"/>
                    </w:rPr>
                    <w:t>KHE132W-5AL</w:t>
                  </w:r>
                </w:p>
              </w:tc>
              <w:tc>
                <w:tcPr>
                  <w:tcW w:w="987" w:type="dxa"/>
                  <w:noWrap w:val="0"/>
                  <w:vAlign w:val="center"/>
                </w:tcPr>
                <w:p>
                  <w:pPr>
                    <w:jc w:val="center"/>
                    <w:rPr>
                      <w:rFonts w:eastAsia="宋体"/>
                      <w:szCs w:val="22"/>
                    </w:rPr>
                  </w:pPr>
                  <w:r>
                    <w:rPr>
                      <w:rFonts w:eastAsia="宋体"/>
                      <w:szCs w:val="22"/>
                    </w:rPr>
                    <w:t>台</w:t>
                  </w:r>
                </w:p>
              </w:tc>
              <w:tc>
                <w:tcPr>
                  <w:tcW w:w="1460" w:type="dxa"/>
                  <w:noWrap w:val="0"/>
                  <w:vAlign w:val="center"/>
                </w:tcPr>
                <w:p>
                  <w:pPr>
                    <w:jc w:val="center"/>
                    <w:rPr>
                      <w:rFonts w:eastAsia="宋体"/>
                      <w:szCs w:val="22"/>
                    </w:rPr>
                  </w:pPr>
                  <w:r>
                    <w:rPr>
                      <w:rFonts w:eastAsia="宋体"/>
                      <w:szCs w:val="22"/>
                    </w:rPr>
                    <w:t>1</w:t>
                  </w:r>
                </w:p>
              </w:tc>
              <w:tc>
                <w:tcPr>
                  <w:tcW w:w="1348" w:type="dxa"/>
                  <w:noWrap w:val="0"/>
                  <w:vAlign w:val="center"/>
                </w:tcPr>
                <w:p>
                  <w:pPr>
                    <w:jc w:val="center"/>
                    <w:rPr>
                      <w:rFonts w:eastAsia="宋体"/>
                      <w:szCs w:val="22"/>
                    </w:rPr>
                  </w:pPr>
                  <w:r>
                    <w:rPr>
                      <w:rFonts w:eastAsia="宋体"/>
                      <w:szCs w:val="22"/>
                    </w:rPr>
                    <w:t>1</w:t>
                  </w:r>
                </w:p>
              </w:tc>
              <w:tc>
                <w:tcPr>
                  <w:tcW w:w="1648" w:type="dxa"/>
                  <w:noWrap w:val="0"/>
                  <w:vAlign w:val="center"/>
                </w:tcPr>
                <w:p>
                  <w:pPr>
                    <w:jc w:val="center"/>
                    <w:rPr>
                      <w:rFonts w:eastAsia="宋体"/>
                    </w:rPr>
                  </w:pPr>
                  <w:r>
                    <w:rPr>
                      <w:rFonts w:eastAsia="宋体"/>
                      <w:szCs w:val="22"/>
                    </w:rPr>
                    <w:t>1</w:t>
                  </w:r>
                </w:p>
              </w:tc>
              <w:tc>
                <w:tcPr>
                  <w:tcW w:w="1400" w:type="dxa"/>
                  <w:noWrap w:val="0"/>
                  <w:vAlign w:val="center"/>
                </w:tcPr>
                <w:p>
                  <w:pPr>
                    <w:jc w:val="center"/>
                    <w:rPr>
                      <w:rFonts w:eastAsia="宋体"/>
                    </w:rPr>
                  </w:pPr>
                  <w:r>
                    <w:rPr>
                      <w:rFonts w:eastAsia="宋体"/>
                      <w:szCs w:val="22"/>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47</w:t>
                  </w:r>
                </w:p>
              </w:tc>
              <w:tc>
                <w:tcPr>
                  <w:tcW w:w="1742" w:type="dxa"/>
                  <w:noWrap w:val="0"/>
                  <w:vAlign w:val="center"/>
                </w:tcPr>
                <w:p>
                  <w:pPr>
                    <w:jc w:val="center"/>
                    <w:rPr>
                      <w:rFonts w:eastAsia="宋体"/>
                      <w:szCs w:val="22"/>
                    </w:rPr>
                  </w:pPr>
                  <w:r>
                    <w:rPr>
                      <w:rFonts w:eastAsia="宋体"/>
                      <w:szCs w:val="22"/>
                    </w:rPr>
                    <w:t>车床</w:t>
                  </w:r>
                </w:p>
              </w:tc>
              <w:tc>
                <w:tcPr>
                  <w:tcW w:w="2255"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w:t>
                  </w:r>
                </w:p>
              </w:tc>
              <w:tc>
                <w:tcPr>
                  <w:tcW w:w="987" w:type="dxa"/>
                  <w:noWrap w:val="0"/>
                  <w:vAlign w:val="center"/>
                </w:tcPr>
                <w:p>
                  <w:pPr>
                    <w:spacing w:line="276" w:lineRule="auto"/>
                    <w:jc w:val="center"/>
                    <w:rPr>
                      <w:rFonts w:eastAsia="宋体"/>
                    </w:rPr>
                  </w:pPr>
                  <w:r>
                    <w:rPr>
                      <w:rFonts w:eastAsia="宋体"/>
                    </w:rPr>
                    <w:t>台</w:t>
                  </w:r>
                </w:p>
              </w:tc>
              <w:tc>
                <w:tcPr>
                  <w:tcW w:w="1460" w:type="dxa"/>
                  <w:noWrap w:val="0"/>
                  <w:vAlign w:val="center"/>
                </w:tcPr>
                <w:p>
                  <w:pPr>
                    <w:spacing w:line="276" w:lineRule="auto"/>
                    <w:jc w:val="center"/>
                    <w:rPr>
                      <w:rFonts w:eastAsia="宋体"/>
                    </w:rPr>
                  </w:pPr>
                  <w:r>
                    <w:rPr>
                      <w:rFonts w:eastAsia="宋体"/>
                    </w:rPr>
                    <w:t>1</w:t>
                  </w:r>
                </w:p>
              </w:tc>
              <w:tc>
                <w:tcPr>
                  <w:tcW w:w="1348" w:type="dxa"/>
                  <w:noWrap w:val="0"/>
                  <w:vAlign w:val="center"/>
                </w:tcPr>
                <w:p>
                  <w:pPr>
                    <w:spacing w:line="276" w:lineRule="auto"/>
                    <w:jc w:val="center"/>
                    <w:rPr>
                      <w:rFonts w:eastAsia="宋体"/>
                    </w:rPr>
                  </w:pPr>
                  <w:r>
                    <w:rPr>
                      <w:rFonts w:eastAsia="宋体"/>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spacing w:line="276" w:lineRule="auto"/>
                    <w:jc w:val="center"/>
                    <w:rPr>
                      <w:rFonts w:eastAsia="宋体"/>
                    </w:rPr>
                  </w:pPr>
                  <w:r>
                    <w:rPr>
                      <w:rFonts w:eastAsia="宋体"/>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48</w:t>
                  </w:r>
                </w:p>
              </w:tc>
              <w:tc>
                <w:tcPr>
                  <w:tcW w:w="1742" w:type="dxa"/>
                  <w:noWrap w:val="0"/>
                  <w:vAlign w:val="center"/>
                </w:tcPr>
                <w:p>
                  <w:pPr>
                    <w:jc w:val="center"/>
                    <w:rPr>
                      <w:rFonts w:eastAsia="宋体"/>
                      <w:szCs w:val="22"/>
                    </w:rPr>
                  </w:pPr>
                  <w:r>
                    <w:rPr>
                      <w:rFonts w:eastAsia="宋体"/>
                      <w:szCs w:val="22"/>
                    </w:rPr>
                    <w:t>铣床</w:t>
                  </w:r>
                </w:p>
              </w:tc>
              <w:tc>
                <w:tcPr>
                  <w:tcW w:w="2255"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w:t>
                  </w:r>
                </w:p>
              </w:tc>
              <w:tc>
                <w:tcPr>
                  <w:tcW w:w="987" w:type="dxa"/>
                  <w:noWrap w:val="0"/>
                  <w:vAlign w:val="center"/>
                </w:tcPr>
                <w:p>
                  <w:pPr>
                    <w:spacing w:line="276" w:lineRule="auto"/>
                    <w:jc w:val="center"/>
                    <w:rPr>
                      <w:rFonts w:eastAsia="宋体"/>
                    </w:rPr>
                  </w:pPr>
                  <w:r>
                    <w:rPr>
                      <w:rFonts w:eastAsia="宋体"/>
                    </w:rPr>
                    <w:t>台</w:t>
                  </w:r>
                </w:p>
              </w:tc>
              <w:tc>
                <w:tcPr>
                  <w:tcW w:w="1460" w:type="dxa"/>
                  <w:noWrap w:val="0"/>
                  <w:vAlign w:val="center"/>
                </w:tcPr>
                <w:p>
                  <w:pPr>
                    <w:spacing w:line="276" w:lineRule="auto"/>
                    <w:jc w:val="center"/>
                    <w:rPr>
                      <w:rFonts w:eastAsia="宋体"/>
                    </w:rPr>
                  </w:pPr>
                  <w:r>
                    <w:rPr>
                      <w:rFonts w:eastAsia="宋体"/>
                    </w:rPr>
                    <w:t>1</w:t>
                  </w:r>
                </w:p>
              </w:tc>
              <w:tc>
                <w:tcPr>
                  <w:tcW w:w="1348" w:type="dxa"/>
                  <w:noWrap w:val="0"/>
                  <w:vAlign w:val="center"/>
                </w:tcPr>
                <w:p>
                  <w:pPr>
                    <w:spacing w:line="276" w:lineRule="auto"/>
                    <w:jc w:val="center"/>
                    <w:rPr>
                      <w:rFonts w:eastAsia="宋体"/>
                    </w:rPr>
                  </w:pPr>
                  <w:r>
                    <w:rPr>
                      <w:rFonts w:eastAsia="宋体"/>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spacing w:line="276" w:lineRule="auto"/>
                    <w:jc w:val="center"/>
                    <w:rPr>
                      <w:rFonts w:eastAsia="宋体"/>
                    </w:rPr>
                  </w:pPr>
                  <w:r>
                    <w:rPr>
                      <w:rFonts w:eastAsia="宋体"/>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5" w:type="dxa"/>
                  <w:noWrap w:val="0"/>
                  <w:vAlign w:val="center"/>
                </w:tcPr>
                <w:p>
                  <w:pPr>
                    <w:spacing w:line="276" w:lineRule="auto"/>
                    <w:jc w:val="center"/>
                    <w:rPr>
                      <w:rFonts w:eastAsia="宋体"/>
                    </w:rPr>
                  </w:pPr>
                  <w:r>
                    <w:rPr>
                      <w:rFonts w:eastAsia="宋体"/>
                    </w:rPr>
                    <w:t>49</w:t>
                  </w:r>
                </w:p>
              </w:tc>
              <w:tc>
                <w:tcPr>
                  <w:tcW w:w="1742"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钻床</w:t>
                  </w:r>
                </w:p>
              </w:tc>
              <w:tc>
                <w:tcPr>
                  <w:tcW w:w="2255" w:type="dxa"/>
                  <w:noWrap w:val="0"/>
                  <w:vAlign w:val="center"/>
                </w:tcPr>
                <w:p>
                  <w:pPr>
                    <w:pStyle w:val="46"/>
                    <w:tabs>
                      <w:tab w:val="right" w:leader="dot" w:pos="8494"/>
                    </w:tabs>
                    <w:snapToGrid w:val="0"/>
                    <w:spacing w:line="276" w:lineRule="auto"/>
                    <w:jc w:val="center"/>
                    <w:rPr>
                      <w:rFonts w:ascii="Times New Roman" w:hAnsi="Times New Roman" w:eastAsia="宋体"/>
                      <w:bCs/>
                      <w:szCs w:val="21"/>
                    </w:rPr>
                  </w:pPr>
                  <w:r>
                    <w:rPr>
                      <w:rFonts w:ascii="Times New Roman" w:hAnsi="Times New Roman" w:eastAsia="宋体"/>
                      <w:bCs/>
                      <w:szCs w:val="21"/>
                    </w:rPr>
                    <w:t>/</w:t>
                  </w:r>
                </w:p>
              </w:tc>
              <w:tc>
                <w:tcPr>
                  <w:tcW w:w="987" w:type="dxa"/>
                  <w:noWrap w:val="0"/>
                  <w:vAlign w:val="center"/>
                </w:tcPr>
                <w:p>
                  <w:pPr>
                    <w:spacing w:line="276" w:lineRule="auto"/>
                    <w:jc w:val="center"/>
                    <w:rPr>
                      <w:rFonts w:eastAsia="宋体"/>
                    </w:rPr>
                  </w:pPr>
                  <w:r>
                    <w:rPr>
                      <w:rFonts w:eastAsia="宋体"/>
                    </w:rPr>
                    <w:t>台</w:t>
                  </w:r>
                </w:p>
              </w:tc>
              <w:tc>
                <w:tcPr>
                  <w:tcW w:w="1460" w:type="dxa"/>
                  <w:noWrap w:val="0"/>
                  <w:vAlign w:val="center"/>
                </w:tcPr>
                <w:p>
                  <w:pPr>
                    <w:spacing w:line="276" w:lineRule="auto"/>
                    <w:jc w:val="center"/>
                    <w:rPr>
                      <w:rFonts w:eastAsia="宋体"/>
                    </w:rPr>
                  </w:pPr>
                  <w:r>
                    <w:rPr>
                      <w:rFonts w:eastAsia="宋体"/>
                    </w:rPr>
                    <w:t>1</w:t>
                  </w:r>
                </w:p>
              </w:tc>
              <w:tc>
                <w:tcPr>
                  <w:tcW w:w="1348" w:type="dxa"/>
                  <w:noWrap w:val="0"/>
                  <w:vAlign w:val="center"/>
                </w:tcPr>
                <w:p>
                  <w:pPr>
                    <w:spacing w:line="276" w:lineRule="auto"/>
                    <w:jc w:val="center"/>
                    <w:rPr>
                      <w:rFonts w:eastAsia="宋体"/>
                    </w:rPr>
                  </w:pPr>
                  <w:r>
                    <w:rPr>
                      <w:rFonts w:eastAsia="宋体"/>
                    </w:rPr>
                    <w:t>1</w:t>
                  </w:r>
                </w:p>
              </w:tc>
              <w:tc>
                <w:tcPr>
                  <w:tcW w:w="1648" w:type="dxa"/>
                  <w:noWrap w:val="0"/>
                  <w:vAlign w:val="center"/>
                </w:tcPr>
                <w:p>
                  <w:pPr>
                    <w:spacing w:line="276" w:lineRule="auto"/>
                    <w:jc w:val="center"/>
                    <w:rPr>
                      <w:rFonts w:eastAsia="宋体"/>
                    </w:rPr>
                  </w:pPr>
                  <w:r>
                    <w:rPr>
                      <w:rFonts w:eastAsia="宋体"/>
                    </w:rPr>
                    <w:t>1</w:t>
                  </w:r>
                </w:p>
              </w:tc>
              <w:tc>
                <w:tcPr>
                  <w:tcW w:w="1400" w:type="dxa"/>
                  <w:noWrap w:val="0"/>
                  <w:vAlign w:val="center"/>
                </w:tcPr>
                <w:p>
                  <w:pPr>
                    <w:spacing w:line="276" w:lineRule="auto"/>
                    <w:jc w:val="center"/>
                    <w:rPr>
                      <w:rFonts w:eastAsia="宋体"/>
                    </w:rPr>
                  </w:pPr>
                  <w:r>
                    <w:rPr>
                      <w:rFonts w:eastAsia="宋体"/>
                    </w:rPr>
                    <w:t>1</w:t>
                  </w:r>
                </w:p>
              </w:tc>
              <w:tc>
                <w:tcPr>
                  <w:tcW w:w="902" w:type="dxa"/>
                  <w:noWrap w:val="0"/>
                  <w:vAlign w:val="center"/>
                </w:tcPr>
                <w:p>
                  <w:pPr>
                    <w:jc w:val="center"/>
                    <w:rPr>
                      <w:rFonts w:eastAsia="宋体"/>
                    </w:rPr>
                  </w:pPr>
                  <w:r>
                    <w:rPr>
                      <w:rFonts w:eastAsia="宋体"/>
                    </w:rPr>
                    <w:t>4</w:t>
                  </w:r>
                </w:p>
              </w:tc>
              <w:tc>
                <w:tcPr>
                  <w:tcW w:w="1298" w:type="dxa"/>
                  <w:vMerge w:val="continue"/>
                  <w:noWrap w:val="0"/>
                  <w:vAlign w:val="center"/>
                </w:tcPr>
                <w:p>
                  <w:pPr>
                    <w:spacing w:line="276" w:lineRule="auto"/>
                    <w:jc w:val="center"/>
                    <w:rPr>
                      <w:rFonts w:eastAsia="宋体"/>
                    </w:rPr>
                  </w:pPr>
                </w:p>
              </w:tc>
            </w:tr>
          </w:tbl>
          <w:p>
            <w:pPr>
              <w:spacing w:line="460" w:lineRule="exact"/>
              <w:rPr>
                <w:rFonts w:eastAsia="宋体"/>
                <w:b/>
              </w:rPr>
            </w:pPr>
          </w:p>
        </w:tc>
      </w:tr>
    </w:tbl>
    <w:p>
      <w:pPr>
        <w:sectPr>
          <w:pgSz w:w="16838" w:h="11906" w:orient="landscape"/>
          <w:pgMar w:top="1418" w:right="1418" w:bottom="1418" w:left="1276" w:header="851" w:footer="992" w:gutter="0"/>
          <w:cols w:space="720" w:num="1"/>
          <w:docGrid w:linePitch="312" w:charSpace="0"/>
        </w:sect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286" w:type="dxa"/>
            <w:noWrap w:val="0"/>
            <w:vAlign w:val="top"/>
          </w:tcPr>
          <w:p>
            <w:pPr>
              <w:spacing w:line="460" w:lineRule="exact"/>
              <w:ind w:firstLine="482" w:firstLineChars="200"/>
              <w:rPr>
                <w:rFonts w:eastAsia="宋体"/>
                <w:b/>
                <w:kern w:val="24"/>
                <w:sz w:val="24"/>
              </w:rPr>
            </w:pPr>
            <w:r>
              <w:rPr>
                <w:rFonts w:eastAsia="宋体"/>
                <w:b/>
                <w:kern w:val="24"/>
                <w:sz w:val="24"/>
              </w:rPr>
              <w:t>3、政策及规划相符性</w:t>
            </w:r>
          </w:p>
          <w:p>
            <w:pPr>
              <w:spacing w:line="460" w:lineRule="exact"/>
              <w:ind w:firstLine="482" w:firstLineChars="200"/>
              <w:rPr>
                <w:rFonts w:eastAsia="宋体"/>
                <w:b/>
                <w:kern w:val="24"/>
                <w:sz w:val="24"/>
              </w:rPr>
            </w:pPr>
            <w:r>
              <w:rPr>
                <w:rFonts w:eastAsia="宋体"/>
                <w:b/>
                <w:kern w:val="24"/>
                <w:sz w:val="24"/>
              </w:rPr>
              <w:t>（1）产业政策符合性分析</w:t>
            </w:r>
          </w:p>
          <w:p>
            <w:pPr>
              <w:spacing w:line="460" w:lineRule="exact"/>
              <w:ind w:firstLine="480" w:firstLineChars="200"/>
              <w:rPr>
                <w:rFonts w:eastAsia="宋体"/>
                <w:kern w:val="24"/>
                <w:sz w:val="24"/>
              </w:rPr>
            </w:pPr>
            <w:r>
              <w:rPr>
                <w:rFonts w:eastAsia="宋体"/>
                <w:kern w:val="24"/>
                <w:sz w:val="24"/>
              </w:rPr>
              <w:t>本项目为玻璃制品生产，项目扩建后全厂年产49.3万吨玻璃制品，对照《产业结构调整指导目录（2019年本）》和对照《市场准入负面清单（2020年版）》，项目为玻璃制品制造业，经核实本项目并不属于限制类或淘汰类，也不在限制目录内，属于允许类。</w:t>
            </w:r>
          </w:p>
          <w:p>
            <w:pPr>
              <w:spacing w:line="460" w:lineRule="exact"/>
              <w:ind w:firstLine="480" w:firstLineChars="200"/>
              <w:rPr>
                <w:rFonts w:eastAsia="宋体"/>
                <w:kern w:val="24"/>
                <w:sz w:val="24"/>
              </w:rPr>
            </w:pPr>
            <w:r>
              <w:rPr>
                <w:rFonts w:eastAsia="宋体"/>
                <w:kern w:val="24"/>
                <w:sz w:val="24"/>
              </w:rPr>
              <w:t>另外，项目不属于《关于发布珠江三角洲地区产业结构调整优化和产业导向目录的通知》（粤经函[2011]891号）中的限制类和淘汰类产业、产品及设备；不属于《广东省进一步加强淘汰落后产能工作实施方案》中的重点淘汰类和重点整治类。</w:t>
            </w:r>
          </w:p>
          <w:p>
            <w:pPr>
              <w:tabs>
                <w:tab w:val="left" w:pos="3969"/>
              </w:tabs>
              <w:spacing w:line="460" w:lineRule="exact"/>
              <w:ind w:firstLine="480" w:firstLineChars="200"/>
              <w:rPr>
                <w:rFonts w:eastAsia="宋体"/>
                <w:kern w:val="24"/>
                <w:sz w:val="24"/>
              </w:rPr>
            </w:pPr>
            <w:r>
              <w:rPr>
                <w:rFonts w:eastAsia="宋体"/>
                <w:kern w:val="24"/>
                <w:sz w:val="24"/>
              </w:rPr>
              <w:t>本项目的建设符合国家有关法律、法规和政策。</w:t>
            </w:r>
          </w:p>
          <w:p>
            <w:pPr>
              <w:pStyle w:val="161"/>
              <w:spacing w:line="460" w:lineRule="exact"/>
              <w:jc w:val="center"/>
              <w:rPr>
                <w:rFonts w:ascii="Times New Roman" w:eastAsia="宋体"/>
                <w:sz w:val="21"/>
                <w:szCs w:val="21"/>
                <w:lang w:eastAsia="zh-CN"/>
              </w:rPr>
            </w:pPr>
            <w:r>
              <w:rPr>
                <w:rFonts w:ascii="Times New Roman" w:eastAsia="宋体"/>
                <w:b/>
                <w:kern w:val="2"/>
                <w:sz w:val="21"/>
                <w:szCs w:val="21"/>
                <w:lang w:eastAsia="zh-CN"/>
              </w:rPr>
              <w:t>表1-10  产业政策的相符性</w:t>
            </w:r>
          </w:p>
          <w:tbl>
            <w:tblPr>
              <w:tblStyle w:val="88"/>
              <w:tblW w:w="9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486"/>
              <w:gridCol w:w="1039"/>
              <w:gridCol w:w="3923"/>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 w:hRule="atLeast"/>
              </w:trPr>
              <w:tc>
                <w:tcPr>
                  <w:tcW w:w="511" w:type="pct"/>
                  <w:tcBorders>
                    <w:bottom w:val="single" w:color="auto" w:sz="4" w:space="0"/>
                    <w:right w:val="single" w:color="auto" w:sz="4" w:space="0"/>
                  </w:tcBorders>
                  <w:noWrap w:val="0"/>
                  <w:vAlign w:val="center"/>
                </w:tcPr>
                <w:p>
                  <w:pPr>
                    <w:pStyle w:val="829"/>
                    <w:spacing w:before="0" w:beforeLines="0" w:after="0" w:afterLines="0"/>
                    <w:ind w:left="0" w:leftChars="0" w:right="0" w:rightChars="0"/>
                    <w:rPr>
                      <w:rFonts w:ascii="Times New Roman" w:hAnsi="Times New Roman" w:eastAsia="宋体"/>
                      <w:b/>
                      <w:bCs/>
                      <w:sz w:val="21"/>
                      <w:szCs w:val="21"/>
                    </w:rPr>
                  </w:pPr>
                  <w:r>
                    <w:rPr>
                      <w:rFonts w:ascii="Times New Roman" w:hAnsi="Times New Roman" w:eastAsia="宋体"/>
                      <w:b/>
                      <w:bCs/>
                      <w:sz w:val="21"/>
                      <w:szCs w:val="21"/>
                    </w:rPr>
                    <w:t>国家相关政策</w:t>
                  </w:r>
                </w:p>
              </w:tc>
              <w:tc>
                <w:tcPr>
                  <w:tcW w:w="3005" w:type="pct"/>
                  <w:gridSpan w:val="3"/>
                  <w:tcBorders>
                    <w:left w:val="single" w:color="auto" w:sz="4" w:space="0"/>
                    <w:bottom w:val="single" w:color="auto" w:sz="4" w:space="0"/>
                    <w:right w:val="single" w:color="auto" w:sz="4" w:space="0"/>
                  </w:tcBorders>
                  <w:noWrap w:val="0"/>
                  <w:vAlign w:val="center"/>
                </w:tcPr>
                <w:p>
                  <w:pPr>
                    <w:pStyle w:val="829"/>
                    <w:spacing w:before="0" w:beforeLines="0" w:after="0" w:afterLines="0"/>
                    <w:ind w:left="0" w:leftChars="0" w:right="0" w:rightChars="0"/>
                    <w:rPr>
                      <w:rFonts w:ascii="Times New Roman" w:hAnsi="Times New Roman" w:eastAsia="宋体"/>
                      <w:b/>
                      <w:bCs/>
                      <w:sz w:val="21"/>
                      <w:szCs w:val="21"/>
                    </w:rPr>
                  </w:pPr>
                  <w:r>
                    <w:rPr>
                      <w:rFonts w:ascii="Times New Roman" w:hAnsi="Times New Roman" w:eastAsia="宋体"/>
                      <w:b/>
                      <w:bCs/>
                      <w:sz w:val="21"/>
                      <w:szCs w:val="21"/>
                    </w:rPr>
                    <w:t>政策内容</w:t>
                  </w:r>
                </w:p>
              </w:tc>
              <w:tc>
                <w:tcPr>
                  <w:tcW w:w="1484" w:type="pct"/>
                  <w:tcBorders>
                    <w:left w:val="single" w:color="auto" w:sz="4" w:space="0"/>
                    <w:bottom w:val="single" w:color="auto" w:sz="4" w:space="0"/>
                  </w:tcBorders>
                  <w:noWrap w:val="0"/>
                  <w:vAlign w:val="center"/>
                </w:tcPr>
                <w:p>
                  <w:pPr>
                    <w:pStyle w:val="829"/>
                    <w:spacing w:before="0" w:beforeLines="0" w:after="0" w:afterLines="0"/>
                    <w:ind w:left="0" w:leftChars="0" w:right="0" w:rightChars="0"/>
                    <w:rPr>
                      <w:rFonts w:ascii="Times New Roman" w:hAnsi="Times New Roman" w:eastAsia="宋体"/>
                      <w:b/>
                      <w:bCs/>
                      <w:sz w:val="21"/>
                      <w:szCs w:val="21"/>
                    </w:rPr>
                  </w:pPr>
                  <w:r>
                    <w:rPr>
                      <w:rFonts w:ascii="Times New Roman" w:hAnsi="Times New Roman" w:eastAsia="宋体"/>
                      <w:b/>
                      <w:bCs/>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244" w:hRule="atLeast"/>
              </w:trPr>
              <w:tc>
                <w:tcPr>
                  <w:tcW w:w="511" w:type="pct"/>
                  <w:vMerge w:val="restart"/>
                  <w:noWrap w:val="0"/>
                  <w:vAlign w:val="center"/>
                </w:tcPr>
                <w:p>
                  <w:pPr>
                    <w:pStyle w:val="707"/>
                    <w:spacing w:line="240" w:lineRule="auto"/>
                    <w:ind w:firstLine="0" w:firstLineChars="0"/>
                    <w:jc w:val="center"/>
                    <w:rPr>
                      <w:rFonts w:eastAsia="宋体"/>
                      <w:sz w:val="21"/>
                    </w:rPr>
                  </w:pPr>
                  <w:r>
                    <w:rPr>
                      <w:rFonts w:eastAsia="宋体"/>
                      <w:sz w:val="21"/>
                    </w:rPr>
                    <w:t>《产业结构调整指导目录（20</w:t>
                  </w:r>
                  <w:r>
                    <w:rPr>
                      <w:rFonts w:eastAsia="宋体"/>
                      <w:sz w:val="21"/>
                      <w:lang w:val="en-US" w:eastAsia="zh-CN"/>
                    </w:rPr>
                    <w:t>19</w:t>
                  </w:r>
                  <w:r>
                    <w:rPr>
                      <w:rFonts w:eastAsia="宋体"/>
                      <w:sz w:val="21"/>
                    </w:rPr>
                    <w:t>年本）》</w:t>
                  </w:r>
                </w:p>
              </w:tc>
              <w:tc>
                <w:tcPr>
                  <w:tcW w:w="268" w:type="pct"/>
                  <w:tcBorders>
                    <w:right w:val="single" w:color="000000" w:sz="2" w:space="0"/>
                  </w:tcBorders>
                  <w:noWrap w:val="0"/>
                  <w:vAlign w:val="center"/>
                </w:tcPr>
                <w:p>
                  <w:pPr>
                    <w:pStyle w:val="707"/>
                    <w:spacing w:line="240" w:lineRule="auto"/>
                    <w:ind w:firstLine="0" w:firstLineChars="0"/>
                    <w:jc w:val="center"/>
                    <w:rPr>
                      <w:rFonts w:eastAsia="宋体"/>
                      <w:sz w:val="21"/>
                    </w:rPr>
                  </w:pPr>
                  <w:r>
                    <w:rPr>
                      <w:rFonts w:eastAsia="宋体"/>
                      <w:sz w:val="21"/>
                    </w:rPr>
                    <w:t>鼓励类</w:t>
                  </w:r>
                </w:p>
              </w:tc>
              <w:tc>
                <w:tcPr>
                  <w:tcW w:w="573" w:type="pct"/>
                  <w:tcBorders>
                    <w:left w:val="single" w:color="000000" w:sz="2" w:space="0"/>
                  </w:tcBorders>
                  <w:noWrap w:val="0"/>
                  <w:vAlign w:val="center"/>
                </w:tcPr>
                <w:p>
                  <w:pPr>
                    <w:pStyle w:val="707"/>
                    <w:spacing w:line="240" w:lineRule="auto"/>
                    <w:ind w:firstLine="0" w:firstLineChars="0"/>
                    <w:rPr>
                      <w:rFonts w:eastAsia="宋体"/>
                      <w:sz w:val="21"/>
                    </w:rPr>
                  </w:pPr>
                  <w:r>
                    <w:rPr>
                      <w:rFonts w:eastAsia="宋体"/>
                      <w:sz w:val="21"/>
                    </w:rPr>
                    <w:t>十九、轻工</w:t>
                  </w:r>
                </w:p>
              </w:tc>
              <w:tc>
                <w:tcPr>
                  <w:tcW w:w="2164" w:type="pct"/>
                  <w:noWrap w:val="0"/>
                  <w:vAlign w:val="center"/>
                </w:tcPr>
                <w:p>
                  <w:pPr>
                    <w:pStyle w:val="707"/>
                    <w:spacing w:line="240" w:lineRule="auto"/>
                    <w:ind w:firstLine="0" w:firstLineChars="0"/>
                    <w:rPr>
                      <w:rFonts w:eastAsia="宋体"/>
                      <w:sz w:val="21"/>
                    </w:rPr>
                  </w:pPr>
                  <w:r>
                    <w:rPr>
                      <w:rFonts w:eastAsia="宋体"/>
                      <w:sz w:val="21"/>
                      <w:lang w:val="en-US" w:eastAsia="zh-CN"/>
                    </w:rPr>
                    <w:t>1、节能环保型玻璃炉窑（含全电熔、电助熔、全氧燃烧技术、NOx 产生浓度≤1200mg/m</w:t>
                  </w:r>
                  <w:r>
                    <w:rPr>
                      <w:rFonts w:eastAsia="宋体"/>
                      <w:sz w:val="21"/>
                      <w:vertAlign w:val="superscript"/>
                      <w:lang w:val="en-US" w:eastAsia="zh-CN"/>
                    </w:rPr>
                    <w:t>3</w:t>
                  </w:r>
                  <w:r>
                    <w:rPr>
                      <w:rFonts w:eastAsia="宋体"/>
                      <w:sz w:val="21"/>
                      <w:lang w:val="en-US" w:eastAsia="zh-CN"/>
                    </w:rPr>
                    <w:t>的低氮燃烧技术）的设计、应用；玻璃熔窑DCS节能自动控制技术；</w:t>
                  </w:r>
                </w:p>
                <w:p>
                  <w:pPr>
                    <w:rPr>
                      <w:rFonts w:eastAsia="宋体"/>
                    </w:rPr>
                  </w:pPr>
                  <w:r>
                    <w:rPr>
                      <w:rFonts w:eastAsia="宋体"/>
                    </w:rPr>
                    <w:t>2、废旧木材、废旧电器电子产品、废印刷电路板、废旧电池、废旧船舶、废旧农机、废塑料、废旧纺织品及纺织废料和边角料、废（碎）玻璃、废橡胶、废弃油脂等废旧物资等资源循环再利用技术、设备开发及应用。</w:t>
                  </w:r>
                </w:p>
              </w:tc>
              <w:tc>
                <w:tcPr>
                  <w:tcW w:w="1484" w:type="pct"/>
                  <w:vMerge w:val="restart"/>
                  <w:noWrap w:val="0"/>
                  <w:vAlign w:val="center"/>
                </w:tcPr>
                <w:p>
                  <w:pPr>
                    <w:pStyle w:val="707"/>
                    <w:widowControl/>
                    <w:numPr>
                      <w:ilvl w:val="0"/>
                      <w:numId w:val="4"/>
                    </w:numPr>
                    <w:spacing w:line="240" w:lineRule="auto"/>
                    <w:ind w:firstLine="0" w:firstLineChars="0"/>
                    <w:rPr>
                      <w:rFonts w:eastAsia="宋体"/>
                      <w:sz w:val="21"/>
                    </w:rPr>
                  </w:pPr>
                  <w:r>
                    <w:rPr>
                      <w:rFonts w:eastAsia="宋体"/>
                      <w:sz w:val="21"/>
                      <w:lang w:eastAsia="zh-CN"/>
                    </w:rPr>
                    <w:t>本扩建项目玻璃炉窑控制和原料配制均为自动生产，项目以废（碎）玻璃为原料，以天然气为燃料。</w:t>
                  </w:r>
                </w:p>
                <w:p>
                  <w:pPr>
                    <w:pStyle w:val="707"/>
                    <w:widowControl/>
                    <w:numPr>
                      <w:ilvl w:val="0"/>
                      <w:numId w:val="4"/>
                    </w:numPr>
                    <w:spacing w:line="240" w:lineRule="auto"/>
                    <w:ind w:firstLine="0" w:firstLineChars="0"/>
                    <w:rPr>
                      <w:rFonts w:eastAsia="宋体"/>
                      <w:sz w:val="21"/>
                    </w:rPr>
                  </w:pPr>
                  <w:r>
                    <w:rPr>
                      <w:rFonts w:eastAsia="宋体"/>
                      <w:sz w:val="21"/>
                    </w:rPr>
                    <w:t>本项目</w:t>
                  </w:r>
                  <w:r>
                    <w:rPr>
                      <w:rFonts w:eastAsia="宋体"/>
                      <w:sz w:val="21"/>
                      <w:lang w:eastAsia="zh-CN"/>
                    </w:rPr>
                    <w:t>窑炉</w:t>
                  </w:r>
                  <w:r>
                    <w:rPr>
                      <w:rFonts w:eastAsia="宋体"/>
                      <w:sz w:val="21"/>
                    </w:rPr>
                    <w:t>按国家轻工部节能玻璃炉窑标准设计，符合相关清洁生产体系要求，不属于须淘汰的土窑；</w:t>
                  </w:r>
                </w:p>
                <w:p>
                  <w:pPr>
                    <w:pStyle w:val="707"/>
                    <w:widowControl/>
                    <w:numPr>
                      <w:ilvl w:val="0"/>
                      <w:numId w:val="4"/>
                    </w:numPr>
                    <w:spacing w:line="240" w:lineRule="auto"/>
                    <w:ind w:firstLine="0" w:firstLineChars="0"/>
                    <w:rPr>
                      <w:rFonts w:eastAsia="宋体"/>
                      <w:sz w:val="21"/>
                    </w:rPr>
                  </w:pPr>
                  <w:r>
                    <w:rPr>
                      <w:rFonts w:eastAsia="宋体"/>
                      <w:sz w:val="21"/>
                    </w:rPr>
                    <w:t>项目在退火工序配有热风循环系统，将热风收集后循环使用，以节能能源；</w:t>
                  </w:r>
                </w:p>
                <w:p>
                  <w:pPr>
                    <w:pStyle w:val="707"/>
                    <w:widowControl/>
                    <w:numPr>
                      <w:ilvl w:val="0"/>
                      <w:numId w:val="4"/>
                    </w:numPr>
                    <w:spacing w:line="240" w:lineRule="auto"/>
                    <w:ind w:firstLine="0" w:firstLineChars="0"/>
                    <w:rPr>
                      <w:rFonts w:eastAsia="宋体"/>
                      <w:sz w:val="21"/>
                    </w:rPr>
                  </w:pPr>
                  <w:r>
                    <w:rPr>
                      <w:rFonts w:eastAsia="宋体"/>
                      <w:sz w:val="21"/>
                      <w:lang w:eastAsia="zh-CN"/>
                    </w:rPr>
                    <w:t>扩建项目</w:t>
                  </w:r>
                  <w:r>
                    <w:rPr>
                      <w:rFonts w:eastAsia="宋体"/>
                      <w:sz w:val="21"/>
                      <w:lang w:val="en-US" w:eastAsia="zh-CN"/>
                    </w:rPr>
                    <w:t>3</w:t>
                  </w:r>
                  <w:r>
                    <w:rPr>
                      <w:rFonts w:eastAsia="宋体"/>
                      <w:sz w:val="21"/>
                      <w:lang w:eastAsia="zh-CN"/>
                    </w:rPr>
                    <w:t>#玻璃炉窑年产各类玻璃制品</w:t>
                  </w:r>
                  <w:r>
                    <w:rPr>
                      <w:rFonts w:eastAsia="宋体"/>
                      <w:sz w:val="21"/>
                      <w:lang w:val="en-US" w:eastAsia="zh-CN"/>
                    </w:rPr>
                    <w:t>13</w:t>
                  </w:r>
                  <w:r>
                    <w:rPr>
                      <w:rFonts w:eastAsia="宋体"/>
                      <w:sz w:val="21"/>
                      <w:lang w:eastAsia="zh-CN"/>
                    </w:rPr>
                    <w:t>.6万吨、</w:t>
                  </w:r>
                  <w:r>
                    <w:rPr>
                      <w:rFonts w:eastAsia="宋体"/>
                      <w:sz w:val="21"/>
                      <w:lang w:val="en-US" w:eastAsia="zh-CN"/>
                    </w:rPr>
                    <w:t>4</w:t>
                  </w:r>
                  <w:r>
                    <w:rPr>
                      <w:rFonts w:eastAsia="宋体"/>
                      <w:sz w:val="21"/>
                      <w:lang w:eastAsia="zh-CN"/>
                    </w:rPr>
                    <w:t>#玻璃炉窑年产各类玻璃制品</w:t>
                  </w:r>
                  <w:r>
                    <w:rPr>
                      <w:rFonts w:eastAsia="宋体"/>
                      <w:sz w:val="21"/>
                      <w:lang w:val="en-US" w:eastAsia="zh-CN"/>
                    </w:rPr>
                    <w:t>13.6</w:t>
                  </w:r>
                  <w:r>
                    <w:rPr>
                      <w:rFonts w:eastAsia="宋体"/>
                      <w:sz w:val="21"/>
                      <w:lang w:eastAsia="zh-CN"/>
                    </w:rPr>
                    <w:t>万吨，两期合计</w:t>
                  </w:r>
                  <w:r>
                    <w:rPr>
                      <w:rFonts w:eastAsia="宋体"/>
                      <w:sz w:val="21"/>
                      <w:lang w:val="en-US" w:eastAsia="zh-CN"/>
                    </w:rPr>
                    <w:t>27.2</w:t>
                  </w:r>
                  <w:r>
                    <w:rPr>
                      <w:rFonts w:eastAsia="宋体"/>
                      <w:sz w:val="21"/>
                      <w:lang w:eastAsia="zh-CN"/>
                    </w:rPr>
                    <w:t>万吨</w:t>
                  </w:r>
                  <w:r>
                    <w:rPr>
                      <w:rFonts w:eastAsia="宋体"/>
                      <w:sz w:val="21"/>
                      <w:lang w:val="en-US" w:eastAsia="zh-CN"/>
                    </w:rPr>
                    <w:t>，不属于限制类。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0" w:hRule="atLeast"/>
              </w:trPr>
              <w:tc>
                <w:tcPr>
                  <w:tcW w:w="511" w:type="pct"/>
                  <w:vMerge w:val="continue"/>
                  <w:noWrap w:val="0"/>
                  <w:vAlign w:val="center"/>
                </w:tcPr>
                <w:p>
                  <w:pPr>
                    <w:pStyle w:val="707"/>
                    <w:spacing w:line="240" w:lineRule="auto"/>
                    <w:ind w:firstLine="0" w:firstLineChars="0"/>
                    <w:jc w:val="center"/>
                    <w:rPr>
                      <w:rFonts w:eastAsia="宋体"/>
                      <w:sz w:val="21"/>
                    </w:rPr>
                  </w:pPr>
                </w:p>
              </w:tc>
              <w:tc>
                <w:tcPr>
                  <w:tcW w:w="268" w:type="pct"/>
                  <w:tcBorders>
                    <w:right w:val="single" w:color="000000" w:sz="2" w:space="0"/>
                  </w:tcBorders>
                  <w:noWrap w:val="0"/>
                  <w:vAlign w:val="center"/>
                </w:tcPr>
                <w:p>
                  <w:pPr>
                    <w:pStyle w:val="707"/>
                    <w:spacing w:line="240" w:lineRule="auto"/>
                    <w:ind w:firstLine="0" w:firstLineChars="0"/>
                    <w:jc w:val="center"/>
                    <w:rPr>
                      <w:rFonts w:eastAsia="宋体"/>
                      <w:sz w:val="21"/>
                    </w:rPr>
                  </w:pPr>
                  <w:r>
                    <w:rPr>
                      <w:rFonts w:eastAsia="宋体"/>
                      <w:sz w:val="21"/>
                    </w:rPr>
                    <w:t>限制类</w:t>
                  </w:r>
                </w:p>
              </w:tc>
              <w:tc>
                <w:tcPr>
                  <w:tcW w:w="573" w:type="pct"/>
                  <w:tcBorders>
                    <w:left w:val="single" w:color="000000" w:sz="2" w:space="0"/>
                  </w:tcBorders>
                  <w:noWrap w:val="0"/>
                  <w:vAlign w:val="center"/>
                </w:tcPr>
                <w:p>
                  <w:pPr>
                    <w:pStyle w:val="707"/>
                    <w:spacing w:line="240" w:lineRule="auto"/>
                    <w:ind w:firstLine="0" w:firstLineChars="0"/>
                    <w:rPr>
                      <w:rFonts w:eastAsia="宋体"/>
                      <w:sz w:val="21"/>
                    </w:rPr>
                  </w:pPr>
                  <w:r>
                    <w:rPr>
                      <w:rFonts w:eastAsia="宋体"/>
                      <w:sz w:val="21"/>
                    </w:rPr>
                    <w:t>十二、轻工</w:t>
                  </w:r>
                </w:p>
              </w:tc>
              <w:tc>
                <w:tcPr>
                  <w:tcW w:w="2164" w:type="pct"/>
                  <w:noWrap w:val="0"/>
                  <w:vAlign w:val="center"/>
                </w:tcPr>
                <w:p>
                  <w:pPr>
                    <w:pStyle w:val="707"/>
                    <w:spacing w:line="240" w:lineRule="auto"/>
                    <w:ind w:firstLine="0" w:firstLineChars="0"/>
                    <w:rPr>
                      <w:rFonts w:eastAsia="宋体"/>
                      <w:sz w:val="21"/>
                    </w:rPr>
                  </w:pPr>
                  <w:r>
                    <w:rPr>
                      <w:rFonts w:eastAsia="宋体"/>
                      <w:sz w:val="21"/>
                    </w:rPr>
                    <w:t>1、3万吨/年及以下的玻璃瓶罐生产线</w:t>
                  </w:r>
                </w:p>
                <w:p>
                  <w:pPr>
                    <w:rPr>
                      <w:rFonts w:eastAsia="宋体"/>
                    </w:rPr>
                  </w:pPr>
                  <w:r>
                    <w:rPr>
                      <w:rFonts w:eastAsia="宋体"/>
                    </w:rPr>
                    <w:t>2、以人工操作方式制备玻璃配合料及秤量</w:t>
                  </w:r>
                </w:p>
                <w:p>
                  <w:pPr>
                    <w:pStyle w:val="707"/>
                    <w:spacing w:line="240" w:lineRule="auto"/>
                    <w:ind w:firstLine="0" w:firstLineChars="0"/>
                    <w:rPr>
                      <w:rFonts w:eastAsia="宋体"/>
                      <w:sz w:val="21"/>
                    </w:rPr>
                  </w:pPr>
                  <w:r>
                    <w:rPr>
                      <w:rFonts w:eastAsia="宋体"/>
                      <w:sz w:val="21"/>
                      <w:lang w:val="en-US" w:eastAsia="zh-CN"/>
                    </w:rPr>
                    <w:t>3</w:t>
                  </w:r>
                  <w:r>
                    <w:rPr>
                      <w:rFonts w:eastAsia="宋体"/>
                      <w:sz w:val="21"/>
                    </w:rPr>
                    <w:t>、未达到日用玻璃行业清洁生产评价指标体系规定指标的玻璃炉窑</w:t>
                  </w:r>
                </w:p>
              </w:tc>
              <w:tc>
                <w:tcPr>
                  <w:tcW w:w="1484" w:type="pct"/>
                  <w:vMerge w:val="continue"/>
                  <w:noWrap w:val="0"/>
                  <w:vAlign w:val="center"/>
                </w:tcPr>
                <w:p>
                  <w:pPr>
                    <w:pStyle w:val="707"/>
                    <w:spacing w:line="240" w:lineRule="auto"/>
                    <w:ind w:firstLine="0" w:firstLineChars="0"/>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 w:hRule="atLeast"/>
              </w:trPr>
              <w:tc>
                <w:tcPr>
                  <w:tcW w:w="511" w:type="pct"/>
                  <w:vMerge w:val="continue"/>
                  <w:noWrap w:val="0"/>
                  <w:vAlign w:val="center"/>
                </w:tcPr>
                <w:p>
                  <w:pPr>
                    <w:pStyle w:val="707"/>
                    <w:spacing w:line="240" w:lineRule="auto"/>
                    <w:ind w:firstLine="0" w:firstLineChars="0"/>
                    <w:jc w:val="center"/>
                    <w:rPr>
                      <w:rFonts w:eastAsia="宋体"/>
                      <w:sz w:val="21"/>
                    </w:rPr>
                  </w:pPr>
                </w:p>
              </w:tc>
              <w:tc>
                <w:tcPr>
                  <w:tcW w:w="268" w:type="pct"/>
                  <w:vMerge w:val="restart"/>
                  <w:tcBorders>
                    <w:right w:val="single" w:color="000000" w:sz="2" w:space="0"/>
                  </w:tcBorders>
                  <w:noWrap w:val="0"/>
                  <w:vAlign w:val="center"/>
                </w:tcPr>
                <w:p>
                  <w:pPr>
                    <w:pStyle w:val="707"/>
                    <w:spacing w:line="240" w:lineRule="auto"/>
                    <w:ind w:firstLine="0" w:firstLineChars="0"/>
                    <w:jc w:val="center"/>
                    <w:rPr>
                      <w:rFonts w:eastAsia="宋体"/>
                      <w:sz w:val="21"/>
                    </w:rPr>
                  </w:pPr>
                  <w:r>
                    <w:rPr>
                      <w:rFonts w:eastAsia="宋体"/>
                      <w:sz w:val="21"/>
                    </w:rPr>
                    <w:t>淘汰类</w:t>
                  </w:r>
                </w:p>
              </w:tc>
              <w:tc>
                <w:tcPr>
                  <w:tcW w:w="573" w:type="pct"/>
                  <w:tcBorders>
                    <w:left w:val="single" w:color="000000" w:sz="2" w:space="0"/>
                  </w:tcBorders>
                  <w:noWrap w:val="0"/>
                  <w:vAlign w:val="center"/>
                </w:tcPr>
                <w:p>
                  <w:pPr>
                    <w:pStyle w:val="707"/>
                    <w:spacing w:line="240" w:lineRule="auto"/>
                    <w:ind w:firstLine="0" w:firstLineChars="0"/>
                    <w:rPr>
                      <w:rFonts w:eastAsia="宋体"/>
                      <w:sz w:val="21"/>
                    </w:rPr>
                  </w:pPr>
                  <w:r>
                    <w:rPr>
                      <w:rFonts w:eastAsia="宋体"/>
                      <w:sz w:val="21"/>
                    </w:rPr>
                    <w:t>十二、轻工</w:t>
                  </w:r>
                </w:p>
              </w:tc>
              <w:tc>
                <w:tcPr>
                  <w:tcW w:w="2164" w:type="pct"/>
                  <w:noWrap w:val="0"/>
                  <w:vAlign w:val="center"/>
                </w:tcPr>
                <w:p>
                  <w:pPr>
                    <w:pStyle w:val="707"/>
                    <w:spacing w:line="240" w:lineRule="auto"/>
                    <w:ind w:firstLine="0" w:firstLineChars="0"/>
                    <w:rPr>
                      <w:rFonts w:eastAsia="宋体"/>
                      <w:sz w:val="21"/>
                    </w:rPr>
                  </w:pPr>
                  <w:r>
                    <w:rPr>
                      <w:rFonts w:eastAsia="宋体"/>
                      <w:sz w:val="21"/>
                      <w:lang w:val="en-US" w:eastAsia="zh-CN"/>
                    </w:rPr>
                    <w:t>1、</w:t>
                  </w:r>
                  <w:r>
                    <w:rPr>
                      <w:rFonts w:eastAsia="宋体"/>
                      <w:sz w:val="21"/>
                    </w:rPr>
                    <w:t>燃煤和燃发生炉煤气的坩埚玻璃窑，直火式、无热风循环的玻璃退火炉</w:t>
                  </w:r>
                  <w:r>
                    <w:rPr>
                      <w:rFonts w:eastAsia="宋体"/>
                      <w:sz w:val="21"/>
                      <w:lang w:eastAsia="zh-CN"/>
                    </w:rPr>
                    <w:t>；</w:t>
                  </w:r>
                </w:p>
                <w:p>
                  <w:pPr>
                    <w:pStyle w:val="707"/>
                    <w:spacing w:line="240" w:lineRule="auto"/>
                    <w:ind w:firstLine="0" w:firstLineChars="0"/>
                    <w:rPr>
                      <w:rFonts w:eastAsia="宋体"/>
                      <w:sz w:val="21"/>
                    </w:rPr>
                  </w:pPr>
                  <w:r>
                    <w:rPr>
                      <w:rFonts w:eastAsia="宋体"/>
                      <w:sz w:val="21"/>
                      <w:lang w:val="en-US" w:eastAsia="zh-CN"/>
                    </w:rPr>
                    <w:t>2、添加白砒、三氧化二锑、含铅、含氟（全电熔窑除外）、铬矿渣及其他有害原辅材料的玻璃配合料。</w:t>
                  </w:r>
                </w:p>
              </w:tc>
              <w:tc>
                <w:tcPr>
                  <w:tcW w:w="1484" w:type="pct"/>
                  <w:vMerge w:val="continue"/>
                  <w:noWrap w:val="0"/>
                  <w:vAlign w:val="center"/>
                </w:tcPr>
                <w:p>
                  <w:pPr>
                    <w:pStyle w:val="707"/>
                    <w:spacing w:line="240" w:lineRule="auto"/>
                    <w:ind w:firstLine="0" w:firstLineChars="0"/>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 w:hRule="atLeast"/>
              </w:trPr>
              <w:tc>
                <w:tcPr>
                  <w:tcW w:w="511" w:type="pct"/>
                  <w:vMerge w:val="continue"/>
                  <w:noWrap w:val="0"/>
                  <w:vAlign w:val="center"/>
                </w:tcPr>
                <w:p>
                  <w:pPr>
                    <w:pStyle w:val="707"/>
                    <w:spacing w:line="240" w:lineRule="auto"/>
                    <w:ind w:firstLine="0" w:firstLineChars="0"/>
                    <w:jc w:val="center"/>
                    <w:rPr>
                      <w:rFonts w:eastAsia="宋体"/>
                      <w:sz w:val="21"/>
                    </w:rPr>
                  </w:pPr>
                </w:p>
              </w:tc>
              <w:tc>
                <w:tcPr>
                  <w:tcW w:w="268" w:type="pct"/>
                  <w:vMerge w:val="continue"/>
                  <w:tcBorders>
                    <w:right w:val="single" w:color="000000" w:sz="2" w:space="0"/>
                  </w:tcBorders>
                  <w:noWrap w:val="0"/>
                  <w:vAlign w:val="center"/>
                </w:tcPr>
                <w:p>
                  <w:pPr>
                    <w:pStyle w:val="707"/>
                    <w:spacing w:line="240" w:lineRule="auto"/>
                    <w:ind w:firstLine="0" w:firstLineChars="0"/>
                    <w:jc w:val="center"/>
                    <w:rPr>
                      <w:rFonts w:eastAsia="宋体"/>
                      <w:sz w:val="21"/>
                    </w:rPr>
                  </w:pPr>
                </w:p>
              </w:tc>
              <w:tc>
                <w:tcPr>
                  <w:tcW w:w="573" w:type="pct"/>
                  <w:tcBorders>
                    <w:left w:val="single" w:color="000000" w:sz="2" w:space="0"/>
                  </w:tcBorders>
                  <w:noWrap w:val="0"/>
                  <w:vAlign w:val="center"/>
                </w:tcPr>
                <w:p>
                  <w:pPr>
                    <w:rPr>
                      <w:rFonts w:eastAsia="宋体"/>
                      <w:snapToGrid w:val="0"/>
                    </w:rPr>
                  </w:pPr>
                  <w:r>
                    <w:rPr>
                      <w:rFonts w:eastAsia="宋体"/>
                      <w:snapToGrid w:val="0"/>
                    </w:rPr>
                    <w:t>八、建材</w:t>
                  </w:r>
                </w:p>
              </w:tc>
              <w:tc>
                <w:tcPr>
                  <w:tcW w:w="2164" w:type="pct"/>
                  <w:noWrap w:val="0"/>
                  <w:vAlign w:val="center"/>
                </w:tcPr>
                <w:p>
                  <w:pPr>
                    <w:pStyle w:val="707"/>
                    <w:spacing w:line="240" w:lineRule="auto"/>
                    <w:ind w:firstLine="0" w:firstLineChars="0"/>
                    <w:rPr>
                      <w:rFonts w:eastAsia="宋体"/>
                      <w:sz w:val="21"/>
                    </w:rPr>
                  </w:pPr>
                  <w:r>
                    <w:rPr>
                      <w:rFonts w:eastAsia="宋体"/>
                      <w:sz w:val="21"/>
                      <w:lang w:val="en-US" w:eastAsia="zh-CN"/>
                    </w:rPr>
                    <w:t>1</w:t>
                  </w:r>
                  <w:r>
                    <w:rPr>
                      <w:rFonts w:eastAsia="宋体"/>
                      <w:sz w:val="21"/>
                    </w:rPr>
                    <w:t>、砖瓦轮窑（2020年12月31日）以及立窑、无顶轮窑、马蹄窑等土窑</w:t>
                  </w:r>
                  <w:r>
                    <w:rPr>
                      <w:rFonts w:eastAsia="宋体"/>
                      <w:sz w:val="21"/>
                      <w:lang w:eastAsia="zh-CN"/>
                    </w:rPr>
                    <w:t>。</w:t>
                  </w:r>
                </w:p>
              </w:tc>
              <w:tc>
                <w:tcPr>
                  <w:tcW w:w="1484" w:type="pct"/>
                  <w:vMerge w:val="continue"/>
                  <w:noWrap w:val="0"/>
                  <w:vAlign w:val="center"/>
                </w:tcPr>
                <w:p>
                  <w:pPr>
                    <w:pStyle w:val="707"/>
                    <w:spacing w:line="240" w:lineRule="auto"/>
                    <w:ind w:firstLine="0" w:firstLineChars="0"/>
                    <w:rPr>
                      <w:rFonts w:eastAsia="宋体"/>
                      <w:sz w:val="21"/>
                    </w:rPr>
                  </w:pPr>
                </w:p>
              </w:tc>
            </w:tr>
          </w:tbl>
          <w:p>
            <w:pPr>
              <w:spacing w:line="460" w:lineRule="exact"/>
              <w:ind w:firstLine="482" w:firstLineChars="200"/>
              <w:rPr>
                <w:rFonts w:eastAsia="宋体"/>
                <w:b/>
                <w:kern w:val="24"/>
                <w:sz w:val="24"/>
              </w:rPr>
            </w:pPr>
            <w:r>
              <w:rPr>
                <w:rFonts w:eastAsia="宋体"/>
                <w:b/>
                <w:kern w:val="24"/>
                <w:sz w:val="24"/>
              </w:rPr>
              <w:t>（2）选址相符性分析</w:t>
            </w:r>
          </w:p>
          <w:p>
            <w:pPr>
              <w:spacing w:line="460" w:lineRule="exact"/>
              <w:ind w:firstLine="480" w:firstLineChars="200"/>
              <w:rPr>
                <w:rFonts w:eastAsia="宋体"/>
                <w:kern w:val="24"/>
                <w:sz w:val="24"/>
                <w:highlight w:val="yellow"/>
              </w:rPr>
            </w:pPr>
            <w:r>
              <w:rPr>
                <w:rFonts w:eastAsia="宋体"/>
                <w:kern w:val="24"/>
                <w:sz w:val="24"/>
              </w:rPr>
              <w:t>本项目开平市苍城镇工业园E区1号，根据项目不动产权证粤（2020）开平市不动产权第0008991号和粤（2019）开平市不动产权第0022088号，详见附件3），土地用途为工业用地。根据开平市苍城中心镇总体规划修编（2012-2035），项目所在地为二类工业用地（详见附图8）。因此，项目选址符合相关规划的要求。</w:t>
            </w:r>
          </w:p>
          <w:p>
            <w:pPr>
              <w:spacing w:line="460" w:lineRule="exact"/>
              <w:ind w:firstLine="482" w:firstLineChars="200"/>
              <w:rPr>
                <w:rFonts w:eastAsia="宋体"/>
                <w:b/>
                <w:kern w:val="24"/>
                <w:sz w:val="24"/>
              </w:rPr>
            </w:pPr>
            <w:r>
              <w:rPr>
                <w:rFonts w:eastAsia="宋体"/>
                <w:b/>
                <w:kern w:val="24"/>
                <w:sz w:val="24"/>
              </w:rPr>
              <w:t>（3）与环境功能区划的符合性分析</w:t>
            </w:r>
          </w:p>
          <w:p>
            <w:pPr>
              <w:spacing w:line="460" w:lineRule="exact"/>
              <w:ind w:firstLine="480" w:firstLineChars="200"/>
              <w:rPr>
                <w:rFonts w:eastAsia="宋体"/>
                <w:kern w:val="24"/>
                <w:sz w:val="24"/>
              </w:rPr>
            </w:pPr>
            <w:r>
              <w:rPr>
                <w:rFonts w:eastAsia="宋体"/>
                <w:kern w:val="24"/>
                <w:sz w:val="24"/>
              </w:rPr>
              <w:t>项目生活污水经三级化粪池预处理达到广东省地方标准《水污染物排放限值》（DB44/26-2001）第二时段三级标准和《污水排入城镇下水道水质标准》（GB/T31962-2015）B级中较严者后纳入苍城污水处理厂进行处理，苍城污水处理厂纳污水体为镇海水（镇海水库大坝-开平交流渡）为工农渔，属于</w:t>
            </w:r>
            <w:r>
              <w:rPr>
                <w:rFonts w:hint="eastAsia" w:ascii="宋体" w:hAnsi="宋体" w:eastAsia="宋体" w:cs="宋体"/>
                <w:kern w:val="24"/>
                <w:sz w:val="24"/>
              </w:rPr>
              <w:t>Ⅲ</w:t>
            </w:r>
            <w:r>
              <w:rPr>
                <w:rFonts w:eastAsia="宋体"/>
                <w:kern w:val="24"/>
                <w:sz w:val="24"/>
              </w:rPr>
              <w:t>类水体，执行《地表水环境质量标准》（GB3838-2002）</w:t>
            </w:r>
            <w:r>
              <w:rPr>
                <w:rFonts w:hint="eastAsia" w:ascii="宋体" w:hAnsi="宋体" w:eastAsia="宋体" w:cs="宋体"/>
                <w:kern w:val="24"/>
                <w:sz w:val="24"/>
              </w:rPr>
              <w:t>Ⅲ</w:t>
            </w:r>
            <w:r>
              <w:rPr>
                <w:rFonts w:eastAsia="宋体"/>
                <w:kern w:val="24"/>
                <w:sz w:val="24"/>
              </w:rPr>
              <w:t>类标准，符合区域水环境功能区划分要求；项目所在地大气环境为《环境空气质量标准》（GB3095-2012）二类区，项目所在地不属于自然保护区、风景名胜区和其他需要特殊保护的地区，符合区域大气环境功能区划分要求；项目所在区域声环境为《声环境质量标准》（GB3096-2008）中的3类功能区，执行《声环境质量标准》（GB3096-2008）中3类标准。项目选址不属于废水、废气和噪声的禁排区域，因此项目选址是符合相关环境功能区划要求的。</w:t>
            </w:r>
          </w:p>
          <w:p>
            <w:pPr>
              <w:spacing w:line="460" w:lineRule="exact"/>
              <w:ind w:firstLine="482" w:firstLineChars="200"/>
              <w:rPr>
                <w:rFonts w:eastAsia="宋体"/>
                <w:b/>
                <w:kern w:val="24"/>
                <w:sz w:val="24"/>
              </w:rPr>
            </w:pPr>
            <w:r>
              <w:rPr>
                <w:rFonts w:eastAsia="宋体"/>
                <w:b/>
                <w:kern w:val="24"/>
                <w:sz w:val="24"/>
              </w:rPr>
              <w:t>（4）相关环保政策相符性</w:t>
            </w:r>
          </w:p>
          <w:p>
            <w:pPr>
              <w:spacing w:line="460" w:lineRule="exact"/>
              <w:ind w:firstLine="480" w:firstLineChars="200"/>
              <w:rPr>
                <w:rFonts w:eastAsia="宋体"/>
                <w:kern w:val="24"/>
                <w:sz w:val="24"/>
              </w:rPr>
            </w:pPr>
            <w:r>
              <w:rPr>
                <w:rFonts w:eastAsia="宋体"/>
                <w:kern w:val="24"/>
                <w:sz w:val="24"/>
              </w:rPr>
              <w:t>本项目与环保政策相符性分析详见下表：</w:t>
            </w:r>
          </w:p>
          <w:p>
            <w:pPr>
              <w:spacing w:line="460" w:lineRule="exact"/>
              <w:jc w:val="center"/>
              <w:rPr>
                <w:rFonts w:eastAsia="宋体"/>
                <w:b/>
                <w:kern w:val="24"/>
              </w:rPr>
            </w:pPr>
            <w:r>
              <w:rPr>
                <w:rFonts w:eastAsia="宋体"/>
                <w:b/>
                <w:kern w:val="24"/>
              </w:rPr>
              <w:t>表1-11  项目与环保政策相符性一览表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4946"/>
              <w:gridCol w:w="2468"/>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6"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b/>
                      <w:bCs/>
                    </w:rPr>
                  </w:pPr>
                  <w:r>
                    <w:rPr>
                      <w:rFonts w:eastAsia="宋体"/>
                      <w:b/>
                      <w:bCs/>
                    </w:rPr>
                    <w:t>序号</w:t>
                  </w:r>
                </w:p>
              </w:tc>
              <w:tc>
                <w:tcPr>
                  <w:tcW w:w="4946" w:type="dxa"/>
                  <w:tcBorders>
                    <w:top w:val="single" w:color="auto" w:sz="4" w:space="0"/>
                    <w:left w:val="nil"/>
                    <w:bottom w:val="single" w:color="auto" w:sz="4" w:space="0"/>
                    <w:right w:val="single" w:color="auto" w:sz="4" w:space="0"/>
                  </w:tcBorders>
                  <w:noWrap w:val="0"/>
                  <w:vAlign w:val="center"/>
                </w:tcPr>
                <w:p>
                  <w:pPr>
                    <w:widowControl/>
                    <w:jc w:val="center"/>
                    <w:rPr>
                      <w:rFonts w:eastAsia="宋体"/>
                      <w:b/>
                      <w:bCs/>
                    </w:rPr>
                  </w:pPr>
                  <w:r>
                    <w:rPr>
                      <w:rFonts w:eastAsia="宋体"/>
                      <w:b/>
                      <w:bCs/>
                    </w:rPr>
                    <w:t>政策要求</w:t>
                  </w:r>
                </w:p>
              </w:tc>
              <w:tc>
                <w:tcPr>
                  <w:tcW w:w="2468" w:type="dxa"/>
                  <w:tcBorders>
                    <w:top w:val="single" w:color="auto" w:sz="4" w:space="0"/>
                    <w:left w:val="nil"/>
                    <w:bottom w:val="single" w:color="auto" w:sz="4" w:space="0"/>
                    <w:right w:val="single" w:color="auto" w:sz="4" w:space="0"/>
                  </w:tcBorders>
                  <w:noWrap w:val="0"/>
                  <w:vAlign w:val="center"/>
                </w:tcPr>
                <w:p>
                  <w:pPr>
                    <w:widowControl/>
                    <w:jc w:val="center"/>
                    <w:rPr>
                      <w:rFonts w:eastAsia="宋体"/>
                      <w:b/>
                      <w:bCs/>
                    </w:rPr>
                  </w:pPr>
                  <w:r>
                    <w:rPr>
                      <w:rFonts w:eastAsia="宋体"/>
                      <w:b/>
                      <w:bCs/>
                    </w:rPr>
                    <w:t>本项目情况</w:t>
                  </w:r>
                </w:p>
              </w:tc>
              <w:tc>
                <w:tcPr>
                  <w:tcW w:w="850" w:type="dxa"/>
                  <w:tcBorders>
                    <w:top w:val="single" w:color="auto" w:sz="4" w:space="0"/>
                    <w:left w:val="nil"/>
                    <w:bottom w:val="single" w:color="auto" w:sz="4" w:space="0"/>
                    <w:right w:val="single" w:color="auto" w:sz="4" w:space="0"/>
                  </w:tcBorders>
                  <w:noWrap w:val="0"/>
                  <w:vAlign w:val="center"/>
                </w:tcPr>
                <w:p>
                  <w:pPr>
                    <w:widowControl/>
                    <w:jc w:val="center"/>
                    <w:rPr>
                      <w:rFonts w:eastAsia="宋体"/>
                      <w:b/>
                      <w:bCs/>
                    </w:rPr>
                  </w:pPr>
                  <w:r>
                    <w:rPr>
                      <w:rFonts w:eastAsia="宋体"/>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8906"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bCs/>
                    </w:rPr>
                  </w:pPr>
                  <w:r>
                    <w:rPr>
                      <w:rFonts w:eastAsia="宋体"/>
                      <w:b/>
                      <w:bCs/>
                    </w:rPr>
                    <w:t>1、《工业炉窑大气污染综合治理方案》、《江门市工业炉窑大气污染综合治理方案》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rPr>
                  </w:pPr>
                  <w:r>
                    <w:rPr>
                      <w:rFonts w:eastAsia="宋体"/>
                    </w:rPr>
                    <w:t>1.1</w:t>
                  </w:r>
                </w:p>
              </w:tc>
              <w:tc>
                <w:tcPr>
                  <w:tcW w:w="4946" w:type="dxa"/>
                  <w:tcBorders>
                    <w:top w:val="single" w:color="auto" w:sz="4" w:space="0"/>
                    <w:left w:val="nil"/>
                    <w:bottom w:val="single" w:color="auto" w:sz="4" w:space="0"/>
                    <w:right w:val="single" w:color="auto" w:sz="4" w:space="0"/>
                  </w:tcBorders>
                  <w:noWrap w:val="0"/>
                  <w:vAlign w:val="center"/>
                </w:tcPr>
                <w:p>
                  <w:pPr>
                    <w:widowControl/>
                    <w:jc w:val="left"/>
                    <w:rPr>
                      <w:rFonts w:eastAsia="宋体"/>
                    </w:rPr>
                  </w:pPr>
                  <w:r>
                    <w:rPr>
                      <w:rFonts w:eastAsia="宋体"/>
                    </w:rPr>
                    <w:t>熔窑（全电熔窑和全氧燃烧熔窑除外）均应配备SCR等脱硝设施；以煤、石油焦、重油等为燃料的熔窑应配备袋式等除尘设施，配备石灰石石膏法等高效脱硫设施，以天然气为燃料的熔窑废气颗粒物、二氧化硫不能达标排放的应配备除尘、脱硫设施。</w:t>
                  </w:r>
                </w:p>
              </w:tc>
              <w:tc>
                <w:tcPr>
                  <w:tcW w:w="2468" w:type="dxa"/>
                  <w:tcBorders>
                    <w:top w:val="single" w:color="auto" w:sz="4" w:space="0"/>
                    <w:left w:val="nil"/>
                    <w:bottom w:val="single" w:color="auto" w:sz="4" w:space="0"/>
                    <w:right w:val="single" w:color="auto" w:sz="4" w:space="0"/>
                  </w:tcBorders>
                  <w:noWrap w:val="0"/>
                  <w:vAlign w:val="center"/>
                </w:tcPr>
                <w:p>
                  <w:pPr>
                    <w:widowControl/>
                    <w:rPr>
                      <w:rFonts w:eastAsia="宋体"/>
                    </w:rPr>
                  </w:pPr>
                  <w:r>
                    <w:rPr>
                      <w:rFonts w:eastAsia="宋体"/>
                    </w:rPr>
                    <w:t>玻璃炉窑以天然气为燃料，均配备了除尘、脱硫和脱硝设施。</w:t>
                  </w:r>
                </w:p>
              </w:tc>
              <w:tc>
                <w:tcPr>
                  <w:tcW w:w="850" w:type="dxa"/>
                  <w:tcBorders>
                    <w:top w:val="single" w:color="auto" w:sz="4" w:space="0"/>
                    <w:left w:val="nil"/>
                    <w:bottom w:val="single" w:color="auto" w:sz="4" w:space="0"/>
                    <w:right w:val="single" w:color="auto" w:sz="4" w:space="0"/>
                  </w:tcBorders>
                  <w:noWrap w:val="0"/>
                  <w:vAlign w:val="center"/>
                </w:tcPr>
                <w:p>
                  <w:pPr>
                    <w:widowControl/>
                    <w:jc w:val="center"/>
                    <w:rPr>
                      <w:rFonts w:eastAsia="宋体"/>
                    </w:rPr>
                  </w:pPr>
                  <w:r>
                    <w:rPr>
                      <w:rFonts w:eastAsia="宋体"/>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8906"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rPr>
                  </w:pPr>
                  <w:r>
                    <w:rPr>
                      <w:rFonts w:eastAsia="宋体"/>
                      <w:b/>
                    </w:rPr>
                    <w:t>2、《广东省大气污染防治条例》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rPr>
                  </w:pPr>
                  <w:r>
                    <w:rPr>
                      <w:rFonts w:eastAsia="宋体"/>
                    </w:rPr>
                    <w:t>2.1</w:t>
                  </w:r>
                </w:p>
              </w:tc>
              <w:tc>
                <w:tcPr>
                  <w:tcW w:w="4946"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kern w:val="24"/>
                      <w:sz w:val="21"/>
                    </w:rPr>
                    <w:t>第十三条 新建、改建、扩建新增排放重点大气污染物的建设项目，建设单位应当在报批环境影响评价文件前按照规定向生态环境主管部门申请取得重点大气污染物排放总量控制指标；</w:t>
                  </w:r>
                </w:p>
              </w:tc>
              <w:tc>
                <w:tcPr>
                  <w:tcW w:w="2468"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kern w:val="24"/>
                      <w:sz w:val="21"/>
                    </w:rPr>
                  </w:pPr>
                  <w:r>
                    <w:rPr>
                      <w:rFonts w:ascii="Times New Roman" w:hAnsi="Times New Roman" w:eastAsia="宋体"/>
                      <w:kern w:val="24"/>
                      <w:sz w:val="21"/>
                    </w:rPr>
                    <w:t>项目已向生态环境主管部门申请取得重点大气污染物排放总量控制指标。</w:t>
                  </w:r>
                </w:p>
              </w:tc>
              <w:tc>
                <w:tcPr>
                  <w:tcW w:w="850"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kern w:val="24"/>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rPr>
                  </w:pPr>
                  <w:r>
                    <w:rPr>
                      <w:rFonts w:eastAsia="宋体"/>
                    </w:rPr>
                    <w:t>2.2</w:t>
                  </w:r>
                </w:p>
              </w:tc>
              <w:tc>
                <w:tcPr>
                  <w:tcW w:w="4946"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kern w:val="24"/>
                      <w:sz w:val="21"/>
                    </w:rPr>
                    <w:t>第十七条 珠江三角洲区域禁止新建、扩建燃煤燃油火电机组或者企业燃煤燃油自备电站。珠江三角洲区域禁止新建、扩建国家规划外的钢铁、原油加工、乙烯生产、造纸、水泥、平板玻璃、除特种陶瓷以外的陶瓷、有色金属冶炼等大气重污染项目。</w:t>
                  </w:r>
                </w:p>
              </w:tc>
              <w:tc>
                <w:tcPr>
                  <w:tcW w:w="2468"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kern w:val="24"/>
                      <w:sz w:val="21"/>
                    </w:rPr>
                    <w:t>本项目为日用玻璃制造，不属于其限制范围。</w:t>
                  </w:r>
                </w:p>
              </w:tc>
              <w:tc>
                <w:tcPr>
                  <w:tcW w:w="850"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kern w:val="24"/>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8906"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rPr>
                  </w:pPr>
                  <w:r>
                    <w:rPr>
                      <w:rFonts w:eastAsia="宋体"/>
                      <w:b/>
                    </w:rPr>
                    <w:t>3、《广东省打赢蓝天保卫战实施方案》（2018-2020年）及《江门市打赢蓝天保卫战实施方案》（2019-2020年）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rPr>
                  </w:pPr>
                  <w:r>
                    <w:rPr>
                      <w:rFonts w:eastAsia="宋体"/>
                    </w:rPr>
                    <w:t>3.1</w:t>
                  </w:r>
                </w:p>
              </w:tc>
              <w:tc>
                <w:tcPr>
                  <w:tcW w:w="4946" w:type="dxa"/>
                  <w:tcBorders>
                    <w:top w:val="single" w:color="auto" w:sz="4" w:space="0"/>
                    <w:left w:val="nil"/>
                    <w:bottom w:val="single" w:color="auto" w:sz="4" w:space="0"/>
                    <w:right w:val="single" w:color="auto" w:sz="4" w:space="0"/>
                  </w:tcBorders>
                  <w:noWrap w:val="0"/>
                  <w:vAlign w:val="center"/>
                </w:tcPr>
                <w:p>
                  <w:pPr>
                    <w:rPr>
                      <w:rFonts w:eastAsia="宋体"/>
                      <w:kern w:val="24"/>
                    </w:rPr>
                  </w:pPr>
                  <w:r>
                    <w:rPr>
                      <w:rFonts w:eastAsia="宋体"/>
                      <w:kern w:val="24"/>
                    </w:rPr>
                    <w:t>按照国家和省的部署，适时修订完善高耗能、高污染和资源型行业准入条件，制定更严格的产业准入门槛。禁止新建、扩建燃煤燃油火电机组或者企业燃煤燃油自备电站。禁止新建、扩建国家规划外的钢铁、原油加工、乙烯生产、造纸、水泥、平板玻璃、除特种陶瓷以外的陶瓷、有色金属冶炼等大气重污染项目。禁止新建每小时35蒸吨以下燃煤锅炉。禁止新建生产和使用高VOCs含量溶剂型涂料、油墨、胶粘剂、清洗剂等项目（共性工厂除外）。</w:t>
                  </w:r>
                </w:p>
              </w:tc>
              <w:tc>
                <w:tcPr>
                  <w:tcW w:w="2468"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kern w:val="24"/>
                      <w:sz w:val="21"/>
                    </w:rPr>
                    <w:t>本项目为日用玻璃制造，不属于其限制范围。根据热冷端喷涂液VOCs检测报告（详见附件7、8），其VOCs含量均低于检出限值，不属于高VOCs含量溶剂型涂料。</w:t>
                  </w:r>
                </w:p>
              </w:tc>
              <w:tc>
                <w:tcPr>
                  <w:tcW w:w="850"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center"/>
                    <w:rPr>
                      <w:rFonts w:ascii="Times New Roman" w:hAnsi="Times New Roman" w:eastAsia="宋体"/>
                      <w:sz w:val="21"/>
                    </w:rPr>
                  </w:pPr>
                  <w:r>
                    <w:rPr>
                      <w:rFonts w:ascii="Times New Roman" w:hAnsi="Times New Roman" w:eastAsia="宋体"/>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eastAsia="宋体"/>
                    </w:rPr>
                  </w:pPr>
                  <w:r>
                    <w:rPr>
                      <w:rFonts w:eastAsia="宋体"/>
                    </w:rPr>
                    <w:t>3.2</w:t>
                  </w:r>
                </w:p>
              </w:tc>
              <w:tc>
                <w:tcPr>
                  <w:tcW w:w="4946"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sz w:val="21"/>
                    </w:rPr>
                    <w:t>制定工业炉窑综合整治计划，建立各类工业炉窑管理清单，加大不达标工业炉窑淘汰力度，加快淘汰中小型煤气发生炉。鼓励工业炉窑使用电、天然气等清洁能源。</w:t>
                  </w:r>
                </w:p>
              </w:tc>
              <w:tc>
                <w:tcPr>
                  <w:tcW w:w="2468"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both"/>
                    <w:rPr>
                      <w:rFonts w:ascii="Times New Roman" w:hAnsi="Times New Roman" w:eastAsia="宋体"/>
                      <w:sz w:val="21"/>
                    </w:rPr>
                  </w:pPr>
                  <w:r>
                    <w:rPr>
                      <w:rFonts w:ascii="Times New Roman" w:hAnsi="Times New Roman" w:eastAsia="宋体"/>
                      <w:sz w:val="21"/>
                    </w:rPr>
                    <w:t>项目玻璃炉窑均以天然气作为燃料。</w:t>
                  </w:r>
                </w:p>
              </w:tc>
              <w:tc>
                <w:tcPr>
                  <w:tcW w:w="850" w:type="dxa"/>
                  <w:tcBorders>
                    <w:top w:val="single" w:color="auto" w:sz="4" w:space="0"/>
                    <w:left w:val="nil"/>
                    <w:bottom w:val="single" w:color="auto" w:sz="4" w:space="0"/>
                    <w:right w:val="single" w:color="auto" w:sz="4" w:space="0"/>
                  </w:tcBorders>
                  <w:noWrap w:val="0"/>
                  <w:vAlign w:val="center"/>
                </w:tcPr>
                <w:p>
                  <w:pPr>
                    <w:pStyle w:val="82"/>
                    <w:spacing w:before="0" w:beforeAutospacing="0" w:after="0" w:afterAutospacing="0"/>
                    <w:jc w:val="center"/>
                    <w:rPr>
                      <w:rFonts w:ascii="Times New Roman" w:hAnsi="Times New Roman" w:eastAsia="宋体"/>
                      <w:sz w:val="21"/>
                    </w:rPr>
                  </w:pPr>
                  <w:r>
                    <w:rPr>
                      <w:rFonts w:ascii="Times New Roman" w:hAnsi="Times New Roman" w:eastAsia="宋体"/>
                      <w:sz w:val="21"/>
                    </w:rPr>
                    <w:t>符合</w:t>
                  </w:r>
                </w:p>
              </w:tc>
            </w:tr>
          </w:tbl>
          <w:p>
            <w:pPr>
              <w:spacing w:before="120" w:beforeLines="50" w:line="360" w:lineRule="auto"/>
              <w:rPr>
                <w:rFonts w:eastAsia="宋体"/>
                <w:b/>
                <w:sz w:val="24"/>
              </w:rPr>
            </w:pPr>
            <w:r>
              <w:rPr>
                <w:rFonts w:eastAsia="宋体"/>
                <w:b/>
                <w:sz w:val="24"/>
              </w:rPr>
              <w:t>与本项目有关的原有污染源情况及主要环境问题：</w:t>
            </w:r>
          </w:p>
          <w:p>
            <w:pPr>
              <w:spacing w:line="460" w:lineRule="atLeast"/>
              <w:ind w:firstLine="482" w:firstLineChars="200"/>
              <w:rPr>
                <w:rFonts w:eastAsia="宋体"/>
                <w:b/>
                <w:kern w:val="24"/>
                <w:sz w:val="24"/>
              </w:rPr>
            </w:pPr>
            <w:r>
              <w:rPr>
                <w:rFonts w:eastAsia="宋体"/>
                <w:b/>
                <w:kern w:val="24"/>
                <w:sz w:val="24"/>
              </w:rPr>
              <w:t>一、企业所在区域的主要环境问题</w:t>
            </w:r>
          </w:p>
          <w:p>
            <w:pPr>
              <w:spacing w:line="460" w:lineRule="atLeast"/>
              <w:ind w:firstLine="480" w:firstLineChars="200"/>
              <w:rPr>
                <w:rFonts w:eastAsia="宋体"/>
                <w:kern w:val="24"/>
                <w:sz w:val="24"/>
              </w:rPr>
            </w:pPr>
            <w:r>
              <w:rPr>
                <w:rFonts w:eastAsia="宋体"/>
                <w:kern w:val="24"/>
                <w:sz w:val="24"/>
              </w:rPr>
              <w:t>项目位于开平市苍城镇工业园E区1号，项目北面为空地，西面是开平温氏农牧有限公司和开平道源塑料制品有限公司，南面是运丰电子制品有限公司，东面是林地。项目四至位置详见附图2。</w:t>
            </w:r>
          </w:p>
          <w:p>
            <w:pPr>
              <w:spacing w:line="460" w:lineRule="atLeast"/>
              <w:ind w:firstLine="480" w:firstLineChars="200"/>
              <w:rPr>
                <w:rFonts w:eastAsia="宋体"/>
                <w:kern w:val="24"/>
                <w:sz w:val="24"/>
              </w:rPr>
            </w:pPr>
            <w:r>
              <w:rPr>
                <w:rFonts w:eastAsia="宋体"/>
                <w:kern w:val="24"/>
                <w:sz w:val="24"/>
              </w:rPr>
              <w:t>项目附近主要为工业厂房，污染源主要为附近生产企业排放的废水、废气、固体废弃物以及工业区道路上的汽车废气、交通噪声等。项目选址周边无重大污染的企业。总体来看，不存在制约项目建设的外环境污染源问题。</w:t>
            </w:r>
          </w:p>
          <w:p>
            <w:pPr>
              <w:spacing w:line="460" w:lineRule="atLeast"/>
              <w:ind w:firstLine="482" w:firstLineChars="200"/>
              <w:rPr>
                <w:rFonts w:eastAsia="宋体"/>
                <w:b/>
                <w:kern w:val="24"/>
                <w:sz w:val="24"/>
              </w:rPr>
            </w:pPr>
            <w:r>
              <w:rPr>
                <w:rFonts w:eastAsia="宋体"/>
                <w:b/>
                <w:kern w:val="24"/>
                <w:sz w:val="24"/>
              </w:rPr>
              <w:t>二、现有污染物产排情况</w:t>
            </w:r>
          </w:p>
          <w:p>
            <w:pPr>
              <w:spacing w:line="460" w:lineRule="atLeast"/>
              <w:ind w:firstLine="480" w:firstLineChars="200"/>
              <w:rPr>
                <w:rFonts w:eastAsia="宋体"/>
              </w:rPr>
            </w:pPr>
            <w:r>
              <w:rPr>
                <w:rFonts w:eastAsia="宋体"/>
                <w:kern w:val="24"/>
                <w:sz w:val="24"/>
              </w:rPr>
              <w:t>详见工程分析专项评价。</w:t>
            </w:r>
          </w:p>
        </w:tc>
      </w:tr>
    </w:tbl>
    <w:p>
      <w:pPr>
        <w:sectPr>
          <w:pgSz w:w="11906" w:h="16838"/>
          <w:pgMar w:top="1418" w:right="1418" w:bottom="1276" w:left="1418" w:header="851" w:footer="992" w:gutter="0"/>
          <w:cols w:space="720" w:num="1"/>
          <w:docGrid w:linePitch="312" w:charSpace="0"/>
        </w:sectPr>
      </w:pPr>
    </w:p>
    <w:p>
      <w:pPr>
        <w:pStyle w:val="5"/>
        <w:rPr>
          <w:b w:val="0"/>
        </w:rPr>
      </w:pPr>
      <w:bookmarkStart w:id="6" w:name="_Toc30980"/>
      <w:bookmarkStart w:id="7" w:name="_Toc48296557"/>
      <w:bookmarkStart w:id="8" w:name="_Toc56869075"/>
      <w:bookmarkStart w:id="9" w:name="_Toc2462"/>
      <w:r>
        <w:rPr>
          <w:b w:val="0"/>
        </w:rPr>
        <w:t>二、</w:t>
      </w:r>
      <w:r>
        <w:t>建设项目所在地自然环境简况</w:t>
      </w:r>
      <w:bookmarkEnd w:id="6"/>
      <w:bookmarkEnd w:id="7"/>
      <w:bookmarkEnd w:id="8"/>
      <w:bookmarkEnd w:id="9"/>
    </w:p>
    <w:tbl>
      <w:tblPr>
        <w:tblStyle w:val="88"/>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3734" w:hRule="atLeast"/>
        </w:trPr>
        <w:tc>
          <w:tcPr>
            <w:tcW w:w="9214" w:type="dxa"/>
            <w:tcBorders>
              <w:top w:val="single" w:color="auto" w:sz="4" w:space="0"/>
              <w:left w:val="single" w:color="auto" w:sz="4" w:space="0"/>
              <w:bottom w:val="single" w:color="auto" w:sz="4" w:space="0"/>
              <w:right w:val="single" w:color="auto" w:sz="4" w:space="0"/>
            </w:tcBorders>
            <w:noWrap w:val="0"/>
            <w:vAlign w:val="top"/>
          </w:tcPr>
          <w:p>
            <w:pPr>
              <w:spacing w:line="460" w:lineRule="exact"/>
              <w:rPr>
                <w:rFonts w:eastAsia="宋体"/>
                <w:b/>
                <w:sz w:val="24"/>
              </w:rPr>
            </w:pPr>
            <w:r>
              <w:rPr>
                <w:rFonts w:eastAsia="宋体"/>
                <w:b/>
                <w:sz w:val="24"/>
              </w:rPr>
              <w:t>自然环境简况（地形、地貌、地质、气候、气象、水文、植被、生物多样性等）</w:t>
            </w:r>
          </w:p>
          <w:p>
            <w:pPr>
              <w:autoSpaceDE w:val="0"/>
              <w:autoSpaceDN w:val="0"/>
              <w:adjustRightInd w:val="0"/>
              <w:spacing w:line="460" w:lineRule="exact"/>
              <w:ind w:firstLine="482" w:firstLineChars="200"/>
              <w:rPr>
                <w:rFonts w:eastAsia="宋体"/>
                <w:b/>
                <w:sz w:val="24"/>
              </w:rPr>
            </w:pPr>
            <w:r>
              <w:rPr>
                <w:rFonts w:eastAsia="宋体"/>
                <w:b/>
                <w:sz w:val="24"/>
              </w:rPr>
              <w:t>1、地理位置</w:t>
            </w:r>
          </w:p>
          <w:p>
            <w:pPr>
              <w:autoSpaceDE w:val="0"/>
              <w:autoSpaceDN w:val="0"/>
              <w:adjustRightInd w:val="0"/>
              <w:spacing w:line="460" w:lineRule="exact"/>
              <w:ind w:firstLine="480" w:firstLineChars="200"/>
              <w:rPr>
                <w:rFonts w:eastAsia="宋体"/>
                <w:sz w:val="24"/>
              </w:rPr>
            </w:pPr>
            <w:r>
              <w:rPr>
                <w:rFonts w:eastAsia="宋体"/>
                <w:sz w:val="24"/>
              </w:rPr>
              <w:t>开平市位于广东省中南部，东经112°13′至112°48′，北纬21°56′至22°39′；东北连新会，正北靠鹤山，东南近台山，西南接恩平，西北邻新兴。濒临南海，靠近港澳，东北距江门市区46km，距广州110km，北扼鹤山之冲，西接恩平之咽，东南有新会为藩篱，西南以台山为屏障。位于江门五邑中心，地理位置优越。全市总面积1659平方公里。1649年建县，1993年1月5日撤县设市，1995 年被国家定为二类市。现辖13个镇和三埠、长沙2个办事处以及1个省示范性产业转移工业园。全市共267个村（社区）、2726条自然村。</w:t>
            </w:r>
          </w:p>
          <w:p>
            <w:pPr>
              <w:autoSpaceDE w:val="0"/>
              <w:autoSpaceDN w:val="0"/>
              <w:adjustRightInd w:val="0"/>
              <w:spacing w:line="460" w:lineRule="exact"/>
              <w:ind w:firstLine="480" w:firstLineChars="200"/>
              <w:rPr>
                <w:rFonts w:eastAsia="宋体"/>
                <w:sz w:val="24"/>
              </w:rPr>
            </w:pPr>
            <w:r>
              <w:rPr>
                <w:rFonts w:eastAsia="宋体"/>
                <w:sz w:val="24"/>
              </w:rPr>
              <w:t>花身蚕水库是广东省江门市开平市境内的一座水库，位于镇海水上，建于1977年。水库正常库容为780万立方米，平均水深为7.23米，集雨面积为12平方千米，海拔为25.04米。</w:t>
            </w:r>
          </w:p>
          <w:p>
            <w:pPr>
              <w:autoSpaceDE w:val="0"/>
              <w:autoSpaceDN w:val="0"/>
              <w:adjustRightInd w:val="0"/>
              <w:spacing w:line="460" w:lineRule="exact"/>
              <w:ind w:firstLine="480" w:firstLineChars="200"/>
              <w:rPr>
                <w:rFonts w:eastAsia="宋体"/>
                <w:sz w:val="24"/>
              </w:rPr>
            </w:pPr>
            <w:r>
              <w:rPr>
                <w:rFonts w:eastAsia="宋体"/>
                <w:sz w:val="24"/>
              </w:rPr>
              <w:t>镇海水库位于开平市潭江支流镇海水上游，北跨鹤山县境。因处镇海水（苍江）上游，故名。以灌溉为主，兼有防洪、发电、养鱼等综合效益。1958年6月动工，1960年建成发挥效益。集水面积128平方公里，总库容1.197亿立方米。库区主副坝4座，为均质土坝。主坝最大坝高23.1米，坝顶长163.5米。副坝3座，总长476米，最大坝高18.3米。泄洪闸及开敞式溢洪道各一座，净宽为10米及15米，设计最大泄洪流量为180及198.5立方米每秒。输水涵一座，设计最大流量12立方米每秒。水库淹没耕地7500亩，移民2000人，总工程费1379万元，其中国家投资424万元。设计灌溉面积8.33万亩，1987年有效灌溉面积8.33万亩。</w:t>
            </w:r>
          </w:p>
          <w:p>
            <w:pPr>
              <w:autoSpaceDE w:val="0"/>
              <w:autoSpaceDN w:val="0"/>
              <w:adjustRightInd w:val="0"/>
              <w:spacing w:line="460" w:lineRule="exact"/>
              <w:ind w:firstLine="482" w:firstLineChars="200"/>
              <w:rPr>
                <w:rFonts w:eastAsia="宋体"/>
                <w:b/>
                <w:sz w:val="24"/>
              </w:rPr>
            </w:pPr>
            <w:r>
              <w:rPr>
                <w:rFonts w:eastAsia="宋体"/>
                <w:b/>
                <w:sz w:val="24"/>
              </w:rPr>
              <w:t>2、地质地貌</w:t>
            </w:r>
          </w:p>
          <w:p>
            <w:pPr>
              <w:autoSpaceDE w:val="0"/>
              <w:autoSpaceDN w:val="0"/>
              <w:adjustRightInd w:val="0"/>
              <w:spacing w:line="460" w:lineRule="exact"/>
              <w:ind w:firstLine="480" w:firstLineChars="200"/>
              <w:rPr>
                <w:rFonts w:eastAsia="宋体"/>
                <w:sz w:val="24"/>
              </w:rPr>
            </w:pPr>
            <w:r>
              <w:rPr>
                <w:rFonts w:eastAsia="宋体"/>
                <w:sz w:val="24"/>
              </w:rPr>
              <w:t>开平市地势自南、北两面向潭江河谷倾斜，东、中部地势低。南部、北部多低山丘陵，西北部的天露山海拔1250米，是江门五邑最高峰；东部、中部多丘陵平原，大部分在海拔50米以下，海拔较的有梁金山（456米）、百立山（394米）。主要山脉有天露山、梁金山、百立山、罗汉山等。主要矿藏有煤、铁、钨、铜、石英石等。地势自南北两面向潭江河各地带倾斜，海拔50米以下的平原面积占全市面积的69%，丘陵面积占29%，山地面积占2%。</w:t>
            </w:r>
          </w:p>
          <w:p>
            <w:pPr>
              <w:autoSpaceDE w:val="0"/>
              <w:autoSpaceDN w:val="0"/>
              <w:adjustRightInd w:val="0"/>
              <w:spacing w:line="460" w:lineRule="exact"/>
              <w:ind w:firstLine="480" w:firstLineChars="200"/>
              <w:rPr>
                <w:rFonts w:eastAsia="宋体"/>
                <w:sz w:val="24"/>
              </w:rPr>
            </w:pPr>
            <w:r>
              <w:rPr>
                <w:rFonts w:eastAsia="宋体"/>
                <w:sz w:val="24"/>
              </w:rPr>
              <w:t>开平市的地质大部分为花岗岩和沙页岩结构。有两条断裂带横贯域内。一条是海陵断裂带，南起阳江市南部沿海，经恩平市大槐、恩城、沙湖进入域内马冈、苍城、大罗村，再过鹤山、花县、河源、和平至江西龙南县；另一条是金鸡至鹤城断裂带（属活性断裂带），南起台山市挪扶，经域内金鸡墟、瓦片坑、蚬冈、赤坎、交流渡、梁金山、月山至鹤城。两条断裂带把市域划分为南、北、中三块。</w:t>
            </w:r>
          </w:p>
          <w:p>
            <w:pPr>
              <w:autoSpaceDE w:val="0"/>
              <w:autoSpaceDN w:val="0"/>
              <w:adjustRightInd w:val="0"/>
              <w:spacing w:line="460" w:lineRule="exact"/>
              <w:ind w:firstLine="482" w:firstLineChars="200"/>
              <w:rPr>
                <w:rFonts w:eastAsia="宋体"/>
                <w:b/>
                <w:sz w:val="24"/>
              </w:rPr>
            </w:pPr>
            <w:r>
              <w:rPr>
                <w:rFonts w:eastAsia="宋体"/>
                <w:b/>
                <w:sz w:val="24"/>
              </w:rPr>
              <w:t>3、气候与气象</w:t>
            </w:r>
          </w:p>
          <w:p>
            <w:pPr>
              <w:autoSpaceDE w:val="0"/>
              <w:autoSpaceDN w:val="0"/>
              <w:adjustRightInd w:val="0"/>
              <w:spacing w:line="460" w:lineRule="exact"/>
              <w:ind w:firstLine="480" w:firstLineChars="200"/>
              <w:rPr>
                <w:rFonts w:eastAsia="宋体"/>
                <w:sz w:val="24"/>
              </w:rPr>
            </w:pPr>
            <w:r>
              <w:rPr>
                <w:rFonts w:eastAsia="宋体"/>
                <w:sz w:val="24"/>
              </w:rPr>
              <w:t>开平市地处北回归线以南，属南亚热带海洋性季风气候，濒临南海，有海洋风调节，常年气候温和湿润，日照充分，雨量充沛。全年主导风向为东北风，其中6～8月份以偏南风为主。全年80%以上的降水出现在4～9月，7～9月是台风活动的频发期。</w:t>
            </w:r>
          </w:p>
          <w:p>
            <w:pPr>
              <w:autoSpaceDE w:val="0"/>
              <w:autoSpaceDN w:val="0"/>
              <w:adjustRightInd w:val="0"/>
              <w:spacing w:line="460" w:lineRule="exact"/>
              <w:ind w:firstLine="482" w:firstLineChars="200"/>
              <w:rPr>
                <w:rFonts w:eastAsia="宋体"/>
                <w:b/>
                <w:sz w:val="24"/>
              </w:rPr>
            </w:pPr>
            <w:r>
              <w:rPr>
                <w:rFonts w:eastAsia="宋体"/>
                <w:b/>
                <w:sz w:val="24"/>
              </w:rPr>
              <w:t>4、水文</w:t>
            </w:r>
          </w:p>
          <w:p>
            <w:pPr>
              <w:autoSpaceDE w:val="0"/>
              <w:autoSpaceDN w:val="0"/>
              <w:adjustRightInd w:val="0"/>
              <w:spacing w:line="460" w:lineRule="exact"/>
              <w:ind w:firstLine="480" w:firstLineChars="200"/>
              <w:rPr>
                <w:rFonts w:eastAsia="宋体"/>
                <w:sz w:val="24"/>
              </w:rPr>
            </w:pPr>
            <w:r>
              <w:rPr>
                <w:rFonts w:eastAsia="宋体"/>
                <w:sz w:val="24"/>
              </w:rPr>
              <w:t>（1）潭江</w:t>
            </w:r>
          </w:p>
          <w:p>
            <w:pPr>
              <w:autoSpaceDE w:val="0"/>
              <w:autoSpaceDN w:val="0"/>
              <w:adjustRightInd w:val="0"/>
              <w:spacing w:line="460" w:lineRule="exact"/>
              <w:ind w:firstLine="480" w:firstLineChars="200"/>
              <w:rPr>
                <w:rFonts w:eastAsia="宋体"/>
                <w:sz w:val="24"/>
              </w:rPr>
            </w:pPr>
            <w:r>
              <w:rPr>
                <w:rFonts w:eastAsia="宋体"/>
                <w:sz w:val="24"/>
              </w:rPr>
              <w:t>潭江发源于广东阳江市阳东县牛围岭，自西向东流经恩平、开平、台山、新会，在新会双水镇附近折向南流，经银洲湖出崖门口注入黄茅海。干流全长248公里，流域面积6026平方公里，平均坡降0.45‰。潭江流域有一级支流九条，即萌底河、莲塘水、蚬冈水、白沙水、镇海水、新昌水、公益河、新桥水、址山水。其中镇海水为潭江最大的一级支流，主源于新兴乾坑顶，流经开平龙胜、苍城、沙塘、长沙，在楼冈交流渡汇人潭江。潭江蒲桥以上河段又称锦江。上游山高林密，雨量充沛，有良西、大田等暴雨高区，年均降水量为1800~2500毫米，年均径流总量21.29亿立方米，年均流量为65立方米/秒。水资源十分丰富，水能蕴藏量达28.86万千瓦。</w:t>
            </w:r>
          </w:p>
          <w:p>
            <w:pPr>
              <w:autoSpaceDE w:val="0"/>
              <w:autoSpaceDN w:val="0"/>
              <w:adjustRightInd w:val="0"/>
              <w:spacing w:line="460" w:lineRule="exact"/>
              <w:ind w:firstLine="480" w:firstLineChars="200"/>
              <w:rPr>
                <w:rFonts w:eastAsia="宋体"/>
                <w:sz w:val="24"/>
              </w:rPr>
            </w:pPr>
            <w:r>
              <w:rPr>
                <w:rFonts w:eastAsia="宋体"/>
                <w:sz w:val="24"/>
              </w:rPr>
              <w:t>（2）新桥水</w:t>
            </w:r>
          </w:p>
          <w:p>
            <w:pPr>
              <w:autoSpaceDE w:val="0"/>
              <w:autoSpaceDN w:val="0"/>
              <w:adjustRightInd w:val="0"/>
              <w:spacing w:line="460" w:lineRule="exact"/>
              <w:ind w:firstLine="480" w:firstLineChars="200"/>
              <w:rPr>
                <w:rFonts w:eastAsia="宋体"/>
                <w:sz w:val="24"/>
              </w:rPr>
            </w:pPr>
            <w:r>
              <w:rPr>
                <w:rFonts w:eastAsia="宋体"/>
                <w:sz w:val="24"/>
              </w:rPr>
              <w:t>位于潭江下游左岸，为潭江最大的一级支流，发源于鹤山将军岭，上游于鹤山境内称宅梧河，自西北向东南汇入汇入双桥水后折向南流，并先后汇入开平水，经沙塘在交流渡，在交流渡分流分别以向东至长沙振华的蟠龙出口和向南交流渡圩出口。流域总面积1203km</w:t>
            </w:r>
            <w:r>
              <w:rPr>
                <w:rFonts w:eastAsia="宋体"/>
                <w:sz w:val="24"/>
                <w:vertAlign w:val="superscript"/>
              </w:rPr>
              <w:t>2</w:t>
            </w:r>
            <w:r>
              <w:rPr>
                <w:rFonts w:eastAsia="宋体"/>
                <w:sz w:val="24"/>
              </w:rPr>
              <w:t>，河流长69km，河床上游平缓，平均比降为0.81‰，其中集水面积100km</w:t>
            </w:r>
            <w:r>
              <w:rPr>
                <w:rFonts w:eastAsia="宋体"/>
                <w:sz w:val="24"/>
                <w:vertAlign w:val="superscript"/>
              </w:rPr>
              <w:t>2</w:t>
            </w:r>
            <w:r>
              <w:rPr>
                <w:rFonts w:eastAsia="宋体"/>
                <w:sz w:val="24"/>
              </w:rPr>
              <w:t>以上的支流有双桥水、开平水、靖村水、曲水等4 条。镇海水已建大沙河、镇海2 宗大（二）型水库和立新、花身蚕2 宗中型水库，以及小（一）型水库17宗，小（二）型水库45宗，总库容4.38亿立方米，控制集雨面积459km</w:t>
            </w:r>
            <w:r>
              <w:rPr>
                <w:rFonts w:eastAsia="宋体"/>
                <w:sz w:val="24"/>
                <w:vertAlign w:val="superscript"/>
              </w:rPr>
              <w:t>2</w:t>
            </w:r>
            <w:r>
              <w:rPr>
                <w:rFonts w:eastAsia="宋体"/>
                <w:sz w:val="24"/>
              </w:rPr>
              <w:t>。</w:t>
            </w:r>
          </w:p>
          <w:p>
            <w:pPr>
              <w:autoSpaceDE w:val="0"/>
              <w:autoSpaceDN w:val="0"/>
              <w:adjustRightInd w:val="0"/>
              <w:spacing w:line="460" w:lineRule="exact"/>
              <w:ind w:firstLine="482" w:firstLineChars="200"/>
              <w:rPr>
                <w:rFonts w:eastAsia="宋体"/>
                <w:b/>
                <w:sz w:val="24"/>
              </w:rPr>
            </w:pPr>
            <w:r>
              <w:rPr>
                <w:rFonts w:eastAsia="宋体"/>
                <w:b/>
                <w:sz w:val="24"/>
              </w:rPr>
              <w:t>5、土壤、植被及生物多样性</w:t>
            </w:r>
          </w:p>
          <w:p>
            <w:pPr>
              <w:autoSpaceDE w:val="0"/>
              <w:autoSpaceDN w:val="0"/>
              <w:adjustRightInd w:val="0"/>
              <w:spacing w:line="460" w:lineRule="exact"/>
              <w:ind w:firstLine="480" w:firstLineChars="200"/>
              <w:rPr>
                <w:rFonts w:eastAsia="宋体"/>
                <w:sz w:val="24"/>
              </w:rPr>
            </w:pPr>
            <w:r>
              <w:rPr>
                <w:rFonts w:eastAsia="宋体"/>
                <w:sz w:val="24"/>
              </w:rPr>
              <w:t>开平市土壤分为6个土类、10个亚类、27个土属、59个土种。成土母质分布错综复杂，潭江及其支流沿岸是河流冲积物，而丘陵区成土母质则是岩石风化物的残积、坡积、洪积或宽谷冲积物。母质以水成岩、变质岩居多，火成岩较少。不同类型成土母质发育的土壤，性质上有很大的差异，河流冲积物发育的土壤飞丽较高，宽谷、峡谷冲积则次之，山坡残积、坡积较差，粗晶花岗岩发育的土壤砂粒粗。有花岗岩母质发育的土壤主要分布在百合、苍城、赤水、金鸡、沙塘、塘口、蚬岗和月山等镇，水稻土则主要分布在潭江沿岸的平原地带。区内雨水调匀，春旱不多；而雨季和台风带来的暴雨，容易造成冲刷和洪涝，造成上游山地丘陵区易产生水土流失，下游受浸。开平市矿产资源丰富，矿产资源已探明和开采的有铁、锰、铜、锡、金、铀、煤、独居石、耐火石、钾长石等33种。</w:t>
            </w:r>
          </w:p>
          <w:p>
            <w:pPr>
              <w:autoSpaceDE w:val="0"/>
              <w:autoSpaceDN w:val="0"/>
              <w:adjustRightInd w:val="0"/>
              <w:spacing w:line="460" w:lineRule="exact"/>
              <w:ind w:firstLine="480" w:firstLineChars="200"/>
              <w:rPr>
                <w:rFonts w:eastAsia="宋体"/>
                <w:sz w:val="24"/>
              </w:rPr>
            </w:pPr>
            <w:r>
              <w:rPr>
                <w:rFonts w:eastAsia="宋体"/>
                <w:sz w:val="24"/>
              </w:rPr>
              <w:t>生物资源种类繁多，植物方面有种子植物和蕨类植物，主要代表科有壳斗科、山茶科、木兰科、樟科、桑科、蝶形花科、梧桐科、苏木科、桃金娘科、山龙眼科和芭蕉科等。动物方面主要是鸟、鱼、虫、兽。常见的珍稀动物有穿山甲、大头龟、果子狸、猴面鹰。较多的野生动物有山猪、石蛤、鳖、蛇、鹧鸪、坑螺等。</w:t>
            </w:r>
          </w:p>
          <w:p>
            <w:pPr>
              <w:autoSpaceDE w:val="0"/>
              <w:autoSpaceDN w:val="0"/>
              <w:adjustRightInd w:val="0"/>
              <w:spacing w:line="460" w:lineRule="exact"/>
              <w:ind w:firstLine="480" w:firstLineChars="200"/>
              <w:rPr>
                <w:rFonts w:eastAsia="宋体"/>
                <w:sz w:val="24"/>
              </w:rPr>
            </w:pPr>
            <w:r>
              <w:rPr>
                <w:rFonts w:eastAsia="宋体"/>
                <w:sz w:val="24"/>
              </w:rPr>
              <w:t>据现场调查，项目所在地厂房已建成，地表植被为人工种植风景树。地表植被项目周围区域树种多为人工种植风景树为主。</w:t>
            </w:r>
          </w:p>
          <w:p>
            <w:pPr>
              <w:autoSpaceDE w:val="0"/>
              <w:autoSpaceDN w:val="0"/>
              <w:adjustRightInd w:val="0"/>
              <w:spacing w:line="460" w:lineRule="exact"/>
              <w:ind w:firstLine="480" w:firstLineChars="200"/>
              <w:rPr>
                <w:rFonts w:eastAsia="宋体"/>
                <w:sz w:val="24"/>
              </w:rPr>
            </w:pPr>
            <w:r>
              <w:rPr>
                <w:rFonts w:eastAsia="宋体"/>
                <w:sz w:val="24"/>
              </w:rPr>
              <w:t>项目评价范围内无国家或有关部门规定为重点保护的陆地珍稀、濒危动植物。</w:t>
            </w:r>
          </w:p>
          <w:p>
            <w:pPr>
              <w:autoSpaceDE w:val="0"/>
              <w:autoSpaceDN w:val="0"/>
              <w:adjustRightInd w:val="0"/>
              <w:spacing w:line="460" w:lineRule="exact"/>
              <w:ind w:firstLine="480" w:firstLineChars="200"/>
              <w:rPr>
                <w:rFonts w:eastAsia="宋体"/>
                <w:sz w:val="24"/>
              </w:rPr>
            </w:pPr>
          </w:p>
        </w:tc>
      </w:tr>
    </w:tbl>
    <w:p>
      <w:pPr>
        <w:pStyle w:val="5"/>
        <w:spacing w:line="360" w:lineRule="auto"/>
        <w:rPr>
          <w:szCs w:val="28"/>
        </w:rPr>
      </w:pPr>
      <w:r>
        <w:rPr>
          <w:b w:val="0"/>
        </w:rPr>
        <w:br w:type="page"/>
      </w:r>
      <w:bookmarkStart w:id="10" w:name="_Toc424551125"/>
      <w:bookmarkStart w:id="11" w:name="_Toc450035767"/>
      <w:bookmarkStart w:id="12" w:name="_Toc48296558"/>
      <w:bookmarkStart w:id="13" w:name="_Toc56869076"/>
      <w:bookmarkStart w:id="14" w:name="_Toc3251"/>
      <w:bookmarkStart w:id="15" w:name="_Toc456"/>
      <w:r>
        <w:rPr>
          <w:b w:val="0"/>
          <w:szCs w:val="28"/>
        </w:rPr>
        <w:t>三、</w:t>
      </w:r>
      <w:r>
        <w:rPr>
          <w:szCs w:val="28"/>
        </w:rPr>
        <w:t>环境质量状况</w:t>
      </w:r>
      <w:bookmarkEnd w:id="10"/>
      <w:bookmarkEnd w:id="11"/>
      <w:bookmarkEnd w:id="12"/>
      <w:bookmarkEnd w:id="13"/>
      <w:bookmarkEnd w:id="14"/>
    </w:p>
    <w:tbl>
      <w:tblPr>
        <w:tblStyle w:val="8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 w:hRule="atLeast"/>
        </w:trPr>
        <w:tc>
          <w:tcPr>
            <w:tcW w:w="9349" w:type="dxa"/>
            <w:noWrap w:val="0"/>
            <w:vAlign w:val="top"/>
          </w:tcPr>
          <w:p>
            <w:pPr>
              <w:spacing w:line="460" w:lineRule="exact"/>
              <w:rPr>
                <w:rFonts w:eastAsia="宋体"/>
                <w:b/>
                <w:bCs/>
                <w:sz w:val="24"/>
              </w:rPr>
            </w:pPr>
            <w:r>
              <w:rPr>
                <w:rFonts w:eastAsia="宋体"/>
                <w:b/>
                <w:bCs/>
                <w:sz w:val="24"/>
              </w:rPr>
              <w:t>建设项目所在地区域环境质量现状及主要环境问题（环境空气、地表水、地下水、声环境、生态环境等）</w:t>
            </w:r>
          </w:p>
          <w:p>
            <w:pPr>
              <w:spacing w:line="460" w:lineRule="exact"/>
              <w:ind w:firstLine="480" w:firstLineChars="200"/>
              <w:rPr>
                <w:rFonts w:eastAsia="宋体"/>
                <w:bCs/>
                <w:sz w:val="24"/>
              </w:rPr>
            </w:pPr>
            <w:r>
              <w:rPr>
                <w:rFonts w:eastAsia="宋体"/>
                <w:bCs/>
                <w:sz w:val="24"/>
              </w:rPr>
              <w:t>本项目所在区域环境功能属性见表3-1。</w:t>
            </w:r>
          </w:p>
          <w:p>
            <w:pPr>
              <w:pStyle w:val="40"/>
              <w:spacing w:before="120" w:beforeLines="50" w:line="360" w:lineRule="auto"/>
              <w:ind w:left="0" w:leftChars="0" w:right="0" w:rightChars="0" w:firstLine="0" w:firstLineChars="0"/>
              <w:jc w:val="center"/>
              <w:rPr>
                <w:rFonts w:ascii="Times New Roman" w:eastAsia="宋体"/>
                <w:b/>
                <w:sz w:val="21"/>
                <w:szCs w:val="21"/>
              </w:rPr>
            </w:pPr>
            <w:r>
              <w:rPr>
                <w:rFonts w:ascii="Times New Roman" w:eastAsia="宋体"/>
                <w:b/>
                <w:sz w:val="21"/>
                <w:szCs w:val="21"/>
              </w:rPr>
              <w:t>表3-1  建设项目所在环境功能属性表</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2256"/>
              <w:gridCol w:w="2835"/>
              <w:gridCol w:w="3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479" w:hRule="atLeast"/>
                <w:jc w:val="center"/>
              </w:trPr>
              <w:tc>
                <w:tcPr>
                  <w:tcW w:w="640" w:type="dxa"/>
                  <w:noWrap w:val="0"/>
                  <w:vAlign w:val="center"/>
                </w:tcPr>
                <w:p>
                  <w:pPr>
                    <w:spacing w:line="252" w:lineRule="auto"/>
                    <w:jc w:val="center"/>
                    <w:rPr>
                      <w:rFonts w:eastAsia="宋体"/>
                      <w:b/>
                    </w:rPr>
                  </w:pPr>
                  <w:r>
                    <w:rPr>
                      <w:rFonts w:eastAsia="宋体"/>
                      <w:b/>
                    </w:rPr>
                    <w:t>序号</w:t>
                  </w:r>
                </w:p>
              </w:tc>
              <w:tc>
                <w:tcPr>
                  <w:tcW w:w="2256" w:type="dxa"/>
                  <w:noWrap w:val="0"/>
                  <w:vAlign w:val="center"/>
                </w:tcPr>
                <w:p>
                  <w:pPr>
                    <w:spacing w:line="252" w:lineRule="auto"/>
                    <w:jc w:val="center"/>
                    <w:rPr>
                      <w:rFonts w:eastAsia="宋体"/>
                      <w:b/>
                    </w:rPr>
                  </w:pPr>
                  <w:r>
                    <w:rPr>
                      <w:rFonts w:eastAsia="宋体"/>
                      <w:b/>
                    </w:rPr>
                    <w:t>功能区类别</w:t>
                  </w:r>
                </w:p>
              </w:tc>
              <w:tc>
                <w:tcPr>
                  <w:tcW w:w="2835" w:type="dxa"/>
                  <w:noWrap w:val="0"/>
                  <w:vAlign w:val="center"/>
                </w:tcPr>
                <w:p>
                  <w:pPr>
                    <w:spacing w:line="252" w:lineRule="auto"/>
                    <w:jc w:val="center"/>
                    <w:rPr>
                      <w:rFonts w:eastAsia="宋体"/>
                      <w:b/>
                    </w:rPr>
                  </w:pPr>
                  <w:r>
                    <w:rPr>
                      <w:rFonts w:eastAsia="宋体"/>
                      <w:b/>
                    </w:rPr>
                    <w:t>判别依据</w:t>
                  </w:r>
                </w:p>
              </w:tc>
              <w:tc>
                <w:tcPr>
                  <w:tcW w:w="3260" w:type="dxa"/>
                  <w:noWrap w:val="0"/>
                  <w:vAlign w:val="center"/>
                </w:tcPr>
                <w:p>
                  <w:pPr>
                    <w:spacing w:line="252" w:lineRule="auto"/>
                    <w:jc w:val="center"/>
                    <w:rPr>
                      <w:rFonts w:eastAsia="宋体"/>
                      <w:b/>
                    </w:rPr>
                  </w:pPr>
                  <w:r>
                    <w:rPr>
                      <w:rFonts w:eastAsia="宋体"/>
                      <w:b/>
                    </w:rPr>
                    <w:t>功能区属性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rPr>
                  </w:pPr>
                  <w:r>
                    <w:rPr>
                      <w:rFonts w:eastAsia="宋体"/>
                    </w:rPr>
                    <w:t>1</w:t>
                  </w:r>
                </w:p>
              </w:tc>
              <w:tc>
                <w:tcPr>
                  <w:tcW w:w="2256" w:type="dxa"/>
                  <w:noWrap w:val="0"/>
                  <w:vAlign w:val="center"/>
                </w:tcPr>
                <w:p>
                  <w:pPr>
                    <w:spacing w:line="252" w:lineRule="auto"/>
                    <w:jc w:val="center"/>
                    <w:rPr>
                      <w:rFonts w:eastAsia="宋体"/>
                    </w:rPr>
                  </w:pPr>
                  <w:r>
                    <w:rPr>
                      <w:rFonts w:eastAsia="宋体"/>
                      <w:bCs/>
                      <w:spacing w:val="8"/>
                    </w:rPr>
                    <w:t>水环境功能区</w:t>
                  </w:r>
                </w:p>
              </w:tc>
              <w:tc>
                <w:tcPr>
                  <w:tcW w:w="2835" w:type="dxa"/>
                  <w:noWrap w:val="0"/>
                  <w:vAlign w:val="center"/>
                </w:tcPr>
                <w:p>
                  <w:pPr>
                    <w:pStyle w:val="87"/>
                    <w:snapToGrid w:val="0"/>
                    <w:spacing w:after="0" w:line="300" w:lineRule="exact"/>
                    <w:ind w:firstLine="0" w:firstLineChars="0"/>
                    <w:jc w:val="center"/>
                    <w:rPr>
                      <w:rFonts w:ascii="Times New Roman" w:eastAsia="宋体"/>
                      <w:szCs w:val="21"/>
                    </w:rPr>
                  </w:pPr>
                  <w:r>
                    <w:rPr>
                      <w:rFonts w:ascii="Times New Roman" w:eastAsia="宋体"/>
                      <w:szCs w:val="21"/>
                    </w:rPr>
                    <w:t>《广东省地表水环境功能区划》（粤环[2011]14号）</w:t>
                  </w:r>
                </w:p>
              </w:tc>
              <w:tc>
                <w:tcPr>
                  <w:tcW w:w="3260" w:type="dxa"/>
                  <w:noWrap w:val="0"/>
                  <w:vAlign w:val="center"/>
                </w:tcPr>
                <w:p>
                  <w:pPr>
                    <w:pStyle w:val="87"/>
                    <w:snapToGrid w:val="0"/>
                    <w:spacing w:line="300" w:lineRule="exact"/>
                    <w:ind w:firstLine="210"/>
                    <w:jc w:val="center"/>
                    <w:rPr>
                      <w:rFonts w:ascii="Times New Roman" w:eastAsia="宋体"/>
                      <w:szCs w:val="21"/>
                    </w:rPr>
                  </w:pPr>
                  <w:r>
                    <w:rPr>
                      <w:rFonts w:ascii="Times New Roman" w:eastAsia="宋体"/>
                      <w:szCs w:val="21"/>
                    </w:rPr>
                    <w:t>镇海水（镇海水库大坝-开平交流渡）为工农渔，属于</w:t>
                  </w:r>
                  <w:r>
                    <w:rPr>
                      <w:rFonts w:hint="eastAsia" w:ascii="宋体" w:hAnsi="宋体" w:eastAsia="宋体" w:cs="宋体"/>
                      <w:szCs w:val="21"/>
                    </w:rPr>
                    <w:t>Ⅲ</w:t>
                  </w:r>
                  <w:r>
                    <w:rPr>
                      <w:rFonts w:ascii="Times New Roman" w:eastAsia="宋体"/>
                      <w:szCs w:val="21"/>
                    </w:rPr>
                    <w:t>类水体，执行《地表水环境质量标准》（GB3838-2002）</w:t>
                  </w:r>
                  <w:r>
                    <w:rPr>
                      <w:rFonts w:hint="eastAsia" w:ascii="宋体" w:hAnsi="宋体" w:eastAsia="宋体" w:cs="宋体"/>
                      <w:szCs w:val="21"/>
                    </w:rPr>
                    <w:t>Ⅲ</w:t>
                  </w:r>
                  <w:r>
                    <w:rPr>
                      <w:rFonts w:ascii="Times New Roman" w:eastAsia="宋体"/>
                      <w:szCs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18" w:hRule="atLeast"/>
                <w:jc w:val="center"/>
              </w:trPr>
              <w:tc>
                <w:tcPr>
                  <w:tcW w:w="640" w:type="dxa"/>
                  <w:noWrap w:val="0"/>
                  <w:vAlign w:val="center"/>
                </w:tcPr>
                <w:p>
                  <w:pPr>
                    <w:spacing w:line="252" w:lineRule="auto"/>
                    <w:jc w:val="center"/>
                    <w:rPr>
                      <w:rFonts w:eastAsia="宋体"/>
                    </w:rPr>
                  </w:pPr>
                  <w:r>
                    <w:rPr>
                      <w:rFonts w:eastAsia="宋体"/>
                    </w:rPr>
                    <w:t>2</w:t>
                  </w:r>
                </w:p>
              </w:tc>
              <w:tc>
                <w:tcPr>
                  <w:tcW w:w="2256" w:type="dxa"/>
                  <w:noWrap w:val="0"/>
                  <w:vAlign w:val="center"/>
                </w:tcPr>
                <w:p>
                  <w:pPr>
                    <w:spacing w:line="252" w:lineRule="auto"/>
                    <w:jc w:val="center"/>
                    <w:rPr>
                      <w:rFonts w:eastAsia="宋体"/>
                    </w:rPr>
                  </w:pPr>
                  <w:r>
                    <w:rPr>
                      <w:rFonts w:eastAsia="宋体"/>
                      <w:bCs/>
                      <w:spacing w:val="8"/>
                    </w:rPr>
                    <w:t>环境空气质量功能区</w:t>
                  </w:r>
                </w:p>
              </w:tc>
              <w:tc>
                <w:tcPr>
                  <w:tcW w:w="2835" w:type="dxa"/>
                  <w:noWrap w:val="0"/>
                  <w:vAlign w:val="center"/>
                </w:tcPr>
                <w:p>
                  <w:pPr>
                    <w:spacing w:line="252" w:lineRule="auto"/>
                    <w:rPr>
                      <w:rFonts w:eastAsia="宋体"/>
                    </w:rPr>
                  </w:pPr>
                  <w:r>
                    <w:rPr>
                      <w:rFonts w:eastAsia="宋体"/>
                    </w:rPr>
                    <w:t>《江门市环境保护规划（2006-2020年）》</w:t>
                  </w:r>
                </w:p>
              </w:tc>
              <w:tc>
                <w:tcPr>
                  <w:tcW w:w="3260" w:type="dxa"/>
                  <w:noWrap w:val="0"/>
                  <w:vAlign w:val="center"/>
                </w:tcPr>
                <w:p>
                  <w:pPr>
                    <w:spacing w:line="252" w:lineRule="auto"/>
                    <w:rPr>
                      <w:rFonts w:eastAsia="宋体"/>
                    </w:rPr>
                  </w:pPr>
                  <w:r>
                    <w:rPr>
                      <w:rFonts w:eastAsia="宋体"/>
                    </w:rPr>
                    <w:t>项目所在地为二类区，执行《环境空气质量标准》（GB3095-2012）二级标准及2018年修改单的二级标准；评价范围内涉及一类区（潜龙湾省级森林公园和花身蚕水库自然保护区）执行《环境空气质量标准》（GB3095-2012）一级标准及2018年修改单的一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rPr>
                  </w:pPr>
                  <w:r>
                    <w:rPr>
                      <w:rFonts w:eastAsia="宋体"/>
                    </w:rPr>
                    <w:t>3</w:t>
                  </w:r>
                </w:p>
              </w:tc>
              <w:tc>
                <w:tcPr>
                  <w:tcW w:w="2256" w:type="dxa"/>
                  <w:noWrap w:val="0"/>
                  <w:vAlign w:val="center"/>
                </w:tcPr>
                <w:p>
                  <w:pPr>
                    <w:spacing w:line="252" w:lineRule="auto"/>
                    <w:jc w:val="center"/>
                    <w:rPr>
                      <w:rFonts w:eastAsia="宋体"/>
                    </w:rPr>
                  </w:pPr>
                  <w:r>
                    <w:rPr>
                      <w:rFonts w:eastAsia="宋体"/>
                      <w:bCs/>
                      <w:spacing w:val="8"/>
                    </w:rPr>
                    <w:t>声环境功能区</w:t>
                  </w:r>
                </w:p>
              </w:tc>
              <w:tc>
                <w:tcPr>
                  <w:tcW w:w="2835" w:type="dxa"/>
                  <w:noWrap w:val="0"/>
                  <w:vAlign w:val="center"/>
                </w:tcPr>
                <w:p>
                  <w:pPr>
                    <w:spacing w:line="252" w:lineRule="auto"/>
                    <w:rPr>
                      <w:rFonts w:eastAsia="宋体"/>
                    </w:rPr>
                  </w:pPr>
                  <w:r>
                    <w:rPr>
                      <w:rFonts w:eastAsia="宋体"/>
                    </w:rPr>
                    <w:t>关于印发《江门市声环境功能区划》的通知（江环[2019]378号）</w:t>
                  </w:r>
                </w:p>
              </w:tc>
              <w:tc>
                <w:tcPr>
                  <w:tcW w:w="3260" w:type="dxa"/>
                  <w:noWrap w:val="0"/>
                  <w:vAlign w:val="center"/>
                </w:tcPr>
                <w:p>
                  <w:pPr>
                    <w:spacing w:line="252" w:lineRule="auto"/>
                    <w:rPr>
                      <w:rFonts w:eastAsia="宋体"/>
                    </w:rPr>
                  </w:pPr>
                  <w:r>
                    <w:rPr>
                      <w:rFonts w:eastAsia="宋体"/>
                    </w:rPr>
                    <w:t>项目所在区域属于苍城工业园区，属于3类声环境功能区，执行《声环境质量标准》（GB3096-2008）3类标准。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rPr>
                  </w:pPr>
                  <w:r>
                    <w:rPr>
                      <w:rFonts w:eastAsia="宋体"/>
                    </w:rPr>
                    <w:t>4</w:t>
                  </w:r>
                </w:p>
              </w:tc>
              <w:tc>
                <w:tcPr>
                  <w:tcW w:w="2256" w:type="dxa"/>
                  <w:noWrap w:val="0"/>
                  <w:vAlign w:val="center"/>
                </w:tcPr>
                <w:p>
                  <w:pPr>
                    <w:spacing w:line="252" w:lineRule="auto"/>
                    <w:jc w:val="center"/>
                    <w:rPr>
                      <w:rFonts w:eastAsia="宋体"/>
                    </w:rPr>
                  </w:pPr>
                  <w:r>
                    <w:rPr>
                      <w:rFonts w:eastAsia="宋体"/>
                    </w:rPr>
                    <w:t>基本农田保护区</w:t>
                  </w:r>
                </w:p>
              </w:tc>
              <w:tc>
                <w:tcPr>
                  <w:tcW w:w="2835" w:type="dxa"/>
                  <w:noWrap w:val="0"/>
                  <w:vAlign w:val="center"/>
                </w:tcPr>
                <w:p>
                  <w:pPr>
                    <w:spacing w:line="252" w:lineRule="auto"/>
                    <w:rPr>
                      <w:rFonts w:eastAsia="宋体"/>
                    </w:rPr>
                  </w:pPr>
                  <w:r>
                    <w:rPr>
                      <w:rFonts w:eastAsia="宋体"/>
                    </w:rPr>
                    <w:t>《江门市土地利用总体规划（2006～2020年）》（国办函[2012]50号文）</w:t>
                  </w:r>
                </w:p>
              </w:tc>
              <w:tc>
                <w:tcPr>
                  <w:tcW w:w="3260" w:type="dxa"/>
                  <w:noWrap w:val="0"/>
                  <w:vAlign w:val="center"/>
                </w:tcPr>
                <w:p>
                  <w:pPr>
                    <w:spacing w:line="252" w:lineRule="auto"/>
                    <w:jc w:val="center"/>
                    <w:rPr>
                      <w:rFonts w:eastAsia="宋体"/>
                    </w:rPr>
                  </w:pPr>
                  <w:r>
                    <w:rPr>
                      <w:rFonts w:eastAsia="宋体"/>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rPr>
                  </w:pPr>
                  <w:r>
                    <w:rPr>
                      <w:rFonts w:eastAsia="宋体"/>
                    </w:rPr>
                    <w:t>5</w:t>
                  </w:r>
                </w:p>
              </w:tc>
              <w:tc>
                <w:tcPr>
                  <w:tcW w:w="2256" w:type="dxa"/>
                  <w:noWrap w:val="0"/>
                  <w:vAlign w:val="center"/>
                </w:tcPr>
                <w:p>
                  <w:pPr>
                    <w:spacing w:line="252" w:lineRule="auto"/>
                    <w:jc w:val="center"/>
                    <w:rPr>
                      <w:rFonts w:eastAsia="宋体"/>
                      <w:bCs/>
                    </w:rPr>
                  </w:pPr>
                  <w:r>
                    <w:rPr>
                      <w:rFonts w:eastAsia="宋体"/>
                      <w:bCs/>
                      <w:spacing w:val="8"/>
                    </w:rPr>
                    <w:t>风景名胜区、自然保护区、森林公园、重点生态功能区</w:t>
                  </w:r>
                </w:p>
              </w:tc>
              <w:tc>
                <w:tcPr>
                  <w:tcW w:w="2835" w:type="dxa"/>
                  <w:noWrap w:val="0"/>
                  <w:vAlign w:val="center"/>
                </w:tcPr>
                <w:p>
                  <w:pPr>
                    <w:spacing w:line="252" w:lineRule="auto"/>
                    <w:rPr>
                      <w:rFonts w:eastAsia="宋体"/>
                      <w:bCs/>
                    </w:rPr>
                  </w:pPr>
                  <w:r>
                    <w:rPr>
                      <w:rFonts w:eastAsia="宋体"/>
                      <w:bCs/>
                      <w:spacing w:val="8"/>
                    </w:rPr>
                    <w:t>《广东省主体功能区划》（粤府〔2012〕120号）</w:t>
                  </w:r>
                </w:p>
              </w:tc>
              <w:tc>
                <w:tcPr>
                  <w:tcW w:w="3260" w:type="dxa"/>
                  <w:noWrap w:val="0"/>
                  <w:vAlign w:val="center"/>
                </w:tcPr>
                <w:p>
                  <w:pPr>
                    <w:spacing w:line="252" w:lineRule="auto"/>
                    <w:jc w:val="center"/>
                    <w:rPr>
                      <w:rFonts w:eastAsia="宋体"/>
                      <w:bCs/>
                    </w:rPr>
                  </w:pPr>
                  <w:r>
                    <w:rPr>
                      <w:rFonts w:eastAsia="宋体"/>
                      <w:bCs/>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rPr>
                  </w:pPr>
                  <w:r>
                    <w:rPr>
                      <w:rFonts w:eastAsia="宋体"/>
                    </w:rPr>
                    <w:t>6</w:t>
                  </w:r>
                </w:p>
              </w:tc>
              <w:tc>
                <w:tcPr>
                  <w:tcW w:w="2256" w:type="dxa"/>
                  <w:noWrap w:val="0"/>
                  <w:vAlign w:val="center"/>
                </w:tcPr>
                <w:p>
                  <w:pPr>
                    <w:spacing w:line="252" w:lineRule="auto"/>
                    <w:jc w:val="center"/>
                    <w:rPr>
                      <w:rFonts w:eastAsia="宋体"/>
                      <w:bCs/>
                      <w:spacing w:val="8"/>
                    </w:rPr>
                  </w:pPr>
                  <w:r>
                    <w:rPr>
                      <w:rFonts w:eastAsia="宋体"/>
                      <w:bCs/>
                      <w:spacing w:val="8"/>
                    </w:rPr>
                    <w:t>重点文物保护单位</w:t>
                  </w:r>
                </w:p>
              </w:tc>
              <w:tc>
                <w:tcPr>
                  <w:tcW w:w="2835" w:type="dxa"/>
                  <w:noWrap w:val="0"/>
                  <w:vAlign w:val="center"/>
                </w:tcPr>
                <w:p>
                  <w:pPr>
                    <w:spacing w:line="252" w:lineRule="auto"/>
                    <w:jc w:val="center"/>
                    <w:rPr>
                      <w:rFonts w:eastAsia="宋体"/>
                    </w:rPr>
                  </w:pPr>
                  <w:r>
                    <w:rPr>
                      <w:rFonts w:eastAsia="宋体"/>
                    </w:rPr>
                    <w:t>—</w:t>
                  </w:r>
                </w:p>
              </w:tc>
              <w:tc>
                <w:tcPr>
                  <w:tcW w:w="3260" w:type="dxa"/>
                  <w:noWrap w:val="0"/>
                  <w:vAlign w:val="center"/>
                </w:tcPr>
                <w:p>
                  <w:pPr>
                    <w:spacing w:line="252" w:lineRule="auto"/>
                    <w:jc w:val="center"/>
                    <w:rPr>
                      <w:rFonts w:eastAsia="宋体"/>
                      <w:bCs/>
                    </w:rPr>
                  </w:pPr>
                  <w:r>
                    <w:rPr>
                      <w:rFonts w:eastAsia="宋体"/>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rPr>
                  </w:pPr>
                  <w:r>
                    <w:rPr>
                      <w:rFonts w:eastAsia="宋体"/>
                    </w:rPr>
                    <w:t>7</w:t>
                  </w:r>
                </w:p>
              </w:tc>
              <w:tc>
                <w:tcPr>
                  <w:tcW w:w="2256" w:type="dxa"/>
                  <w:noWrap w:val="0"/>
                  <w:vAlign w:val="center"/>
                </w:tcPr>
                <w:p>
                  <w:pPr>
                    <w:spacing w:line="252" w:lineRule="auto"/>
                    <w:jc w:val="center"/>
                    <w:rPr>
                      <w:rFonts w:eastAsia="宋体"/>
                    </w:rPr>
                  </w:pPr>
                  <w:r>
                    <w:rPr>
                      <w:rFonts w:eastAsia="宋体"/>
                      <w:bCs/>
                      <w:spacing w:val="8"/>
                    </w:rPr>
                    <w:t>是否水源保护区</w:t>
                  </w:r>
                </w:p>
              </w:tc>
              <w:tc>
                <w:tcPr>
                  <w:tcW w:w="2835" w:type="dxa"/>
                  <w:noWrap w:val="0"/>
                  <w:vAlign w:val="center"/>
                </w:tcPr>
                <w:p>
                  <w:pPr>
                    <w:spacing w:line="252" w:lineRule="auto"/>
                    <w:rPr>
                      <w:rFonts w:eastAsia="宋体"/>
                      <w:bCs/>
                    </w:rPr>
                  </w:pPr>
                  <w:r>
                    <w:rPr>
                      <w:rFonts w:eastAsia="宋体"/>
                      <w:bCs/>
                    </w:rPr>
                    <w:t>《关于江门市生活饮用水地表水源保护区划分的批复》，广东省人民政府（粤府函[1999]188号）、《关于江门市区西江生活饮用水地表水源保护区调整划定方案的批复》（粤府函[2004]328号）</w:t>
                  </w:r>
                </w:p>
              </w:tc>
              <w:tc>
                <w:tcPr>
                  <w:tcW w:w="3260" w:type="dxa"/>
                  <w:noWrap w:val="0"/>
                  <w:vAlign w:val="center"/>
                </w:tcPr>
                <w:p>
                  <w:pPr>
                    <w:spacing w:line="252" w:lineRule="auto"/>
                    <w:jc w:val="center"/>
                    <w:rPr>
                      <w:rFonts w:eastAsia="宋体"/>
                    </w:rPr>
                  </w:pPr>
                  <w:r>
                    <w:rPr>
                      <w:rFonts w:eastAsia="宋体"/>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jc w:val="center"/>
              </w:trPr>
              <w:tc>
                <w:tcPr>
                  <w:tcW w:w="640" w:type="dxa"/>
                  <w:noWrap w:val="0"/>
                  <w:vAlign w:val="center"/>
                </w:tcPr>
                <w:p>
                  <w:pPr>
                    <w:spacing w:line="252" w:lineRule="auto"/>
                    <w:jc w:val="center"/>
                    <w:rPr>
                      <w:rFonts w:eastAsia="宋体"/>
                      <w:bCs/>
                    </w:rPr>
                  </w:pPr>
                  <w:r>
                    <w:rPr>
                      <w:rFonts w:eastAsia="宋体"/>
                      <w:bCs/>
                    </w:rPr>
                    <w:t>8</w:t>
                  </w:r>
                </w:p>
              </w:tc>
              <w:tc>
                <w:tcPr>
                  <w:tcW w:w="2256" w:type="dxa"/>
                  <w:noWrap w:val="0"/>
                  <w:vAlign w:val="center"/>
                </w:tcPr>
                <w:p>
                  <w:pPr>
                    <w:spacing w:line="252" w:lineRule="auto"/>
                    <w:jc w:val="center"/>
                    <w:rPr>
                      <w:rFonts w:eastAsia="宋体"/>
                      <w:bCs/>
                    </w:rPr>
                  </w:pPr>
                  <w:r>
                    <w:rPr>
                      <w:rFonts w:eastAsia="宋体"/>
                      <w:bCs/>
                      <w:spacing w:val="8"/>
                    </w:rPr>
                    <w:t>是否污水处理厂纳污范围</w:t>
                  </w:r>
                </w:p>
              </w:tc>
              <w:tc>
                <w:tcPr>
                  <w:tcW w:w="2835" w:type="dxa"/>
                  <w:noWrap w:val="0"/>
                  <w:vAlign w:val="center"/>
                </w:tcPr>
                <w:p>
                  <w:pPr>
                    <w:spacing w:line="252" w:lineRule="auto"/>
                    <w:jc w:val="center"/>
                    <w:rPr>
                      <w:rFonts w:eastAsia="宋体"/>
                    </w:rPr>
                  </w:pPr>
                  <w:r>
                    <w:rPr>
                      <w:rFonts w:eastAsia="宋体"/>
                    </w:rPr>
                    <w:t>纳污证明，详见附件12</w:t>
                  </w:r>
                </w:p>
              </w:tc>
              <w:tc>
                <w:tcPr>
                  <w:tcW w:w="3260" w:type="dxa"/>
                  <w:noWrap w:val="0"/>
                  <w:vAlign w:val="center"/>
                </w:tcPr>
                <w:p>
                  <w:pPr>
                    <w:spacing w:line="252" w:lineRule="auto"/>
                    <w:jc w:val="center"/>
                    <w:rPr>
                      <w:rFonts w:eastAsia="宋体"/>
                      <w:bCs/>
                    </w:rPr>
                  </w:pPr>
                  <w:r>
                    <w:rPr>
                      <w:rFonts w:eastAsia="宋体"/>
                    </w:rPr>
                    <w:t>是，苍城污水处理厂</w:t>
                  </w:r>
                </w:p>
              </w:tc>
            </w:tr>
          </w:tbl>
          <w:p>
            <w:pPr>
              <w:spacing w:line="460" w:lineRule="exact"/>
              <w:ind w:firstLine="480" w:firstLineChars="200"/>
              <w:rPr>
                <w:rFonts w:eastAsia="宋体"/>
                <w:bCs/>
                <w:sz w:val="24"/>
              </w:rPr>
            </w:pPr>
            <w:r>
              <w:rPr>
                <w:rFonts w:eastAsia="宋体"/>
                <w:bCs/>
                <w:sz w:val="24"/>
              </w:rPr>
              <w:t>根据《建设项目环境影响评价技术导则-地下水环境》（HJ610-2016）附录A地下水环境影响评价行业分类表，本项目属于“J非金属矿采选及制品制造、65、玻璃及玻璃制品-日产玻璃500吨及以上”中的报告书类别，对应的是</w:t>
            </w:r>
            <w:r>
              <w:rPr>
                <w:rFonts w:hint="eastAsia" w:ascii="宋体" w:hAnsi="宋体" w:eastAsia="宋体" w:cs="宋体"/>
                <w:bCs/>
                <w:sz w:val="24"/>
              </w:rPr>
              <w:t>Ⅳ</w:t>
            </w:r>
            <w:r>
              <w:rPr>
                <w:rFonts w:eastAsia="宋体"/>
                <w:bCs/>
                <w:sz w:val="24"/>
              </w:rPr>
              <w:t>类项目，不开展地下水环境影响评价。</w:t>
            </w:r>
          </w:p>
          <w:p>
            <w:pPr>
              <w:spacing w:line="460" w:lineRule="exact"/>
              <w:rPr>
                <w:rFonts w:eastAsia="宋体"/>
                <w:b/>
                <w:bCs/>
                <w:sz w:val="24"/>
              </w:rPr>
            </w:pPr>
            <w:r>
              <w:rPr>
                <w:rFonts w:eastAsia="宋体"/>
                <w:b/>
                <w:bCs/>
                <w:sz w:val="24"/>
              </w:rPr>
              <w:t>1、地表水环境质量现状</w:t>
            </w:r>
          </w:p>
          <w:p>
            <w:pPr>
              <w:spacing w:line="460" w:lineRule="exact"/>
              <w:ind w:firstLine="480" w:firstLineChars="200"/>
              <w:rPr>
                <w:rFonts w:eastAsia="宋体"/>
                <w:bCs/>
                <w:sz w:val="24"/>
              </w:rPr>
            </w:pPr>
            <w:r>
              <w:rPr>
                <w:rFonts w:eastAsia="宋体"/>
                <w:bCs/>
                <w:sz w:val="24"/>
              </w:rPr>
              <w:t>项目所在地属苍城污水处理厂纳污范围，污水处理厂尾水排入镇海水，根据《广东省地表水环境功能区划》[粤环（2011）14号]的区划及《江门市环境保护规划》，纳污水体镇海水为工农渔，属于</w:t>
            </w:r>
            <w:r>
              <w:rPr>
                <w:rFonts w:hint="eastAsia" w:ascii="宋体" w:hAnsi="宋体" w:eastAsia="宋体" w:cs="宋体"/>
                <w:bCs/>
                <w:sz w:val="24"/>
              </w:rPr>
              <w:t>Ⅲ</w:t>
            </w:r>
            <w:r>
              <w:rPr>
                <w:rFonts w:eastAsia="宋体"/>
                <w:bCs/>
                <w:sz w:val="24"/>
              </w:rPr>
              <w:t>类水体，执行《地表水环境质量标准》（GB3838-2002）</w:t>
            </w:r>
            <w:r>
              <w:rPr>
                <w:rFonts w:hint="eastAsia" w:ascii="宋体" w:hAnsi="宋体" w:eastAsia="宋体" w:cs="宋体"/>
                <w:bCs/>
                <w:sz w:val="24"/>
              </w:rPr>
              <w:t>Ⅲ</w:t>
            </w:r>
            <w:r>
              <w:rPr>
                <w:rFonts w:eastAsia="宋体"/>
                <w:bCs/>
                <w:sz w:val="24"/>
              </w:rPr>
              <w:t>类标准。</w:t>
            </w:r>
          </w:p>
          <w:p>
            <w:pPr>
              <w:spacing w:line="460" w:lineRule="exact"/>
              <w:ind w:firstLine="480" w:firstLineChars="200"/>
              <w:rPr>
                <w:rFonts w:eastAsia="宋体"/>
                <w:bCs/>
                <w:sz w:val="24"/>
              </w:rPr>
            </w:pPr>
            <w:r>
              <w:rPr>
                <w:rFonts w:eastAsia="宋体"/>
                <w:bCs/>
                <w:sz w:val="24"/>
              </w:rPr>
              <w:t>根据《环境影响评价技术导则-地表水环境》（HJ2.3-2018）6.6.3.2应优先采用国务院生态环境主管部门统一发布的水环境状况信息，本项目地表水环境质量现状评价依据主要引用江门市生态环境局网站公布的《2020年第三季度江门市全面推行河长制水质季报》（详见附件17和网站：http://www.jiangmen.gov.cn/bmpd/jmssthjj/hjzl/hczszyb/content/post_2167378.html），镇海水水质执行《地表水环境质量标准》（GB3838-2002）</w:t>
            </w:r>
            <w:r>
              <w:rPr>
                <w:rFonts w:hint="eastAsia" w:ascii="宋体" w:hAnsi="宋体" w:eastAsia="宋体" w:cs="宋体"/>
                <w:bCs/>
                <w:sz w:val="24"/>
              </w:rPr>
              <w:t>Ⅲ</w:t>
            </w:r>
            <w:r>
              <w:rPr>
                <w:rFonts w:eastAsia="宋体"/>
                <w:bCs/>
                <w:sz w:val="24"/>
              </w:rPr>
              <w:t>类标准，现状为《地表水环境质量标准》（GB3838-2002）</w:t>
            </w:r>
            <w:r>
              <w:rPr>
                <w:rFonts w:hint="eastAsia" w:ascii="宋体" w:hAnsi="宋体" w:eastAsia="宋体" w:cs="宋体"/>
                <w:bCs/>
                <w:sz w:val="24"/>
              </w:rPr>
              <w:t>Ⅳ</w:t>
            </w:r>
            <w:r>
              <w:rPr>
                <w:rFonts w:eastAsia="宋体"/>
                <w:bCs/>
                <w:sz w:val="24"/>
              </w:rPr>
              <w:t>类，主要是化学需氧量超标0.20倍，氨氮超标0.22倍，说明镇海水水质不达标，为水质不达标区。</w:t>
            </w:r>
          </w:p>
          <w:p>
            <w:pPr>
              <w:spacing w:line="460" w:lineRule="exact"/>
              <w:ind w:firstLine="480" w:firstLineChars="200"/>
              <w:rPr>
                <w:rFonts w:eastAsia="宋体"/>
                <w:bCs/>
                <w:sz w:val="24"/>
              </w:rPr>
            </w:pPr>
            <w:r>
              <w:rPr>
                <w:rFonts w:eastAsia="宋体"/>
                <w:bCs/>
                <w:sz w:val="24"/>
              </w:rPr>
              <w:t>改善目标：</w:t>
            </w:r>
          </w:p>
          <w:p>
            <w:pPr>
              <w:spacing w:line="460" w:lineRule="exact"/>
              <w:ind w:firstLine="480" w:firstLineChars="200"/>
              <w:rPr>
                <w:rFonts w:eastAsia="宋体"/>
                <w:bCs/>
                <w:sz w:val="24"/>
              </w:rPr>
            </w:pPr>
            <w:r>
              <w:rPr>
                <w:rFonts w:eastAsia="宋体"/>
                <w:bCs/>
                <w:sz w:val="24"/>
              </w:rPr>
              <w:t>按照《关于印发江门市2019年水污染防治攻坚战实施方案的通知》（江环〔2019〕272号）、《江门市2019年水污染防治攻坚战实施方案》：着力提高工业污染治理和监管水平。强化工业企业达标治理，对于水质未达标的控制单元（流域），禁止接受其他区域相关主要水污染物可替代总量指标。严格实施国家排污许可制管理和工业污染源全面达标排放计划，严厉打击无证和不按证排污行为。2019年12月底前完成1539个重点行业企业排污许可证核发任务。集中整治工业集聚区水污染问题，启动镇村级企业集聚区升级改造，加强工业集聚区监管，每季度调度水环境管理信息。落实《潭江牛湾国考断面水质达标2019 年攻坚实施方案》，重点推进2019年第一批重点工业园区（集聚区）整治，实施污水集中处理。在潭江牛湾断面控制单元涉及区域内持续落实重点监管企业废水排放总量减排三分之一以上的措施；对所排入水体水质未达标的企业,按照河流纳污能力倒推总量指标，并落实到排污许可证上。全面清理整治“散乱污”工业企业。加快推动涉水重污染行业开展清洁化改造和落后产能退出，支持企业自愿实施清洁生产技术改造。</w:t>
            </w:r>
          </w:p>
          <w:p>
            <w:pPr>
              <w:spacing w:line="460" w:lineRule="exact"/>
              <w:ind w:firstLine="480" w:firstLineChars="200"/>
              <w:rPr>
                <w:rFonts w:eastAsia="宋体"/>
                <w:bCs/>
                <w:sz w:val="24"/>
              </w:rPr>
            </w:pPr>
            <w:r>
              <w:rPr>
                <w:rFonts w:eastAsia="宋体"/>
                <w:bCs/>
                <w:sz w:val="24"/>
              </w:rPr>
              <w:t>着力提升生活污染治理效率。强化生活污水的有效收集、有效处理，2019年江门市城镇污水处理设施平均进水浓度CODcr提升至不低于181.31mg/L、氨氮提升至不低于17.83mg/L。一是加大城镇生活污水截污纳管建设力度。加快推进雨污分流管网建设，加大资金投入，着力推进老旧小区、城中村、城郊结合部、河流沿岸等地区的配套污水管网建设，2019年新增县级以上城市污水管网91.38公里，新增镇级污水管网67.665公里，改造城镇老旧污水管网44.63公里。二是全面开展排水管网检测修复工作。按照先大后小，先急后缓的原则，对全市污水、雨污合流管道进行检测及破损修复，彻底解决雨污混接错接、清水河水渗入等问题，实现“清污分流”，2019年对390公里排水管网进行检测。三是继续补足城镇生活污水处理能力短板。按照集中式和分散式相结合的原则，加快推进建制镇和污水处理能力不足的重点区域流域的污水处理设施建设，完成全市镇级污水处理设施全覆盖任务。2019年新增县级以上城市生活污水处理能力18.5万吨/日，新增镇级生活污水处理能力1.265万吨/日；完成11个镇级污水处理厂提标改造工作。四是组织开展城镇污水处理设施运行情况检查。按照“建成一个运行一个”的原则，确保污水处理设施正常运行。</w:t>
            </w:r>
          </w:p>
          <w:p>
            <w:pPr>
              <w:spacing w:line="460" w:lineRule="exact"/>
              <w:ind w:firstLine="480" w:firstLineChars="200"/>
              <w:rPr>
                <w:rFonts w:eastAsia="宋体"/>
                <w:bCs/>
                <w:sz w:val="24"/>
              </w:rPr>
            </w:pPr>
            <w:r>
              <w:rPr>
                <w:rFonts w:eastAsia="宋体"/>
                <w:bCs/>
                <w:sz w:val="24"/>
              </w:rPr>
              <w:t>因此，随着《江门市2019年水污染防治攻坚战实施方案》的实施，开平市环境水质量将逐渐得到改善。</w:t>
            </w:r>
          </w:p>
          <w:p>
            <w:pPr>
              <w:spacing w:line="460" w:lineRule="exact"/>
              <w:rPr>
                <w:rFonts w:eastAsia="宋体"/>
                <w:b/>
                <w:bCs/>
                <w:sz w:val="24"/>
              </w:rPr>
            </w:pPr>
            <w:r>
              <w:rPr>
                <w:rFonts w:eastAsia="宋体"/>
                <w:b/>
                <w:bCs/>
                <w:sz w:val="24"/>
              </w:rPr>
              <w:t>2、环境空气质量状况</w:t>
            </w:r>
          </w:p>
          <w:p>
            <w:pPr>
              <w:autoSpaceDE w:val="0"/>
              <w:autoSpaceDN w:val="0"/>
              <w:adjustRightInd w:val="0"/>
              <w:spacing w:line="460" w:lineRule="exact"/>
              <w:ind w:firstLine="480" w:firstLineChars="200"/>
              <w:rPr>
                <w:rFonts w:eastAsia="宋体"/>
                <w:sz w:val="24"/>
              </w:rPr>
            </w:pPr>
            <w:r>
              <w:rPr>
                <w:rFonts w:eastAsia="宋体"/>
                <w:sz w:val="24"/>
              </w:rPr>
              <w:t>详见大气评价专章。</w:t>
            </w:r>
          </w:p>
          <w:p>
            <w:pPr>
              <w:spacing w:line="460" w:lineRule="exact"/>
              <w:rPr>
                <w:rFonts w:eastAsia="宋体"/>
                <w:b/>
                <w:bCs/>
                <w:sz w:val="24"/>
              </w:rPr>
            </w:pPr>
            <w:r>
              <w:rPr>
                <w:rFonts w:eastAsia="宋体"/>
                <w:b/>
                <w:bCs/>
                <w:sz w:val="24"/>
              </w:rPr>
              <w:t>3、声环境质量状况</w:t>
            </w:r>
          </w:p>
          <w:p>
            <w:pPr>
              <w:spacing w:line="460" w:lineRule="exact"/>
              <w:ind w:firstLine="480" w:firstLineChars="200"/>
              <w:rPr>
                <w:rFonts w:eastAsia="宋体"/>
                <w:sz w:val="24"/>
              </w:rPr>
            </w:pPr>
            <w:r>
              <w:rPr>
                <w:rFonts w:eastAsia="宋体"/>
                <w:sz w:val="24"/>
              </w:rPr>
              <w:t>根据《江门市声环境功能区划》，项目所在区域属于苍城工业园区，属于3类声环境功能区，执行《声环境质量标准》（GB3096-2008）3类标准，昼间噪声值标准为65dB(A)，夜间噪声值标准为55dB(A)。</w:t>
            </w:r>
          </w:p>
          <w:p>
            <w:pPr>
              <w:spacing w:line="460" w:lineRule="exact"/>
              <w:ind w:firstLine="480" w:firstLineChars="200"/>
              <w:rPr>
                <w:rFonts w:eastAsia="宋体"/>
                <w:sz w:val="24"/>
              </w:rPr>
            </w:pPr>
            <w:r>
              <w:rPr>
                <w:rFonts w:eastAsia="宋体"/>
                <w:sz w:val="24"/>
              </w:rPr>
              <w:t>根据检测报告报告（报告编号：DL-19-1106-X04）项目厂界噪声检测结果如下：</w:t>
            </w:r>
          </w:p>
          <w:p>
            <w:pPr>
              <w:pStyle w:val="40"/>
              <w:spacing w:line="460" w:lineRule="exact"/>
              <w:ind w:left="0" w:leftChars="0" w:right="0" w:rightChars="0" w:firstLine="0" w:firstLineChars="0"/>
              <w:jc w:val="center"/>
              <w:rPr>
                <w:rFonts w:ascii="Times New Roman" w:eastAsia="宋体"/>
                <w:b/>
                <w:sz w:val="21"/>
                <w:szCs w:val="21"/>
              </w:rPr>
            </w:pPr>
            <w:r>
              <w:rPr>
                <w:rFonts w:ascii="Times New Roman" w:eastAsia="宋体"/>
                <w:b/>
                <w:sz w:val="21"/>
                <w:szCs w:val="21"/>
              </w:rPr>
              <w:t>表3-2  厂界噪声检测结果</w:t>
            </w:r>
          </w:p>
          <w:tbl>
            <w:tblPr>
              <w:tblStyle w:val="88"/>
              <w:tblW w:w="87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281"/>
              <w:gridCol w:w="1218"/>
              <w:gridCol w:w="1654"/>
              <w:gridCol w:w="993"/>
              <w:gridCol w:w="943"/>
              <w:gridCol w:w="822"/>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584" w:hRule="atLeast"/>
                <w:jc w:val="center"/>
              </w:trPr>
              <w:tc>
                <w:tcPr>
                  <w:tcW w:w="5000" w:type="pct"/>
                  <w:gridSpan w:val="8"/>
                  <w:noWrap w:val="0"/>
                  <w:vAlign w:val="center"/>
                </w:tcPr>
                <w:p>
                  <w:pPr>
                    <w:pStyle w:val="699"/>
                    <w:rPr>
                      <w:rFonts w:eastAsia="宋体"/>
                      <w:szCs w:val="21"/>
                    </w:rPr>
                  </w:pPr>
                  <w:r>
                    <w:rPr>
                      <w:rFonts w:eastAsia="宋体"/>
                      <w:szCs w:val="21"/>
                    </w:rPr>
                    <w:t>环境检测条件：2019-11-06，天气状况：晴天，风速：1.6m/s；</w:t>
                  </w:r>
                </w:p>
                <w:p>
                  <w:pPr>
                    <w:pStyle w:val="699"/>
                    <w:rPr>
                      <w:rFonts w:eastAsia="宋体"/>
                    </w:rPr>
                  </w:pPr>
                  <w:r>
                    <w:rPr>
                      <w:rFonts w:eastAsia="宋体"/>
                      <w:szCs w:val="21"/>
                    </w:rPr>
                    <w:t>2019-11-07，天气状况：晴天，风速：1.7m/s。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699"/>
                    <w:jc w:val="center"/>
                    <w:rPr>
                      <w:rFonts w:eastAsia="宋体"/>
                      <w:b/>
                    </w:rPr>
                  </w:pPr>
                  <w:r>
                    <w:rPr>
                      <w:rFonts w:eastAsia="宋体"/>
                      <w:b/>
                    </w:rPr>
                    <w:t>测点编号</w:t>
                  </w:r>
                </w:p>
              </w:tc>
              <w:tc>
                <w:tcPr>
                  <w:tcW w:w="735" w:type="pct"/>
                  <w:vMerge w:val="restart"/>
                  <w:noWrap w:val="0"/>
                  <w:vAlign w:val="center"/>
                </w:tcPr>
                <w:p>
                  <w:pPr>
                    <w:pStyle w:val="699"/>
                    <w:jc w:val="center"/>
                    <w:rPr>
                      <w:rFonts w:eastAsia="宋体"/>
                      <w:b/>
                    </w:rPr>
                  </w:pPr>
                  <w:r>
                    <w:rPr>
                      <w:rFonts w:eastAsia="宋体"/>
                      <w:b/>
                    </w:rPr>
                    <w:t>检测位置</w:t>
                  </w:r>
                </w:p>
              </w:tc>
              <w:tc>
                <w:tcPr>
                  <w:tcW w:w="699" w:type="pct"/>
                  <w:vMerge w:val="restart"/>
                  <w:noWrap w:val="0"/>
                  <w:vAlign w:val="center"/>
                </w:tcPr>
                <w:p>
                  <w:pPr>
                    <w:pStyle w:val="699"/>
                    <w:jc w:val="center"/>
                    <w:rPr>
                      <w:rFonts w:eastAsia="宋体"/>
                      <w:b/>
                    </w:rPr>
                  </w:pPr>
                  <w:r>
                    <w:rPr>
                      <w:rFonts w:eastAsia="宋体"/>
                      <w:b/>
                    </w:rPr>
                    <w:t>采样日期</w:t>
                  </w:r>
                </w:p>
              </w:tc>
              <w:tc>
                <w:tcPr>
                  <w:tcW w:w="949" w:type="pct"/>
                  <w:vMerge w:val="restart"/>
                  <w:noWrap w:val="0"/>
                  <w:vAlign w:val="center"/>
                </w:tcPr>
                <w:p>
                  <w:pPr>
                    <w:pStyle w:val="699"/>
                    <w:jc w:val="center"/>
                    <w:rPr>
                      <w:rFonts w:eastAsia="宋体"/>
                      <w:b/>
                    </w:rPr>
                  </w:pPr>
                  <w:r>
                    <w:rPr>
                      <w:rFonts w:eastAsia="宋体"/>
                      <w:b/>
                    </w:rPr>
                    <w:t>主要声源</w:t>
                  </w:r>
                </w:p>
              </w:tc>
              <w:tc>
                <w:tcPr>
                  <w:tcW w:w="1111" w:type="pct"/>
                  <w:gridSpan w:val="2"/>
                  <w:noWrap w:val="0"/>
                  <w:vAlign w:val="center"/>
                </w:tcPr>
                <w:p>
                  <w:pPr>
                    <w:pStyle w:val="699"/>
                    <w:jc w:val="center"/>
                    <w:rPr>
                      <w:rFonts w:eastAsia="宋体"/>
                      <w:b/>
                    </w:rPr>
                  </w:pPr>
                  <w:r>
                    <w:rPr>
                      <w:rFonts w:eastAsia="宋体"/>
                      <w:b/>
                    </w:rPr>
                    <w:t>检测结果dB(A)</w:t>
                  </w:r>
                </w:p>
              </w:tc>
              <w:tc>
                <w:tcPr>
                  <w:tcW w:w="962" w:type="pct"/>
                  <w:gridSpan w:val="2"/>
                  <w:noWrap w:val="0"/>
                  <w:vAlign w:val="center"/>
                </w:tcPr>
                <w:p>
                  <w:pPr>
                    <w:pStyle w:val="699"/>
                    <w:jc w:val="center"/>
                    <w:rPr>
                      <w:rFonts w:eastAsia="宋体"/>
                      <w:b/>
                    </w:rPr>
                  </w:pPr>
                  <w:r>
                    <w:rPr>
                      <w:rFonts w:eastAsia="宋体"/>
                      <w:b/>
                    </w:rPr>
                    <w:t>参考限值dB(A)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b/>
                      <w:szCs w:val="2"/>
                    </w:rPr>
                  </w:pPr>
                </w:p>
              </w:tc>
              <w:tc>
                <w:tcPr>
                  <w:tcW w:w="735" w:type="pct"/>
                  <w:vMerge w:val="continue"/>
                  <w:tcBorders>
                    <w:top w:val="nil"/>
                  </w:tcBorders>
                  <w:noWrap w:val="0"/>
                  <w:vAlign w:val="center"/>
                </w:tcPr>
                <w:p>
                  <w:pPr>
                    <w:jc w:val="center"/>
                    <w:rPr>
                      <w:rFonts w:eastAsia="宋体"/>
                      <w:b/>
                      <w:szCs w:val="2"/>
                    </w:rPr>
                  </w:pPr>
                </w:p>
              </w:tc>
              <w:tc>
                <w:tcPr>
                  <w:tcW w:w="699" w:type="pct"/>
                  <w:vMerge w:val="continue"/>
                  <w:tcBorders>
                    <w:top w:val="nil"/>
                  </w:tcBorders>
                  <w:noWrap w:val="0"/>
                  <w:vAlign w:val="center"/>
                </w:tcPr>
                <w:p>
                  <w:pPr>
                    <w:jc w:val="center"/>
                    <w:rPr>
                      <w:rFonts w:eastAsia="宋体"/>
                      <w:b/>
                      <w:szCs w:val="2"/>
                    </w:rPr>
                  </w:pPr>
                </w:p>
              </w:tc>
              <w:tc>
                <w:tcPr>
                  <w:tcW w:w="949" w:type="pct"/>
                  <w:vMerge w:val="continue"/>
                  <w:tcBorders>
                    <w:top w:val="nil"/>
                  </w:tcBorders>
                  <w:noWrap w:val="0"/>
                  <w:vAlign w:val="center"/>
                </w:tcPr>
                <w:p>
                  <w:pPr>
                    <w:jc w:val="center"/>
                    <w:rPr>
                      <w:rFonts w:eastAsia="宋体"/>
                      <w:b/>
                      <w:szCs w:val="2"/>
                    </w:rPr>
                  </w:pPr>
                </w:p>
              </w:tc>
              <w:tc>
                <w:tcPr>
                  <w:tcW w:w="570" w:type="pct"/>
                  <w:noWrap w:val="0"/>
                  <w:vAlign w:val="center"/>
                </w:tcPr>
                <w:p>
                  <w:pPr>
                    <w:pStyle w:val="699"/>
                    <w:jc w:val="center"/>
                    <w:rPr>
                      <w:rFonts w:eastAsia="宋体"/>
                      <w:b/>
                    </w:rPr>
                  </w:pPr>
                  <w:r>
                    <w:rPr>
                      <w:rFonts w:eastAsia="宋体"/>
                      <w:b/>
                    </w:rPr>
                    <w:t>昼间</w:t>
                  </w:r>
                </w:p>
              </w:tc>
              <w:tc>
                <w:tcPr>
                  <w:tcW w:w="540" w:type="pct"/>
                  <w:noWrap w:val="0"/>
                  <w:vAlign w:val="center"/>
                </w:tcPr>
                <w:p>
                  <w:pPr>
                    <w:pStyle w:val="699"/>
                    <w:jc w:val="center"/>
                    <w:rPr>
                      <w:rFonts w:eastAsia="宋体"/>
                      <w:b/>
                    </w:rPr>
                  </w:pPr>
                  <w:r>
                    <w:rPr>
                      <w:rFonts w:eastAsia="宋体"/>
                      <w:b/>
                    </w:rPr>
                    <w:t>夜间</w:t>
                  </w:r>
                </w:p>
              </w:tc>
              <w:tc>
                <w:tcPr>
                  <w:tcW w:w="472" w:type="pct"/>
                  <w:noWrap w:val="0"/>
                  <w:vAlign w:val="center"/>
                </w:tcPr>
                <w:p>
                  <w:pPr>
                    <w:pStyle w:val="699"/>
                    <w:jc w:val="center"/>
                    <w:rPr>
                      <w:rFonts w:eastAsia="宋体"/>
                      <w:b/>
                    </w:rPr>
                  </w:pPr>
                  <w:r>
                    <w:rPr>
                      <w:rFonts w:eastAsia="宋体"/>
                      <w:b/>
                    </w:rPr>
                    <w:t>昼间</w:t>
                  </w:r>
                </w:p>
              </w:tc>
              <w:tc>
                <w:tcPr>
                  <w:tcW w:w="490" w:type="pct"/>
                  <w:noWrap w:val="0"/>
                  <w:vAlign w:val="center"/>
                </w:tcPr>
                <w:p>
                  <w:pPr>
                    <w:pStyle w:val="699"/>
                    <w:jc w:val="center"/>
                    <w:rPr>
                      <w:rFonts w:eastAsia="宋体"/>
                      <w:b/>
                    </w:rPr>
                  </w:pPr>
                  <w:r>
                    <w:rPr>
                      <w:rFonts w:eastAsia="宋体"/>
                      <w:b/>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699"/>
                    <w:jc w:val="center"/>
                    <w:rPr>
                      <w:rFonts w:eastAsia="宋体"/>
                    </w:rPr>
                  </w:pPr>
                  <w:r>
                    <w:rPr>
                      <w:rFonts w:eastAsia="宋体"/>
                    </w:rPr>
                    <w:t>1#</w:t>
                  </w:r>
                </w:p>
              </w:tc>
              <w:tc>
                <w:tcPr>
                  <w:tcW w:w="735" w:type="pct"/>
                  <w:vMerge w:val="restart"/>
                  <w:noWrap w:val="0"/>
                  <w:vAlign w:val="center"/>
                </w:tcPr>
                <w:p>
                  <w:pPr>
                    <w:pStyle w:val="699"/>
                    <w:jc w:val="center"/>
                    <w:rPr>
                      <w:rFonts w:eastAsia="宋体"/>
                    </w:rPr>
                  </w:pPr>
                  <w:r>
                    <w:rPr>
                      <w:rFonts w:eastAsia="宋体"/>
                    </w:rPr>
                    <w:t>厂界西侧外1 米处</w:t>
                  </w:r>
                </w:p>
              </w:tc>
              <w:tc>
                <w:tcPr>
                  <w:tcW w:w="699" w:type="pct"/>
                  <w:noWrap w:val="0"/>
                  <w:vAlign w:val="center"/>
                </w:tcPr>
                <w:p>
                  <w:pPr>
                    <w:pStyle w:val="699"/>
                    <w:jc w:val="center"/>
                    <w:rPr>
                      <w:rFonts w:eastAsia="宋体"/>
                      <w:szCs w:val="21"/>
                    </w:rPr>
                  </w:pPr>
                  <w:r>
                    <w:rPr>
                      <w:rFonts w:eastAsia="宋体"/>
                      <w:szCs w:val="21"/>
                    </w:rPr>
                    <w:t>2019-11-06</w:t>
                  </w:r>
                </w:p>
              </w:tc>
              <w:tc>
                <w:tcPr>
                  <w:tcW w:w="949" w:type="pct"/>
                  <w:vMerge w:val="restart"/>
                  <w:noWrap w:val="0"/>
                  <w:vAlign w:val="center"/>
                </w:tcPr>
                <w:p>
                  <w:pPr>
                    <w:pStyle w:val="699"/>
                    <w:jc w:val="center"/>
                    <w:rPr>
                      <w:rFonts w:eastAsia="宋体"/>
                    </w:rPr>
                  </w:pPr>
                  <w:r>
                    <w:rPr>
                      <w:rFonts w:eastAsia="宋体"/>
                      <w:spacing w:val="-21"/>
                    </w:rPr>
                    <w:t>生产、</w:t>
                  </w:r>
                  <w:r>
                    <w:rPr>
                      <w:rFonts w:eastAsia="宋体"/>
                    </w:rPr>
                    <w:t>交通噪声</w:t>
                  </w:r>
                </w:p>
              </w:tc>
              <w:tc>
                <w:tcPr>
                  <w:tcW w:w="570" w:type="pct"/>
                  <w:noWrap w:val="0"/>
                  <w:vAlign w:val="center"/>
                </w:tcPr>
                <w:p>
                  <w:pPr>
                    <w:pStyle w:val="699"/>
                    <w:jc w:val="center"/>
                    <w:rPr>
                      <w:rFonts w:eastAsia="宋体"/>
                    </w:rPr>
                  </w:pPr>
                  <w:r>
                    <w:rPr>
                      <w:rFonts w:eastAsia="宋体"/>
                    </w:rPr>
                    <w:t>55</w:t>
                  </w:r>
                </w:p>
              </w:tc>
              <w:tc>
                <w:tcPr>
                  <w:tcW w:w="540" w:type="pct"/>
                  <w:noWrap w:val="0"/>
                  <w:vAlign w:val="center"/>
                </w:tcPr>
                <w:p>
                  <w:pPr>
                    <w:pStyle w:val="699"/>
                    <w:jc w:val="center"/>
                    <w:rPr>
                      <w:rFonts w:eastAsia="宋体"/>
                    </w:rPr>
                  </w:pPr>
                  <w:r>
                    <w:rPr>
                      <w:rFonts w:eastAsia="宋体"/>
                    </w:rPr>
                    <w:t>43</w:t>
                  </w:r>
                </w:p>
              </w:tc>
              <w:tc>
                <w:tcPr>
                  <w:tcW w:w="472" w:type="pct"/>
                  <w:vMerge w:val="restart"/>
                  <w:noWrap w:val="0"/>
                  <w:vAlign w:val="center"/>
                </w:tcPr>
                <w:p>
                  <w:pPr>
                    <w:pStyle w:val="699"/>
                    <w:jc w:val="center"/>
                    <w:rPr>
                      <w:rFonts w:eastAsia="宋体"/>
                    </w:rPr>
                  </w:pPr>
                  <w:r>
                    <w:rPr>
                      <w:rFonts w:eastAsia="宋体"/>
                    </w:rPr>
                    <w:t>65</w:t>
                  </w:r>
                </w:p>
              </w:tc>
              <w:tc>
                <w:tcPr>
                  <w:tcW w:w="490" w:type="pct"/>
                  <w:vMerge w:val="restart"/>
                  <w:noWrap w:val="0"/>
                  <w:vAlign w:val="center"/>
                </w:tcPr>
                <w:p>
                  <w:pPr>
                    <w:pStyle w:val="699"/>
                    <w:jc w:val="center"/>
                    <w:rPr>
                      <w:rFonts w:eastAsia="宋体"/>
                    </w:rPr>
                  </w:pPr>
                  <w:r>
                    <w:rPr>
                      <w:rFonts w:eastAsia="宋体"/>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rPr>
                      <w:rFonts w:eastAsia="宋体"/>
                      <w:szCs w:val="2"/>
                    </w:rPr>
                  </w:pPr>
                </w:p>
              </w:tc>
              <w:tc>
                <w:tcPr>
                  <w:tcW w:w="735" w:type="pct"/>
                  <w:vMerge w:val="continue"/>
                  <w:tcBorders>
                    <w:top w:val="nil"/>
                  </w:tcBorders>
                  <w:noWrap w:val="0"/>
                  <w:vAlign w:val="center"/>
                </w:tcPr>
                <w:p>
                  <w:pPr>
                    <w:jc w:val="center"/>
                    <w:rPr>
                      <w:rFonts w:eastAsia="宋体"/>
                      <w:szCs w:val="2"/>
                    </w:rPr>
                  </w:pPr>
                </w:p>
              </w:tc>
              <w:tc>
                <w:tcPr>
                  <w:tcW w:w="699" w:type="pct"/>
                  <w:noWrap w:val="0"/>
                  <w:vAlign w:val="center"/>
                </w:tcPr>
                <w:p>
                  <w:pPr>
                    <w:pStyle w:val="699"/>
                    <w:jc w:val="center"/>
                    <w:rPr>
                      <w:rFonts w:eastAsia="宋体"/>
                      <w:szCs w:val="21"/>
                    </w:rPr>
                  </w:pPr>
                  <w:r>
                    <w:rPr>
                      <w:rFonts w:eastAsia="宋体"/>
                      <w:szCs w:val="21"/>
                    </w:rPr>
                    <w:t>2019-11-07</w:t>
                  </w:r>
                </w:p>
              </w:tc>
              <w:tc>
                <w:tcPr>
                  <w:tcW w:w="949" w:type="pct"/>
                  <w:vMerge w:val="continue"/>
                  <w:tcBorders>
                    <w:top w:val="nil"/>
                  </w:tcBorders>
                  <w:noWrap w:val="0"/>
                  <w:vAlign w:val="center"/>
                </w:tcPr>
                <w:p>
                  <w:pPr>
                    <w:jc w:val="center"/>
                    <w:rPr>
                      <w:rFonts w:eastAsia="宋体"/>
                      <w:szCs w:val="2"/>
                    </w:rPr>
                  </w:pPr>
                </w:p>
              </w:tc>
              <w:tc>
                <w:tcPr>
                  <w:tcW w:w="570" w:type="pct"/>
                  <w:noWrap w:val="0"/>
                  <w:vAlign w:val="center"/>
                </w:tcPr>
                <w:p>
                  <w:pPr>
                    <w:pStyle w:val="699"/>
                    <w:jc w:val="center"/>
                    <w:rPr>
                      <w:rFonts w:eastAsia="宋体"/>
                    </w:rPr>
                  </w:pPr>
                  <w:r>
                    <w:rPr>
                      <w:rFonts w:eastAsia="宋体"/>
                    </w:rPr>
                    <w:t>62</w:t>
                  </w:r>
                </w:p>
              </w:tc>
              <w:tc>
                <w:tcPr>
                  <w:tcW w:w="540" w:type="pct"/>
                  <w:noWrap w:val="0"/>
                  <w:vAlign w:val="center"/>
                </w:tcPr>
                <w:p>
                  <w:pPr>
                    <w:pStyle w:val="699"/>
                    <w:jc w:val="center"/>
                    <w:rPr>
                      <w:rFonts w:eastAsia="宋体"/>
                    </w:rPr>
                  </w:pPr>
                  <w:r>
                    <w:rPr>
                      <w:rFonts w:eastAsia="宋体"/>
                    </w:rPr>
                    <w:t>42</w:t>
                  </w:r>
                </w:p>
              </w:tc>
              <w:tc>
                <w:tcPr>
                  <w:tcW w:w="472" w:type="pct"/>
                  <w:vMerge w:val="continue"/>
                  <w:tcBorders>
                    <w:top w:val="nil"/>
                  </w:tcBorders>
                  <w:noWrap w:val="0"/>
                  <w:vAlign w:val="center"/>
                </w:tcPr>
                <w:p>
                  <w:pPr>
                    <w:jc w:val="center"/>
                    <w:rPr>
                      <w:rFonts w:eastAsia="宋体"/>
                      <w:szCs w:val="2"/>
                    </w:rPr>
                  </w:pPr>
                </w:p>
              </w:tc>
              <w:tc>
                <w:tcPr>
                  <w:tcW w:w="490" w:type="pct"/>
                  <w:vMerge w:val="continue"/>
                  <w:tcBorders>
                    <w:top w:val="nil"/>
                  </w:tcBorders>
                  <w:noWrap w:val="0"/>
                  <w:vAlign w:val="center"/>
                </w:tcPr>
                <w:p>
                  <w:pPr>
                    <w:jc w:val="center"/>
                    <w:rPr>
                      <w:rFonts w:eastAsia="宋体"/>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699"/>
                    <w:jc w:val="center"/>
                    <w:rPr>
                      <w:rFonts w:eastAsia="宋体"/>
                    </w:rPr>
                  </w:pPr>
                  <w:r>
                    <w:rPr>
                      <w:rFonts w:eastAsia="宋体"/>
                    </w:rPr>
                    <w:t>2#</w:t>
                  </w:r>
                </w:p>
              </w:tc>
              <w:tc>
                <w:tcPr>
                  <w:tcW w:w="735" w:type="pct"/>
                  <w:vMerge w:val="restart"/>
                  <w:noWrap w:val="0"/>
                  <w:vAlign w:val="center"/>
                </w:tcPr>
                <w:p>
                  <w:pPr>
                    <w:pStyle w:val="699"/>
                    <w:jc w:val="center"/>
                    <w:rPr>
                      <w:rFonts w:eastAsia="宋体"/>
                    </w:rPr>
                  </w:pPr>
                  <w:r>
                    <w:rPr>
                      <w:rFonts w:eastAsia="宋体"/>
                    </w:rPr>
                    <w:t>厂界南侧外1 米处</w:t>
                  </w:r>
                </w:p>
              </w:tc>
              <w:tc>
                <w:tcPr>
                  <w:tcW w:w="699" w:type="pct"/>
                  <w:noWrap w:val="0"/>
                  <w:vAlign w:val="center"/>
                </w:tcPr>
                <w:p>
                  <w:pPr>
                    <w:pStyle w:val="699"/>
                    <w:jc w:val="center"/>
                    <w:rPr>
                      <w:rFonts w:eastAsia="宋体"/>
                      <w:szCs w:val="21"/>
                    </w:rPr>
                  </w:pPr>
                  <w:r>
                    <w:rPr>
                      <w:rFonts w:eastAsia="宋体"/>
                      <w:szCs w:val="21"/>
                    </w:rPr>
                    <w:t>2019-11-06</w:t>
                  </w:r>
                </w:p>
              </w:tc>
              <w:tc>
                <w:tcPr>
                  <w:tcW w:w="949" w:type="pct"/>
                  <w:vMerge w:val="restart"/>
                  <w:noWrap w:val="0"/>
                  <w:vAlign w:val="center"/>
                </w:tcPr>
                <w:p>
                  <w:pPr>
                    <w:pStyle w:val="699"/>
                    <w:jc w:val="center"/>
                    <w:rPr>
                      <w:rFonts w:eastAsia="宋体"/>
                    </w:rPr>
                  </w:pPr>
                  <w:r>
                    <w:rPr>
                      <w:rFonts w:eastAsia="宋体"/>
                      <w:spacing w:val="-21"/>
                    </w:rPr>
                    <w:t>生产、</w:t>
                  </w:r>
                  <w:r>
                    <w:rPr>
                      <w:rFonts w:eastAsia="宋体"/>
                    </w:rPr>
                    <w:t>交通噪声</w:t>
                  </w:r>
                </w:p>
              </w:tc>
              <w:tc>
                <w:tcPr>
                  <w:tcW w:w="570" w:type="pct"/>
                  <w:noWrap w:val="0"/>
                  <w:vAlign w:val="center"/>
                </w:tcPr>
                <w:p>
                  <w:pPr>
                    <w:pStyle w:val="699"/>
                    <w:jc w:val="center"/>
                    <w:rPr>
                      <w:rFonts w:eastAsia="宋体"/>
                    </w:rPr>
                  </w:pPr>
                  <w:r>
                    <w:rPr>
                      <w:rFonts w:eastAsia="宋体"/>
                    </w:rPr>
                    <w:t>57</w:t>
                  </w:r>
                </w:p>
              </w:tc>
              <w:tc>
                <w:tcPr>
                  <w:tcW w:w="540" w:type="pct"/>
                  <w:noWrap w:val="0"/>
                  <w:vAlign w:val="center"/>
                </w:tcPr>
                <w:p>
                  <w:pPr>
                    <w:pStyle w:val="699"/>
                    <w:jc w:val="center"/>
                    <w:rPr>
                      <w:rFonts w:eastAsia="宋体"/>
                    </w:rPr>
                  </w:pPr>
                  <w:r>
                    <w:rPr>
                      <w:rFonts w:eastAsia="宋体"/>
                    </w:rPr>
                    <w:t>43</w:t>
                  </w:r>
                </w:p>
              </w:tc>
              <w:tc>
                <w:tcPr>
                  <w:tcW w:w="472" w:type="pct"/>
                  <w:vMerge w:val="continue"/>
                  <w:tcBorders>
                    <w:top w:val="nil"/>
                  </w:tcBorders>
                  <w:noWrap w:val="0"/>
                  <w:vAlign w:val="center"/>
                </w:tcPr>
                <w:p>
                  <w:pPr>
                    <w:jc w:val="center"/>
                    <w:rPr>
                      <w:rFonts w:eastAsia="宋体"/>
                      <w:szCs w:val="2"/>
                    </w:rPr>
                  </w:pPr>
                </w:p>
              </w:tc>
              <w:tc>
                <w:tcPr>
                  <w:tcW w:w="490" w:type="pct"/>
                  <w:vMerge w:val="continue"/>
                  <w:tcBorders>
                    <w:top w:val="nil"/>
                  </w:tcBorders>
                  <w:noWrap w:val="0"/>
                  <w:vAlign w:val="center"/>
                </w:tcPr>
                <w:p>
                  <w:pPr>
                    <w:jc w:val="center"/>
                    <w:rPr>
                      <w:rFonts w:eastAsia="宋体"/>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szCs w:val="2"/>
                    </w:rPr>
                  </w:pPr>
                </w:p>
              </w:tc>
              <w:tc>
                <w:tcPr>
                  <w:tcW w:w="735" w:type="pct"/>
                  <w:vMerge w:val="continue"/>
                  <w:tcBorders>
                    <w:top w:val="nil"/>
                  </w:tcBorders>
                  <w:noWrap w:val="0"/>
                  <w:vAlign w:val="center"/>
                </w:tcPr>
                <w:p>
                  <w:pPr>
                    <w:jc w:val="center"/>
                    <w:rPr>
                      <w:rFonts w:eastAsia="宋体"/>
                      <w:szCs w:val="2"/>
                    </w:rPr>
                  </w:pPr>
                </w:p>
              </w:tc>
              <w:tc>
                <w:tcPr>
                  <w:tcW w:w="699" w:type="pct"/>
                  <w:noWrap w:val="0"/>
                  <w:vAlign w:val="center"/>
                </w:tcPr>
                <w:p>
                  <w:pPr>
                    <w:pStyle w:val="699"/>
                    <w:jc w:val="center"/>
                    <w:rPr>
                      <w:rFonts w:eastAsia="宋体"/>
                      <w:szCs w:val="21"/>
                    </w:rPr>
                  </w:pPr>
                  <w:r>
                    <w:rPr>
                      <w:rFonts w:eastAsia="宋体"/>
                      <w:szCs w:val="21"/>
                    </w:rPr>
                    <w:t>2019-11-07</w:t>
                  </w:r>
                </w:p>
              </w:tc>
              <w:tc>
                <w:tcPr>
                  <w:tcW w:w="949" w:type="pct"/>
                  <w:vMerge w:val="continue"/>
                  <w:tcBorders>
                    <w:top w:val="nil"/>
                  </w:tcBorders>
                  <w:noWrap w:val="0"/>
                  <w:vAlign w:val="center"/>
                </w:tcPr>
                <w:p>
                  <w:pPr>
                    <w:jc w:val="center"/>
                    <w:rPr>
                      <w:rFonts w:eastAsia="宋体"/>
                      <w:szCs w:val="2"/>
                    </w:rPr>
                  </w:pPr>
                </w:p>
              </w:tc>
              <w:tc>
                <w:tcPr>
                  <w:tcW w:w="570" w:type="pct"/>
                  <w:noWrap w:val="0"/>
                  <w:vAlign w:val="center"/>
                </w:tcPr>
                <w:p>
                  <w:pPr>
                    <w:pStyle w:val="699"/>
                    <w:jc w:val="center"/>
                    <w:rPr>
                      <w:rFonts w:eastAsia="宋体"/>
                    </w:rPr>
                  </w:pPr>
                  <w:r>
                    <w:rPr>
                      <w:rFonts w:eastAsia="宋体"/>
                    </w:rPr>
                    <w:t>60</w:t>
                  </w:r>
                </w:p>
              </w:tc>
              <w:tc>
                <w:tcPr>
                  <w:tcW w:w="540" w:type="pct"/>
                  <w:noWrap w:val="0"/>
                  <w:vAlign w:val="center"/>
                </w:tcPr>
                <w:p>
                  <w:pPr>
                    <w:pStyle w:val="699"/>
                    <w:jc w:val="center"/>
                    <w:rPr>
                      <w:rFonts w:eastAsia="宋体"/>
                    </w:rPr>
                  </w:pPr>
                  <w:r>
                    <w:rPr>
                      <w:rFonts w:eastAsia="宋体"/>
                    </w:rPr>
                    <w:t>42</w:t>
                  </w:r>
                </w:p>
              </w:tc>
              <w:tc>
                <w:tcPr>
                  <w:tcW w:w="472" w:type="pct"/>
                  <w:vMerge w:val="continue"/>
                  <w:tcBorders>
                    <w:top w:val="nil"/>
                  </w:tcBorders>
                  <w:noWrap w:val="0"/>
                  <w:vAlign w:val="center"/>
                </w:tcPr>
                <w:p>
                  <w:pPr>
                    <w:jc w:val="center"/>
                    <w:rPr>
                      <w:rFonts w:eastAsia="宋体"/>
                      <w:szCs w:val="2"/>
                    </w:rPr>
                  </w:pPr>
                </w:p>
              </w:tc>
              <w:tc>
                <w:tcPr>
                  <w:tcW w:w="490" w:type="pct"/>
                  <w:vMerge w:val="continue"/>
                  <w:tcBorders>
                    <w:top w:val="nil"/>
                  </w:tcBorders>
                  <w:noWrap w:val="0"/>
                  <w:vAlign w:val="center"/>
                </w:tcPr>
                <w:p>
                  <w:pPr>
                    <w:jc w:val="center"/>
                    <w:rPr>
                      <w:rFonts w:eastAsia="宋体"/>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699"/>
                    <w:jc w:val="center"/>
                    <w:rPr>
                      <w:rFonts w:eastAsia="宋体"/>
                    </w:rPr>
                  </w:pPr>
                  <w:r>
                    <w:rPr>
                      <w:rFonts w:eastAsia="宋体"/>
                    </w:rPr>
                    <w:t>3#</w:t>
                  </w:r>
                </w:p>
              </w:tc>
              <w:tc>
                <w:tcPr>
                  <w:tcW w:w="735" w:type="pct"/>
                  <w:vMerge w:val="restart"/>
                  <w:noWrap w:val="0"/>
                  <w:vAlign w:val="center"/>
                </w:tcPr>
                <w:p>
                  <w:pPr>
                    <w:pStyle w:val="699"/>
                    <w:jc w:val="center"/>
                    <w:rPr>
                      <w:rFonts w:eastAsia="宋体"/>
                    </w:rPr>
                  </w:pPr>
                  <w:r>
                    <w:rPr>
                      <w:rFonts w:eastAsia="宋体"/>
                    </w:rPr>
                    <w:t>厂界东侧外1 米处</w:t>
                  </w:r>
                </w:p>
              </w:tc>
              <w:tc>
                <w:tcPr>
                  <w:tcW w:w="699" w:type="pct"/>
                  <w:noWrap w:val="0"/>
                  <w:vAlign w:val="center"/>
                </w:tcPr>
                <w:p>
                  <w:pPr>
                    <w:pStyle w:val="699"/>
                    <w:jc w:val="center"/>
                    <w:rPr>
                      <w:rFonts w:eastAsia="宋体"/>
                      <w:szCs w:val="21"/>
                    </w:rPr>
                  </w:pPr>
                  <w:r>
                    <w:rPr>
                      <w:rFonts w:eastAsia="宋体"/>
                      <w:szCs w:val="21"/>
                    </w:rPr>
                    <w:t>2019-11-06</w:t>
                  </w:r>
                </w:p>
              </w:tc>
              <w:tc>
                <w:tcPr>
                  <w:tcW w:w="949" w:type="pct"/>
                  <w:vMerge w:val="restart"/>
                  <w:noWrap w:val="0"/>
                  <w:vAlign w:val="center"/>
                </w:tcPr>
                <w:p>
                  <w:pPr>
                    <w:pStyle w:val="699"/>
                    <w:jc w:val="center"/>
                    <w:rPr>
                      <w:rFonts w:eastAsia="宋体"/>
                    </w:rPr>
                  </w:pPr>
                  <w:r>
                    <w:rPr>
                      <w:rFonts w:eastAsia="宋体"/>
                    </w:rPr>
                    <w:t>生产噪声</w:t>
                  </w:r>
                </w:p>
              </w:tc>
              <w:tc>
                <w:tcPr>
                  <w:tcW w:w="570" w:type="pct"/>
                  <w:noWrap w:val="0"/>
                  <w:vAlign w:val="center"/>
                </w:tcPr>
                <w:p>
                  <w:pPr>
                    <w:pStyle w:val="699"/>
                    <w:jc w:val="center"/>
                    <w:rPr>
                      <w:rFonts w:eastAsia="宋体"/>
                    </w:rPr>
                  </w:pPr>
                  <w:r>
                    <w:rPr>
                      <w:rFonts w:eastAsia="宋体"/>
                    </w:rPr>
                    <w:t>60</w:t>
                  </w:r>
                </w:p>
              </w:tc>
              <w:tc>
                <w:tcPr>
                  <w:tcW w:w="540" w:type="pct"/>
                  <w:noWrap w:val="0"/>
                  <w:vAlign w:val="center"/>
                </w:tcPr>
                <w:p>
                  <w:pPr>
                    <w:pStyle w:val="699"/>
                    <w:jc w:val="center"/>
                    <w:rPr>
                      <w:rFonts w:eastAsia="宋体"/>
                    </w:rPr>
                  </w:pPr>
                  <w:r>
                    <w:rPr>
                      <w:rFonts w:eastAsia="宋体"/>
                    </w:rPr>
                    <w:t>49</w:t>
                  </w:r>
                </w:p>
              </w:tc>
              <w:tc>
                <w:tcPr>
                  <w:tcW w:w="472" w:type="pct"/>
                  <w:vMerge w:val="continue"/>
                  <w:tcBorders>
                    <w:top w:val="nil"/>
                  </w:tcBorders>
                  <w:noWrap w:val="0"/>
                  <w:vAlign w:val="center"/>
                </w:tcPr>
                <w:p>
                  <w:pPr>
                    <w:jc w:val="center"/>
                    <w:rPr>
                      <w:rFonts w:eastAsia="宋体"/>
                      <w:szCs w:val="2"/>
                    </w:rPr>
                  </w:pPr>
                </w:p>
              </w:tc>
              <w:tc>
                <w:tcPr>
                  <w:tcW w:w="490" w:type="pct"/>
                  <w:vMerge w:val="continue"/>
                  <w:tcBorders>
                    <w:top w:val="nil"/>
                  </w:tcBorders>
                  <w:noWrap w:val="0"/>
                  <w:vAlign w:val="center"/>
                </w:tcPr>
                <w:p>
                  <w:pPr>
                    <w:jc w:val="center"/>
                    <w:rPr>
                      <w:rFonts w:eastAsia="宋体"/>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szCs w:val="2"/>
                    </w:rPr>
                  </w:pPr>
                </w:p>
              </w:tc>
              <w:tc>
                <w:tcPr>
                  <w:tcW w:w="735" w:type="pct"/>
                  <w:vMerge w:val="continue"/>
                  <w:tcBorders>
                    <w:top w:val="nil"/>
                  </w:tcBorders>
                  <w:noWrap w:val="0"/>
                  <w:vAlign w:val="center"/>
                </w:tcPr>
                <w:p>
                  <w:pPr>
                    <w:jc w:val="center"/>
                    <w:rPr>
                      <w:rFonts w:eastAsia="宋体"/>
                      <w:szCs w:val="2"/>
                    </w:rPr>
                  </w:pPr>
                </w:p>
              </w:tc>
              <w:tc>
                <w:tcPr>
                  <w:tcW w:w="699" w:type="pct"/>
                  <w:noWrap w:val="0"/>
                  <w:vAlign w:val="center"/>
                </w:tcPr>
                <w:p>
                  <w:pPr>
                    <w:pStyle w:val="699"/>
                    <w:jc w:val="center"/>
                    <w:rPr>
                      <w:rFonts w:eastAsia="宋体"/>
                      <w:szCs w:val="21"/>
                    </w:rPr>
                  </w:pPr>
                  <w:r>
                    <w:rPr>
                      <w:rFonts w:eastAsia="宋体"/>
                      <w:szCs w:val="21"/>
                    </w:rPr>
                    <w:t>2019-11-07</w:t>
                  </w:r>
                </w:p>
              </w:tc>
              <w:tc>
                <w:tcPr>
                  <w:tcW w:w="949" w:type="pct"/>
                  <w:vMerge w:val="continue"/>
                  <w:tcBorders>
                    <w:top w:val="nil"/>
                  </w:tcBorders>
                  <w:noWrap w:val="0"/>
                  <w:vAlign w:val="center"/>
                </w:tcPr>
                <w:p>
                  <w:pPr>
                    <w:jc w:val="center"/>
                    <w:rPr>
                      <w:rFonts w:eastAsia="宋体"/>
                      <w:szCs w:val="2"/>
                    </w:rPr>
                  </w:pPr>
                </w:p>
              </w:tc>
              <w:tc>
                <w:tcPr>
                  <w:tcW w:w="570" w:type="pct"/>
                  <w:noWrap w:val="0"/>
                  <w:vAlign w:val="center"/>
                </w:tcPr>
                <w:p>
                  <w:pPr>
                    <w:pStyle w:val="699"/>
                    <w:jc w:val="center"/>
                    <w:rPr>
                      <w:rFonts w:eastAsia="宋体"/>
                    </w:rPr>
                  </w:pPr>
                  <w:r>
                    <w:rPr>
                      <w:rFonts w:eastAsia="宋体"/>
                    </w:rPr>
                    <w:t>59</w:t>
                  </w:r>
                </w:p>
              </w:tc>
              <w:tc>
                <w:tcPr>
                  <w:tcW w:w="540" w:type="pct"/>
                  <w:noWrap w:val="0"/>
                  <w:vAlign w:val="center"/>
                </w:tcPr>
                <w:p>
                  <w:pPr>
                    <w:pStyle w:val="699"/>
                    <w:jc w:val="center"/>
                    <w:rPr>
                      <w:rFonts w:eastAsia="宋体"/>
                    </w:rPr>
                  </w:pPr>
                  <w:r>
                    <w:rPr>
                      <w:rFonts w:eastAsia="宋体"/>
                    </w:rPr>
                    <w:t>46</w:t>
                  </w:r>
                </w:p>
              </w:tc>
              <w:tc>
                <w:tcPr>
                  <w:tcW w:w="472" w:type="pct"/>
                  <w:vMerge w:val="continue"/>
                  <w:tcBorders>
                    <w:top w:val="nil"/>
                  </w:tcBorders>
                  <w:noWrap w:val="0"/>
                  <w:vAlign w:val="center"/>
                </w:tcPr>
                <w:p>
                  <w:pPr>
                    <w:jc w:val="center"/>
                    <w:rPr>
                      <w:rFonts w:eastAsia="宋体"/>
                      <w:szCs w:val="2"/>
                    </w:rPr>
                  </w:pPr>
                </w:p>
              </w:tc>
              <w:tc>
                <w:tcPr>
                  <w:tcW w:w="490" w:type="pct"/>
                  <w:vMerge w:val="continue"/>
                  <w:tcBorders>
                    <w:top w:val="nil"/>
                  </w:tcBorders>
                  <w:noWrap w:val="0"/>
                  <w:vAlign w:val="center"/>
                </w:tcPr>
                <w:p>
                  <w:pPr>
                    <w:jc w:val="center"/>
                    <w:rPr>
                      <w:rFonts w:eastAsia="宋体"/>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restart"/>
                  <w:noWrap w:val="0"/>
                  <w:vAlign w:val="center"/>
                </w:tcPr>
                <w:p>
                  <w:pPr>
                    <w:pStyle w:val="699"/>
                    <w:jc w:val="center"/>
                    <w:rPr>
                      <w:rFonts w:eastAsia="宋体"/>
                    </w:rPr>
                  </w:pPr>
                  <w:r>
                    <w:rPr>
                      <w:rFonts w:eastAsia="宋体"/>
                    </w:rPr>
                    <w:t>4#</w:t>
                  </w:r>
                </w:p>
              </w:tc>
              <w:tc>
                <w:tcPr>
                  <w:tcW w:w="735" w:type="pct"/>
                  <w:vMerge w:val="restart"/>
                  <w:noWrap w:val="0"/>
                  <w:vAlign w:val="center"/>
                </w:tcPr>
                <w:p>
                  <w:pPr>
                    <w:pStyle w:val="699"/>
                    <w:jc w:val="center"/>
                    <w:rPr>
                      <w:rFonts w:eastAsia="宋体"/>
                    </w:rPr>
                  </w:pPr>
                  <w:r>
                    <w:rPr>
                      <w:rFonts w:eastAsia="宋体"/>
                    </w:rPr>
                    <w:t>厂界北侧外1 米处</w:t>
                  </w:r>
                </w:p>
              </w:tc>
              <w:tc>
                <w:tcPr>
                  <w:tcW w:w="699" w:type="pct"/>
                  <w:noWrap w:val="0"/>
                  <w:vAlign w:val="center"/>
                </w:tcPr>
                <w:p>
                  <w:pPr>
                    <w:pStyle w:val="699"/>
                    <w:jc w:val="center"/>
                    <w:rPr>
                      <w:rFonts w:eastAsia="宋体"/>
                      <w:szCs w:val="21"/>
                    </w:rPr>
                  </w:pPr>
                  <w:r>
                    <w:rPr>
                      <w:rFonts w:eastAsia="宋体"/>
                      <w:szCs w:val="21"/>
                    </w:rPr>
                    <w:t>2019-11-06</w:t>
                  </w:r>
                </w:p>
              </w:tc>
              <w:tc>
                <w:tcPr>
                  <w:tcW w:w="949" w:type="pct"/>
                  <w:vMerge w:val="restart"/>
                  <w:noWrap w:val="0"/>
                  <w:vAlign w:val="center"/>
                </w:tcPr>
                <w:p>
                  <w:pPr>
                    <w:pStyle w:val="699"/>
                    <w:jc w:val="center"/>
                    <w:rPr>
                      <w:rFonts w:eastAsia="宋体"/>
                    </w:rPr>
                  </w:pPr>
                  <w:r>
                    <w:rPr>
                      <w:rFonts w:eastAsia="宋体"/>
                    </w:rPr>
                    <w:t>生产噪声</w:t>
                  </w:r>
                </w:p>
              </w:tc>
              <w:tc>
                <w:tcPr>
                  <w:tcW w:w="570" w:type="pct"/>
                  <w:noWrap w:val="0"/>
                  <w:vAlign w:val="center"/>
                </w:tcPr>
                <w:p>
                  <w:pPr>
                    <w:pStyle w:val="699"/>
                    <w:jc w:val="center"/>
                    <w:rPr>
                      <w:rFonts w:eastAsia="宋体"/>
                    </w:rPr>
                  </w:pPr>
                  <w:r>
                    <w:rPr>
                      <w:rFonts w:eastAsia="宋体"/>
                    </w:rPr>
                    <w:t>60</w:t>
                  </w:r>
                </w:p>
              </w:tc>
              <w:tc>
                <w:tcPr>
                  <w:tcW w:w="540" w:type="pct"/>
                  <w:noWrap w:val="0"/>
                  <w:vAlign w:val="center"/>
                </w:tcPr>
                <w:p>
                  <w:pPr>
                    <w:pStyle w:val="699"/>
                    <w:jc w:val="center"/>
                    <w:rPr>
                      <w:rFonts w:eastAsia="宋体"/>
                    </w:rPr>
                  </w:pPr>
                  <w:r>
                    <w:rPr>
                      <w:rFonts w:eastAsia="宋体"/>
                    </w:rPr>
                    <w:t>50</w:t>
                  </w:r>
                </w:p>
              </w:tc>
              <w:tc>
                <w:tcPr>
                  <w:tcW w:w="472" w:type="pct"/>
                  <w:vMerge w:val="continue"/>
                  <w:tcBorders>
                    <w:top w:val="nil"/>
                  </w:tcBorders>
                  <w:noWrap w:val="0"/>
                  <w:vAlign w:val="center"/>
                </w:tcPr>
                <w:p>
                  <w:pPr>
                    <w:jc w:val="center"/>
                    <w:rPr>
                      <w:rFonts w:eastAsia="宋体"/>
                      <w:szCs w:val="2"/>
                    </w:rPr>
                  </w:pPr>
                </w:p>
              </w:tc>
              <w:tc>
                <w:tcPr>
                  <w:tcW w:w="490" w:type="pct"/>
                  <w:vMerge w:val="continue"/>
                  <w:tcBorders>
                    <w:top w:val="nil"/>
                  </w:tcBorders>
                  <w:noWrap w:val="0"/>
                  <w:vAlign w:val="center"/>
                </w:tcPr>
                <w:p>
                  <w:pPr>
                    <w:jc w:val="center"/>
                    <w:rPr>
                      <w:rFonts w:eastAsia="宋体"/>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dxa"/>
                <w:wAfter w:w="0" w:type="dxa"/>
                <w:trHeight w:val="330" w:hRule="atLeast"/>
                <w:jc w:val="center"/>
              </w:trPr>
              <w:tc>
                <w:tcPr>
                  <w:tcW w:w="545" w:type="pct"/>
                  <w:vMerge w:val="continue"/>
                  <w:tcBorders>
                    <w:top w:val="nil"/>
                  </w:tcBorders>
                  <w:noWrap w:val="0"/>
                  <w:vAlign w:val="center"/>
                </w:tcPr>
                <w:p>
                  <w:pPr>
                    <w:jc w:val="center"/>
                    <w:rPr>
                      <w:rFonts w:eastAsia="宋体"/>
                      <w:szCs w:val="2"/>
                    </w:rPr>
                  </w:pPr>
                </w:p>
              </w:tc>
              <w:tc>
                <w:tcPr>
                  <w:tcW w:w="735" w:type="pct"/>
                  <w:vMerge w:val="continue"/>
                  <w:tcBorders>
                    <w:top w:val="nil"/>
                  </w:tcBorders>
                  <w:noWrap w:val="0"/>
                  <w:vAlign w:val="center"/>
                </w:tcPr>
                <w:p>
                  <w:pPr>
                    <w:jc w:val="center"/>
                    <w:rPr>
                      <w:rFonts w:eastAsia="宋体"/>
                      <w:szCs w:val="2"/>
                    </w:rPr>
                  </w:pPr>
                </w:p>
              </w:tc>
              <w:tc>
                <w:tcPr>
                  <w:tcW w:w="699" w:type="pct"/>
                  <w:noWrap w:val="0"/>
                  <w:vAlign w:val="center"/>
                </w:tcPr>
                <w:p>
                  <w:pPr>
                    <w:pStyle w:val="699"/>
                    <w:jc w:val="center"/>
                    <w:rPr>
                      <w:rFonts w:eastAsia="宋体"/>
                      <w:szCs w:val="21"/>
                    </w:rPr>
                  </w:pPr>
                  <w:r>
                    <w:rPr>
                      <w:rFonts w:eastAsia="宋体"/>
                      <w:szCs w:val="21"/>
                    </w:rPr>
                    <w:t>2019-11-07</w:t>
                  </w:r>
                </w:p>
              </w:tc>
              <w:tc>
                <w:tcPr>
                  <w:tcW w:w="949" w:type="pct"/>
                  <w:vMerge w:val="continue"/>
                  <w:tcBorders>
                    <w:top w:val="nil"/>
                  </w:tcBorders>
                  <w:noWrap w:val="0"/>
                  <w:vAlign w:val="center"/>
                </w:tcPr>
                <w:p>
                  <w:pPr>
                    <w:jc w:val="center"/>
                    <w:rPr>
                      <w:rFonts w:eastAsia="宋体"/>
                      <w:szCs w:val="2"/>
                    </w:rPr>
                  </w:pPr>
                </w:p>
              </w:tc>
              <w:tc>
                <w:tcPr>
                  <w:tcW w:w="570" w:type="pct"/>
                  <w:noWrap w:val="0"/>
                  <w:vAlign w:val="center"/>
                </w:tcPr>
                <w:p>
                  <w:pPr>
                    <w:pStyle w:val="699"/>
                    <w:jc w:val="center"/>
                    <w:rPr>
                      <w:rFonts w:eastAsia="宋体"/>
                    </w:rPr>
                  </w:pPr>
                  <w:r>
                    <w:rPr>
                      <w:rFonts w:eastAsia="宋体"/>
                    </w:rPr>
                    <w:t>59</w:t>
                  </w:r>
                </w:p>
              </w:tc>
              <w:tc>
                <w:tcPr>
                  <w:tcW w:w="540" w:type="pct"/>
                  <w:noWrap w:val="0"/>
                  <w:vAlign w:val="center"/>
                </w:tcPr>
                <w:p>
                  <w:pPr>
                    <w:pStyle w:val="699"/>
                    <w:jc w:val="center"/>
                    <w:rPr>
                      <w:rFonts w:eastAsia="宋体"/>
                    </w:rPr>
                  </w:pPr>
                  <w:r>
                    <w:rPr>
                      <w:rFonts w:eastAsia="宋体"/>
                    </w:rPr>
                    <w:t>45</w:t>
                  </w:r>
                </w:p>
              </w:tc>
              <w:tc>
                <w:tcPr>
                  <w:tcW w:w="472" w:type="pct"/>
                  <w:vMerge w:val="continue"/>
                  <w:tcBorders>
                    <w:top w:val="nil"/>
                  </w:tcBorders>
                  <w:noWrap w:val="0"/>
                  <w:vAlign w:val="center"/>
                </w:tcPr>
                <w:p>
                  <w:pPr>
                    <w:jc w:val="center"/>
                    <w:rPr>
                      <w:rFonts w:eastAsia="宋体"/>
                      <w:szCs w:val="2"/>
                    </w:rPr>
                  </w:pPr>
                </w:p>
              </w:tc>
              <w:tc>
                <w:tcPr>
                  <w:tcW w:w="490" w:type="pct"/>
                  <w:vMerge w:val="continue"/>
                  <w:tcBorders>
                    <w:top w:val="nil"/>
                  </w:tcBorders>
                  <w:noWrap w:val="0"/>
                  <w:vAlign w:val="center"/>
                </w:tcPr>
                <w:p>
                  <w:pPr>
                    <w:jc w:val="center"/>
                    <w:rPr>
                      <w:rFonts w:eastAsia="宋体"/>
                      <w:szCs w:val="2"/>
                    </w:rPr>
                  </w:pPr>
                </w:p>
              </w:tc>
            </w:tr>
          </w:tbl>
          <w:p>
            <w:pPr>
              <w:spacing w:line="460" w:lineRule="exact"/>
              <w:ind w:firstLine="480" w:firstLineChars="200"/>
              <w:rPr>
                <w:rFonts w:eastAsia="宋体"/>
                <w:sz w:val="24"/>
              </w:rPr>
            </w:pPr>
            <w:r>
              <w:rPr>
                <w:rFonts w:eastAsia="宋体"/>
                <w:sz w:val="24"/>
              </w:rPr>
              <w:t>项目所在区域符合《声环境质量标准》（GB3096-2008）中的3类标准要求，声环境质量现状较好。</w:t>
            </w:r>
          </w:p>
          <w:p>
            <w:pPr>
              <w:spacing w:line="460" w:lineRule="exact"/>
              <w:rPr>
                <w:rFonts w:eastAsia="宋体"/>
                <w:b/>
                <w:sz w:val="24"/>
              </w:rPr>
            </w:pPr>
            <w:r>
              <w:rPr>
                <w:rFonts w:eastAsia="宋体"/>
                <w:b/>
                <w:sz w:val="24"/>
              </w:rPr>
              <w:t>4、生态环境</w:t>
            </w:r>
          </w:p>
          <w:p>
            <w:pPr>
              <w:spacing w:line="460" w:lineRule="exact"/>
              <w:ind w:firstLine="480" w:firstLineChars="200"/>
              <w:rPr>
                <w:rFonts w:eastAsia="宋体"/>
                <w:sz w:val="24"/>
              </w:rPr>
            </w:pPr>
            <w:r>
              <w:rPr>
                <w:rFonts w:eastAsia="宋体"/>
                <w:sz w:val="24"/>
              </w:rPr>
              <w:t>该项目地块处于人类活动频繁区，无原始植被生长和珍贵野生动物活动，区域生态系统敏感程度较低。</w:t>
            </w:r>
          </w:p>
          <w:p>
            <w:pPr>
              <w:spacing w:line="460" w:lineRule="exact"/>
              <w:rPr>
                <w:rFonts w:eastAsia="宋体"/>
                <w:b/>
                <w:sz w:val="24"/>
              </w:rPr>
            </w:pPr>
            <w:r>
              <w:rPr>
                <w:rFonts w:eastAsia="宋体"/>
                <w:b/>
                <w:sz w:val="24"/>
              </w:rPr>
              <w:t>主要环境保护目标（列出名单及保护级别）：</w:t>
            </w:r>
          </w:p>
          <w:p>
            <w:pPr>
              <w:tabs>
                <w:tab w:val="left" w:pos="3872"/>
              </w:tabs>
              <w:adjustRightInd w:val="0"/>
              <w:snapToGrid w:val="0"/>
              <w:spacing w:line="460" w:lineRule="exact"/>
              <w:ind w:firstLine="482" w:firstLineChars="200"/>
              <w:rPr>
                <w:rFonts w:eastAsia="宋体"/>
                <w:b/>
                <w:sz w:val="24"/>
              </w:rPr>
            </w:pPr>
            <w:r>
              <w:rPr>
                <w:rFonts w:eastAsia="宋体"/>
                <w:b/>
                <w:sz w:val="24"/>
              </w:rPr>
              <w:t>1、环境空气保护目标</w:t>
            </w:r>
          </w:p>
          <w:p>
            <w:pPr>
              <w:tabs>
                <w:tab w:val="left" w:pos="3872"/>
              </w:tabs>
              <w:adjustRightInd w:val="0"/>
              <w:snapToGrid w:val="0"/>
              <w:spacing w:line="460" w:lineRule="exact"/>
              <w:ind w:firstLine="480" w:firstLineChars="200"/>
              <w:rPr>
                <w:rFonts w:eastAsia="宋体"/>
                <w:sz w:val="24"/>
              </w:rPr>
            </w:pPr>
            <w:r>
              <w:rPr>
                <w:rFonts w:eastAsia="宋体"/>
                <w:sz w:val="24"/>
              </w:rPr>
              <w:t>环境空气保护目标是维持项目所在地环境空气质量达到现有的大气环境水平，保持周围环境空气质量达到国家《环境空气质量标准（GB3095-2012）》及其修改单中的二级标准。</w:t>
            </w:r>
          </w:p>
          <w:p>
            <w:pPr>
              <w:tabs>
                <w:tab w:val="left" w:pos="3872"/>
              </w:tabs>
              <w:adjustRightInd w:val="0"/>
              <w:snapToGrid w:val="0"/>
              <w:spacing w:line="460" w:lineRule="exact"/>
              <w:ind w:firstLine="482" w:firstLineChars="200"/>
              <w:rPr>
                <w:rFonts w:eastAsia="宋体"/>
                <w:b/>
                <w:sz w:val="24"/>
              </w:rPr>
            </w:pPr>
            <w:r>
              <w:rPr>
                <w:rFonts w:eastAsia="宋体"/>
                <w:b/>
                <w:sz w:val="24"/>
              </w:rPr>
              <w:t>2、水环境保护目标</w:t>
            </w:r>
          </w:p>
          <w:p>
            <w:pPr>
              <w:tabs>
                <w:tab w:val="left" w:pos="3872"/>
              </w:tabs>
              <w:adjustRightInd w:val="0"/>
              <w:snapToGrid w:val="0"/>
              <w:spacing w:line="460" w:lineRule="exact"/>
              <w:ind w:firstLine="480" w:firstLineChars="200"/>
              <w:rPr>
                <w:rFonts w:eastAsia="宋体"/>
                <w:sz w:val="24"/>
              </w:rPr>
            </w:pPr>
            <w:r>
              <w:rPr>
                <w:rFonts w:eastAsia="宋体"/>
                <w:sz w:val="24"/>
              </w:rPr>
              <w:t>使镇海水的水质在本项目建成后不受明显的影响，保护该区域水环境质量。</w:t>
            </w:r>
          </w:p>
          <w:p>
            <w:pPr>
              <w:tabs>
                <w:tab w:val="left" w:pos="3872"/>
              </w:tabs>
              <w:adjustRightInd w:val="0"/>
              <w:snapToGrid w:val="0"/>
              <w:spacing w:line="460" w:lineRule="exact"/>
              <w:ind w:firstLine="482" w:firstLineChars="200"/>
              <w:rPr>
                <w:rFonts w:eastAsia="宋体"/>
                <w:b/>
                <w:sz w:val="24"/>
              </w:rPr>
            </w:pPr>
            <w:r>
              <w:rPr>
                <w:rFonts w:eastAsia="宋体"/>
                <w:b/>
                <w:sz w:val="24"/>
              </w:rPr>
              <w:t>3、声环境保护目标</w:t>
            </w:r>
          </w:p>
          <w:p>
            <w:pPr>
              <w:tabs>
                <w:tab w:val="left" w:pos="3872"/>
              </w:tabs>
              <w:adjustRightInd w:val="0"/>
              <w:snapToGrid w:val="0"/>
              <w:spacing w:line="460" w:lineRule="exact"/>
              <w:ind w:firstLine="480" w:firstLineChars="200"/>
              <w:rPr>
                <w:rFonts w:eastAsia="宋体"/>
                <w:sz w:val="24"/>
              </w:rPr>
            </w:pPr>
            <w:r>
              <w:rPr>
                <w:rFonts w:eastAsia="宋体"/>
                <w:sz w:val="24"/>
              </w:rPr>
              <w:t>声环境保护目标是确保该建设项目建成后，声环境质量符合《声环境质量标准（GB3096-2008）》3类标准。</w:t>
            </w:r>
          </w:p>
          <w:p>
            <w:pPr>
              <w:tabs>
                <w:tab w:val="left" w:pos="3872"/>
              </w:tabs>
              <w:adjustRightInd w:val="0"/>
              <w:snapToGrid w:val="0"/>
              <w:spacing w:line="460" w:lineRule="exact"/>
              <w:ind w:firstLine="482" w:firstLineChars="200"/>
              <w:rPr>
                <w:rFonts w:eastAsia="宋体"/>
                <w:b/>
                <w:sz w:val="24"/>
              </w:rPr>
            </w:pPr>
            <w:r>
              <w:rPr>
                <w:rFonts w:eastAsia="宋体"/>
                <w:b/>
                <w:sz w:val="24"/>
              </w:rPr>
              <w:t>4、环境敏感点保护目标</w:t>
            </w:r>
          </w:p>
          <w:p>
            <w:pPr>
              <w:tabs>
                <w:tab w:val="left" w:pos="3872"/>
              </w:tabs>
              <w:adjustRightInd w:val="0"/>
              <w:snapToGrid w:val="0"/>
              <w:spacing w:line="460" w:lineRule="exact"/>
              <w:ind w:firstLine="480" w:firstLineChars="200"/>
              <w:rPr>
                <w:rFonts w:eastAsia="宋体"/>
                <w:sz w:val="24"/>
              </w:rPr>
            </w:pPr>
            <w:r>
              <w:rPr>
                <w:rFonts w:eastAsia="宋体"/>
                <w:sz w:val="24"/>
              </w:rPr>
              <w:t>本项目主要环境敏感保护目标见表3-3。</w:t>
            </w:r>
          </w:p>
          <w:p>
            <w:pPr>
              <w:pStyle w:val="276"/>
              <w:spacing w:before="0" w:after="0" w:line="460" w:lineRule="exact"/>
              <w:rPr>
                <w:rFonts w:eastAsia="宋体"/>
                <w:sz w:val="21"/>
              </w:rPr>
            </w:pPr>
            <w:r>
              <w:rPr>
                <w:rFonts w:eastAsia="宋体"/>
                <w:spacing w:val="12"/>
                <w:sz w:val="21"/>
              </w:rPr>
              <w:t xml:space="preserve">表3-3  </w:t>
            </w:r>
            <w:r>
              <w:rPr>
                <w:rFonts w:eastAsia="宋体"/>
                <w:sz w:val="21"/>
              </w:rPr>
              <w:t>项目周围环境敏感点</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702"/>
              <w:gridCol w:w="850"/>
              <w:gridCol w:w="851"/>
              <w:gridCol w:w="992"/>
              <w:gridCol w:w="850"/>
              <w:gridCol w:w="993"/>
              <w:gridCol w:w="97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2" w:hRule="atLeast"/>
                <w:jc w:val="center"/>
              </w:trPr>
              <w:tc>
                <w:tcPr>
                  <w:tcW w:w="491" w:type="dxa"/>
                  <w:vMerge w:val="restart"/>
                  <w:noWrap w:val="0"/>
                  <w:vAlign w:val="center"/>
                </w:tcPr>
                <w:p>
                  <w:pPr>
                    <w:jc w:val="center"/>
                    <w:rPr>
                      <w:rFonts w:eastAsia="宋体"/>
                      <w:b/>
                      <w:bCs/>
                    </w:rPr>
                  </w:pPr>
                  <w:r>
                    <w:rPr>
                      <w:rFonts w:eastAsia="宋体"/>
                      <w:b/>
                      <w:bCs/>
                    </w:rPr>
                    <w:t>序号</w:t>
                  </w:r>
                </w:p>
              </w:tc>
              <w:tc>
                <w:tcPr>
                  <w:tcW w:w="1702" w:type="dxa"/>
                  <w:vMerge w:val="restart"/>
                  <w:noWrap w:val="0"/>
                  <w:vAlign w:val="center"/>
                </w:tcPr>
                <w:p>
                  <w:pPr>
                    <w:jc w:val="center"/>
                    <w:rPr>
                      <w:rFonts w:eastAsia="宋体"/>
                      <w:b/>
                      <w:bCs/>
                    </w:rPr>
                  </w:pPr>
                  <w:r>
                    <w:rPr>
                      <w:rFonts w:eastAsia="宋体"/>
                      <w:b/>
                      <w:bCs/>
                    </w:rPr>
                    <w:t>敏感点名称</w:t>
                  </w:r>
                </w:p>
              </w:tc>
              <w:tc>
                <w:tcPr>
                  <w:tcW w:w="1701" w:type="dxa"/>
                  <w:gridSpan w:val="2"/>
                  <w:noWrap w:val="0"/>
                  <w:vAlign w:val="center"/>
                </w:tcPr>
                <w:p>
                  <w:pPr>
                    <w:jc w:val="center"/>
                    <w:rPr>
                      <w:rFonts w:eastAsia="宋体"/>
                      <w:b/>
                      <w:bCs/>
                    </w:rPr>
                  </w:pPr>
                  <w:r>
                    <w:rPr>
                      <w:rFonts w:eastAsia="宋体"/>
                      <w:b/>
                      <w:bCs/>
                    </w:rPr>
                    <w:t>坐标/m</w:t>
                  </w:r>
                </w:p>
              </w:tc>
              <w:tc>
                <w:tcPr>
                  <w:tcW w:w="992" w:type="dxa"/>
                  <w:vMerge w:val="restart"/>
                  <w:noWrap w:val="0"/>
                  <w:vAlign w:val="center"/>
                </w:tcPr>
                <w:p>
                  <w:pPr>
                    <w:jc w:val="center"/>
                    <w:rPr>
                      <w:rFonts w:eastAsia="宋体"/>
                      <w:b/>
                      <w:bCs/>
                    </w:rPr>
                  </w:pPr>
                  <w:r>
                    <w:rPr>
                      <w:rFonts w:eastAsia="宋体"/>
                      <w:b/>
                      <w:bCs/>
                    </w:rPr>
                    <w:t>保护对象</w:t>
                  </w:r>
                </w:p>
              </w:tc>
              <w:tc>
                <w:tcPr>
                  <w:tcW w:w="850" w:type="dxa"/>
                  <w:vMerge w:val="restart"/>
                  <w:noWrap w:val="0"/>
                  <w:vAlign w:val="center"/>
                </w:tcPr>
                <w:p>
                  <w:pPr>
                    <w:jc w:val="center"/>
                    <w:rPr>
                      <w:rFonts w:eastAsia="宋体"/>
                      <w:b/>
                      <w:bCs/>
                    </w:rPr>
                  </w:pPr>
                  <w:r>
                    <w:rPr>
                      <w:rFonts w:eastAsia="宋体"/>
                      <w:b/>
                      <w:bCs/>
                    </w:rPr>
                    <w:t>保护内容</w:t>
                  </w:r>
                </w:p>
              </w:tc>
              <w:tc>
                <w:tcPr>
                  <w:tcW w:w="993" w:type="dxa"/>
                  <w:vMerge w:val="restart"/>
                  <w:noWrap w:val="0"/>
                  <w:vAlign w:val="center"/>
                </w:tcPr>
                <w:p>
                  <w:pPr>
                    <w:jc w:val="center"/>
                    <w:rPr>
                      <w:rFonts w:eastAsia="宋体"/>
                      <w:b/>
                      <w:bCs/>
                    </w:rPr>
                  </w:pPr>
                  <w:r>
                    <w:rPr>
                      <w:rFonts w:eastAsia="宋体"/>
                      <w:b/>
                      <w:bCs/>
                    </w:rPr>
                    <w:t>环境功能区</w:t>
                  </w:r>
                </w:p>
              </w:tc>
              <w:tc>
                <w:tcPr>
                  <w:tcW w:w="974" w:type="dxa"/>
                  <w:vMerge w:val="restart"/>
                  <w:noWrap w:val="0"/>
                  <w:vAlign w:val="center"/>
                </w:tcPr>
                <w:p>
                  <w:pPr>
                    <w:jc w:val="center"/>
                    <w:rPr>
                      <w:rFonts w:eastAsia="宋体"/>
                      <w:b/>
                      <w:bCs/>
                    </w:rPr>
                  </w:pPr>
                  <w:r>
                    <w:rPr>
                      <w:rFonts w:eastAsia="宋体"/>
                      <w:b/>
                      <w:bCs/>
                    </w:rPr>
                    <w:t>相对厂址方位</w:t>
                  </w:r>
                </w:p>
              </w:tc>
              <w:tc>
                <w:tcPr>
                  <w:tcW w:w="1417" w:type="dxa"/>
                  <w:vMerge w:val="restart"/>
                  <w:noWrap w:val="0"/>
                  <w:vAlign w:val="center"/>
                </w:tcPr>
                <w:p>
                  <w:pPr>
                    <w:jc w:val="center"/>
                    <w:rPr>
                      <w:rFonts w:eastAsia="宋体"/>
                      <w:b/>
                      <w:bCs/>
                    </w:rPr>
                  </w:pPr>
                  <w:r>
                    <w:rPr>
                      <w:rFonts w:eastAsia="宋体"/>
                      <w:b/>
                      <w:bCs/>
                    </w:rPr>
                    <w:t>相对厂址距离</w:t>
                  </w:r>
                  <w:r>
                    <w:rPr>
                      <w:rFonts w:eastAsia="宋体"/>
                      <w:b/>
                      <w:bCs/>
                      <w:vertAlign w:val="superscript"/>
                    </w:rPr>
                    <w:t>注</w:t>
                  </w:r>
                  <w:r>
                    <w:rPr>
                      <w:rFonts w:eastAsia="宋体"/>
                      <w:b/>
                      <w:bCs/>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8" w:hRule="atLeast"/>
                <w:jc w:val="center"/>
              </w:trPr>
              <w:tc>
                <w:tcPr>
                  <w:tcW w:w="491" w:type="dxa"/>
                  <w:vMerge w:val="continue"/>
                  <w:noWrap w:val="0"/>
                  <w:vAlign w:val="center"/>
                </w:tcPr>
                <w:p>
                  <w:pPr>
                    <w:jc w:val="center"/>
                    <w:rPr>
                      <w:rFonts w:eastAsia="宋体"/>
                      <w:bCs/>
                    </w:rPr>
                  </w:pPr>
                </w:p>
              </w:tc>
              <w:tc>
                <w:tcPr>
                  <w:tcW w:w="1702" w:type="dxa"/>
                  <w:vMerge w:val="continue"/>
                  <w:noWrap w:val="0"/>
                  <w:vAlign w:val="center"/>
                </w:tcPr>
                <w:p>
                  <w:pPr>
                    <w:jc w:val="center"/>
                    <w:rPr>
                      <w:rFonts w:eastAsia="宋体"/>
                      <w:bCs/>
                    </w:rPr>
                  </w:pPr>
                </w:p>
              </w:tc>
              <w:tc>
                <w:tcPr>
                  <w:tcW w:w="850" w:type="dxa"/>
                  <w:noWrap w:val="0"/>
                  <w:vAlign w:val="center"/>
                </w:tcPr>
                <w:p>
                  <w:pPr>
                    <w:jc w:val="center"/>
                    <w:rPr>
                      <w:rFonts w:eastAsia="宋体"/>
                      <w:b/>
                      <w:bCs/>
                      <w:i/>
                    </w:rPr>
                  </w:pPr>
                  <w:r>
                    <w:rPr>
                      <w:rFonts w:eastAsia="宋体"/>
                      <w:b/>
                      <w:bCs/>
                      <w:i/>
                    </w:rPr>
                    <w:t>X</w:t>
                  </w:r>
                </w:p>
              </w:tc>
              <w:tc>
                <w:tcPr>
                  <w:tcW w:w="851" w:type="dxa"/>
                  <w:noWrap w:val="0"/>
                  <w:vAlign w:val="center"/>
                </w:tcPr>
                <w:p>
                  <w:pPr>
                    <w:jc w:val="center"/>
                    <w:rPr>
                      <w:rFonts w:eastAsia="宋体"/>
                      <w:b/>
                      <w:bCs/>
                    </w:rPr>
                  </w:pPr>
                  <w:r>
                    <w:rPr>
                      <w:rFonts w:eastAsia="宋体"/>
                      <w:b/>
                      <w:bCs/>
                    </w:rPr>
                    <w:t>Y</w:t>
                  </w:r>
                </w:p>
              </w:tc>
              <w:tc>
                <w:tcPr>
                  <w:tcW w:w="992" w:type="dxa"/>
                  <w:vMerge w:val="continue"/>
                  <w:noWrap w:val="0"/>
                  <w:vAlign w:val="center"/>
                </w:tcPr>
                <w:p>
                  <w:pPr>
                    <w:jc w:val="center"/>
                    <w:rPr>
                      <w:rFonts w:eastAsia="宋体"/>
                      <w:bCs/>
                    </w:rPr>
                  </w:pPr>
                </w:p>
              </w:tc>
              <w:tc>
                <w:tcPr>
                  <w:tcW w:w="850" w:type="dxa"/>
                  <w:vMerge w:val="continue"/>
                  <w:noWrap w:val="0"/>
                  <w:vAlign w:val="center"/>
                </w:tcPr>
                <w:p>
                  <w:pPr>
                    <w:jc w:val="center"/>
                    <w:rPr>
                      <w:rFonts w:eastAsia="宋体"/>
                      <w:bCs/>
                    </w:rPr>
                  </w:pPr>
                </w:p>
              </w:tc>
              <w:tc>
                <w:tcPr>
                  <w:tcW w:w="993" w:type="dxa"/>
                  <w:vMerge w:val="continue"/>
                  <w:noWrap w:val="0"/>
                  <w:vAlign w:val="center"/>
                </w:tcPr>
                <w:p>
                  <w:pPr>
                    <w:jc w:val="center"/>
                    <w:rPr>
                      <w:rFonts w:eastAsia="宋体"/>
                      <w:bCs/>
                    </w:rPr>
                  </w:pPr>
                </w:p>
              </w:tc>
              <w:tc>
                <w:tcPr>
                  <w:tcW w:w="974" w:type="dxa"/>
                  <w:vMerge w:val="continue"/>
                  <w:noWrap w:val="0"/>
                  <w:vAlign w:val="center"/>
                </w:tcPr>
                <w:p>
                  <w:pPr>
                    <w:jc w:val="center"/>
                    <w:rPr>
                      <w:rFonts w:eastAsia="宋体"/>
                      <w:bCs/>
                    </w:rPr>
                  </w:pPr>
                </w:p>
              </w:tc>
              <w:tc>
                <w:tcPr>
                  <w:tcW w:w="1417" w:type="dxa"/>
                  <w:vMerge w:val="continue"/>
                  <w:noWrap w:val="0"/>
                  <w:vAlign w:val="center"/>
                </w:tcPr>
                <w:p>
                  <w:pPr>
                    <w:jc w:val="center"/>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w:t>
                  </w:r>
                </w:p>
              </w:tc>
              <w:tc>
                <w:tcPr>
                  <w:tcW w:w="1702" w:type="dxa"/>
                  <w:noWrap w:val="0"/>
                  <w:vAlign w:val="center"/>
                </w:tcPr>
                <w:p>
                  <w:pPr>
                    <w:jc w:val="center"/>
                    <w:rPr>
                      <w:rFonts w:eastAsia="宋体"/>
                      <w:szCs w:val="24"/>
                    </w:rPr>
                  </w:pPr>
                  <w:r>
                    <w:rPr>
                      <w:rFonts w:eastAsia="宋体"/>
                    </w:rPr>
                    <w:t>宋元村</w:t>
                  </w:r>
                </w:p>
              </w:tc>
              <w:tc>
                <w:tcPr>
                  <w:tcW w:w="850" w:type="dxa"/>
                  <w:noWrap w:val="0"/>
                  <w:vAlign w:val="center"/>
                </w:tcPr>
                <w:p>
                  <w:pPr>
                    <w:jc w:val="center"/>
                    <w:rPr>
                      <w:rFonts w:eastAsia="宋体"/>
                      <w:szCs w:val="24"/>
                    </w:rPr>
                  </w:pPr>
                  <w:r>
                    <w:rPr>
                      <w:rFonts w:eastAsia="宋体"/>
                    </w:rPr>
                    <w:t>-223</w:t>
                  </w:r>
                </w:p>
              </w:tc>
              <w:tc>
                <w:tcPr>
                  <w:tcW w:w="851" w:type="dxa"/>
                  <w:noWrap w:val="0"/>
                  <w:vAlign w:val="center"/>
                </w:tcPr>
                <w:p>
                  <w:pPr>
                    <w:jc w:val="center"/>
                    <w:rPr>
                      <w:rFonts w:eastAsia="宋体"/>
                      <w:szCs w:val="24"/>
                    </w:rPr>
                  </w:pPr>
                  <w:r>
                    <w:rPr>
                      <w:rFonts w:eastAsia="宋体"/>
                    </w:rPr>
                    <w:t>311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restart"/>
                  <w:noWrap w:val="0"/>
                  <w:vAlign w:val="center"/>
                </w:tcPr>
                <w:p>
                  <w:pPr>
                    <w:jc w:val="center"/>
                    <w:rPr>
                      <w:rFonts w:eastAsia="宋体"/>
                      <w:bCs/>
                    </w:rPr>
                  </w:pPr>
                  <w:r>
                    <w:rPr>
                      <w:rFonts w:eastAsia="宋体"/>
                      <w:bCs/>
                    </w:rPr>
                    <w:t>大气环境二类区、声环境3类</w:t>
                  </w:r>
                </w:p>
              </w:tc>
              <w:tc>
                <w:tcPr>
                  <w:tcW w:w="974" w:type="dxa"/>
                  <w:noWrap w:val="0"/>
                  <w:vAlign w:val="center"/>
                </w:tcPr>
                <w:p>
                  <w:pPr>
                    <w:jc w:val="center"/>
                    <w:rPr>
                      <w:rFonts w:eastAsia="宋体"/>
                      <w:szCs w:val="24"/>
                    </w:rPr>
                  </w:pPr>
                  <w:r>
                    <w:rPr>
                      <w:rFonts w:eastAsia="宋体"/>
                    </w:rPr>
                    <w:t>北</w:t>
                  </w:r>
                </w:p>
              </w:tc>
              <w:tc>
                <w:tcPr>
                  <w:tcW w:w="1417" w:type="dxa"/>
                  <w:noWrap w:val="0"/>
                  <w:vAlign w:val="center"/>
                </w:tcPr>
                <w:p>
                  <w:pPr>
                    <w:jc w:val="center"/>
                    <w:rPr>
                      <w:rFonts w:eastAsia="宋体"/>
                      <w:szCs w:val="24"/>
                    </w:rPr>
                  </w:pPr>
                  <w:r>
                    <w:rPr>
                      <w:rFonts w:eastAsia="宋体"/>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w:t>
                  </w:r>
                </w:p>
              </w:tc>
              <w:tc>
                <w:tcPr>
                  <w:tcW w:w="1702" w:type="dxa"/>
                  <w:noWrap w:val="0"/>
                  <w:vAlign w:val="center"/>
                </w:tcPr>
                <w:p>
                  <w:pPr>
                    <w:jc w:val="center"/>
                    <w:rPr>
                      <w:rFonts w:eastAsia="宋体"/>
                      <w:szCs w:val="24"/>
                    </w:rPr>
                  </w:pPr>
                  <w:r>
                    <w:rPr>
                      <w:rFonts w:eastAsia="宋体"/>
                    </w:rPr>
                    <w:t>旧东村</w:t>
                  </w:r>
                </w:p>
              </w:tc>
              <w:tc>
                <w:tcPr>
                  <w:tcW w:w="850" w:type="dxa"/>
                  <w:noWrap w:val="0"/>
                  <w:vAlign w:val="center"/>
                </w:tcPr>
                <w:p>
                  <w:pPr>
                    <w:jc w:val="center"/>
                    <w:rPr>
                      <w:rFonts w:eastAsia="宋体"/>
                      <w:szCs w:val="24"/>
                    </w:rPr>
                  </w:pPr>
                  <w:r>
                    <w:rPr>
                      <w:rFonts w:eastAsia="宋体"/>
                    </w:rPr>
                    <w:t>308</w:t>
                  </w:r>
                </w:p>
              </w:tc>
              <w:tc>
                <w:tcPr>
                  <w:tcW w:w="851" w:type="dxa"/>
                  <w:noWrap w:val="0"/>
                  <w:vAlign w:val="center"/>
                </w:tcPr>
                <w:p>
                  <w:pPr>
                    <w:jc w:val="center"/>
                    <w:rPr>
                      <w:rFonts w:eastAsia="宋体"/>
                      <w:szCs w:val="24"/>
                    </w:rPr>
                  </w:pPr>
                  <w:r>
                    <w:rPr>
                      <w:rFonts w:eastAsia="宋体"/>
                    </w:rPr>
                    <w:t>205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w:t>
                  </w:r>
                </w:p>
              </w:tc>
              <w:tc>
                <w:tcPr>
                  <w:tcW w:w="1702" w:type="dxa"/>
                  <w:noWrap w:val="0"/>
                  <w:vAlign w:val="center"/>
                </w:tcPr>
                <w:p>
                  <w:pPr>
                    <w:jc w:val="center"/>
                    <w:rPr>
                      <w:rFonts w:eastAsia="宋体"/>
                      <w:szCs w:val="24"/>
                    </w:rPr>
                  </w:pPr>
                  <w:r>
                    <w:rPr>
                      <w:rFonts w:eastAsia="宋体"/>
                    </w:rPr>
                    <w:t>三马塘村</w:t>
                  </w:r>
                </w:p>
              </w:tc>
              <w:tc>
                <w:tcPr>
                  <w:tcW w:w="850" w:type="dxa"/>
                  <w:noWrap w:val="0"/>
                  <w:vAlign w:val="center"/>
                </w:tcPr>
                <w:p>
                  <w:pPr>
                    <w:jc w:val="center"/>
                    <w:rPr>
                      <w:rFonts w:eastAsia="宋体"/>
                      <w:szCs w:val="24"/>
                    </w:rPr>
                  </w:pPr>
                  <w:r>
                    <w:rPr>
                      <w:rFonts w:eastAsia="宋体"/>
                    </w:rPr>
                    <w:t>-146</w:t>
                  </w:r>
                </w:p>
              </w:tc>
              <w:tc>
                <w:tcPr>
                  <w:tcW w:w="851" w:type="dxa"/>
                  <w:noWrap w:val="0"/>
                  <w:vAlign w:val="center"/>
                </w:tcPr>
                <w:p>
                  <w:pPr>
                    <w:jc w:val="center"/>
                    <w:rPr>
                      <w:rFonts w:eastAsia="宋体"/>
                      <w:szCs w:val="24"/>
                    </w:rPr>
                  </w:pPr>
                  <w:r>
                    <w:rPr>
                      <w:rFonts w:eastAsia="宋体"/>
                    </w:rPr>
                    <w:t>497</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restart"/>
                  <w:noWrap w:val="0"/>
                  <w:vAlign w:val="center"/>
                </w:tcPr>
                <w:p>
                  <w:pPr>
                    <w:jc w:val="center"/>
                    <w:rPr>
                      <w:rFonts w:eastAsia="宋体"/>
                      <w:bCs/>
                    </w:rPr>
                  </w:pPr>
                  <w:r>
                    <w:rPr>
                      <w:rFonts w:eastAsia="宋体"/>
                      <w:bCs/>
                    </w:rPr>
                    <w:t>大气环境二类区</w:t>
                  </w:r>
                </w:p>
              </w:tc>
              <w:tc>
                <w:tcPr>
                  <w:tcW w:w="974" w:type="dxa"/>
                  <w:noWrap w:val="0"/>
                  <w:vAlign w:val="center"/>
                </w:tcPr>
                <w:p>
                  <w:pPr>
                    <w:jc w:val="center"/>
                    <w:rPr>
                      <w:rFonts w:eastAsia="宋体"/>
                      <w:szCs w:val="24"/>
                    </w:rPr>
                  </w:pPr>
                  <w:r>
                    <w:rPr>
                      <w:rFonts w:eastAsia="宋体"/>
                    </w:rPr>
                    <w:t>北</w:t>
                  </w:r>
                </w:p>
              </w:tc>
              <w:tc>
                <w:tcPr>
                  <w:tcW w:w="1417" w:type="dxa"/>
                  <w:noWrap w:val="0"/>
                  <w:vAlign w:val="center"/>
                </w:tcPr>
                <w:p>
                  <w:pPr>
                    <w:jc w:val="center"/>
                    <w:rPr>
                      <w:rFonts w:eastAsia="宋体"/>
                      <w:szCs w:val="24"/>
                    </w:rPr>
                  </w:pPr>
                  <w:r>
                    <w:rPr>
                      <w:rFonts w:eastAsia="宋体"/>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w:t>
                  </w:r>
                </w:p>
              </w:tc>
              <w:tc>
                <w:tcPr>
                  <w:tcW w:w="1702" w:type="dxa"/>
                  <w:noWrap w:val="0"/>
                  <w:vAlign w:val="center"/>
                </w:tcPr>
                <w:p>
                  <w:pPr>
                    <w:jc w:val="center"/>
                    <w:rPr>
                      <w:rFonts w:eastAsia="宋体"/>
                      <w:szCs w:val="24"/>
                    </w:rPr>
                  </w:pPr>
                  <w:r>
                    <w:rPr>
                      <w:rFonts w:eastAsia="宋体"/>
                    </w:rPr>
                    <w:t>新东村</w:t>
                  </w:r>
                </w:p>
              </w:tc>
              <w:tc>
                <w:tcPr>
                  <w:tcW w:w="850" w:type="dxa"/>
                  <w:noWrap w:val="0"/>
                  <w:vAlign w:val="center"/>
                </w:tcPr>
                <w:p>
                  <w:pPr>
                    <w:jc w:val="center"/>
                    <w:rPr>
                      <w:rFonts w:eastAsia="宋体"/>
                      <w:szCs w:val="24"/>
                    </w:rPr>
                  </w:pPr>
                  <w:r>
                    <w:rPr>
                      <w:rFonts w:eastAsia="宋体"/>
                    </w:rPr>
                    <w:t>500</w:t>
                  </w:r>
                </w:p>
              </w:tc>
              <w:tc>
                <w:tcPr>
                  <w:tcW w:w="851" w:type="dxa"/>
                  <w:noWrap w:val="0"/>
                  <w:vAlign w:val="center"/>
                </w:tcPr>
                <w:p>
                  <w:pPr>
                    <w:jc w:val="center"/>
                    <w:rPr>
                      <w:rFonts w:eastAsia="宋体"/>
                      <w:szCs w:val="24"/>
                    </w:rPr>
                  </w:pPr>
                  <w:r>
                    <w:rPr>
                      <w:rFonts w:eastAsia="宋体"/>
                    </w:rPr>
                    <w:t>-45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w:t>
                  </w:r>
                </w:p>
              </w:tc>
              <w:tc>
                <w:tcPr>
                  <w:tcW w:w="1417" w:type="dxa"/>
                  <w:noWrap w:val="0"/>
                  <w:vAlign w:val="center"/>
                </w:tcPr>
                <w:p>
                  <w:pPr>
                    <w:jc w:val="center"/>
                    <w:rPr>
                      <w:rFonts w:eastAsia="宋体"/>
                      <w:szCs w:val="24"/>
                    </w:rPr>
                  </w:pPr>
                  <w:r>
                    <w:rPr>
                      <w:rFonts w:eastAsia="宋体"/>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w:t>
                  </w:r>
                </w:p>
              </w:tc>
              <w:tc>
                <w:tcPr>
                  <w:tcW w:w="1702" w:type="dxa"/>
                  <w:noWrap w:val="0"/>
                  <w:vAlign w:val="center"/>
                </w:tcPr>
                <w:p>
                  <w:pPr>
                    <w:jc w:val="center"/>
                    <w:rPr>
                      <w:rFonts w:eastAsia="宋体"/>
                      <w:szCs w:val="24"/>
                    </w:rPr>
                  </w:pPr>
                  <w:r>
                    <w:rPr>
                      <w:rFonts w:eastAsia="宋体"/>
                    </w:rPr>
                    <w:t>杨屋村</w:t>
                  </w:r>
                </w:p>
              </w:tc>
              <w:tc>
                <w:tcPr>
                  <w:tcW w:w="850" w:type="dxa"/>
                  <w:noWrap w:val="0"/>
                  <w:vAlign w:val="center"/>
                </w:tcPr>
                <w:p>
                  <w:pPr>
                    <w:jc w:val="center"/>
                    <w:rPr>
                      <w:rFonts w:eastAsia="宋体"/>
                      <w:szCs w:val="24"/>
                    </w:rPr>
                  </w:pPr>
                  <w:r>
                    <w:rPr>
                      <w:rFonts w:eastAsia="宋体"/>
                    </w:rPr>
                    <w:t>79</w:t>
                  </w:r>
                </w:p>
              </w:tc>
              <w:tc>
                <w:tcPr>
                  <w:tcW w:w="851" w:type="dxa"/>
                  <w:noWrap w:val="0"/>
                  <w:vAlign w:val="center"/>
                </w:tcPr>
                <w:p>
                  <w:pPr>
                    <w:jc w:val="center"/>
                    <w:rPr>
                      <w:rFonts w:eastAsia="宋体"/>
                      <w:szCs w:val="24"/>
                    </w:rPr>
                  </w:pPr>
                  <w:r>
                    <w:rPr>
                      <w:rFonts w:eastAsia="宋体"/>
                    </w:rPr>
                    <w:t>604</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北</w:t>
                  </w:r>
                </w:p>
              </w:tc>
              <w:tc>
                <w:tcPr>
                  <w:tcW w:w="1417" w:type="dxa"/>
                  <w:noWrap w:val="0"/>
                  <w:vAlign w:val="center"/>
                </w:tcPr>
                <w:p>
                  <w:pPr>
                    <w:jc w:val="center"/>
                    <w:rPr>
                      <w:rFonts w:eastAsia="宋体"/>
                      <w:szCs w:val="24"/>
                    </w:rPr>
                  </w:pPr>
                  <w:r>
                    <w:rPr>
                      <w:rFonts w:eastAsia="宋体"/>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7" w:hRule="atLeast"/>
                <w:jc w:val="center"/>
              </w:trPr>
              <w:tc>
                <w:tcPr>
                  <w:tcW w:w="491" w:type="dxa"/>
                  <w:noWrap w:val="0"/>
                  <w:vAlign w:val="center"/>
                </w:tcPr>
                <w:p>
                  <w:pPr>
                    <w:jc w:val="center"/>
                    <w:rPr>
                      <w:rFonts w:eastAsia="宋体"/>
                      <w:szCs w:val="22"/>
                    </w:rPr>
                  </w:pPr>
                  <w:r>
                    <w:rPr>
                      <w:rFonts w:eastAsia="宋体"/>
                      <w:szCs w:val="22"/>
                    </w:rPr>
                    <w:t>6</w:t>
                  </w:r>
                </w:p>
              </w:tc>
              <w:tc>
                <w:tcPr>
                  <w:tcW w:w="1702" w:type="dxa"/>
                  <w:noWrap w:val="0"/>
                  <w:vAlign w:val="center"/>
                </w:tcPr>
                <w:p>
                  <w:pPr>
                    <w:jc w:val="center"/>
                    <w:rPr>
                      <w:rFonts w:eastAsia="宋体"/>
                      <w:szCs w:val="24"/>
                    </w:rPr>
                  </w:pPr>
                  <w:r>
                    <w:rPr>
                      <w:rFonts w:eastAsia="宋体"/>
                    </w:rPr>
                    <w:t>东维村</w:t>
                  </w:r>
                </w:p>
              </w:tc>
              <w:tc>
                <w:tcPr>
                  <w:tcW w:w="850" w:type="dxa"/>
                  <w:noWrap w:val="0"/>
                  <w:vAlign w:val="center"/>
                </w:tcPr>
                <w:p>
                  <w:pPr>
                    <w:jc w:val="center"/>
                    <w:rPr>
                      <w:rFonts w:eastAsia="宋体"/>
                      <w:szCs w:val="24"/>
                    </w:rPr>
                  </w:pPr>
                  <w:r>
                    <w:rPr>
                      <w:rFonts w:eastAsia="宋体"/>
                    </w:rPr>
                    <w:t>-421</w:t>
                  </w:r>
                </w:p>
              </w:tc>
              <w:tc>
                <w:tcPr>
                  <w:tcW w:w="851" w:type="dxa"/>
                  <w:noWrap w:val="0"/>
                  <w:vAlign w:val="center"/>
                </w:tcPr>
                <w:p>
                  <w:pPr>
                    <w:jc w:val="center"/>
                    <w:rPr>
                      <w:rFonts w:eastAsia="宋体"/>
                      <w:szCs w:val="24"/>
                    </w:rPr>
                  </w:pPr>
                  <w:r>
                    <w:rPr>
                      <w:rFonts w:eastAsia="宋体"/>
                    </w:rPr>
                    <w:t>-627</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w:t>
                  </w:r>
                </w:p>
              </w:tc>
              <w:tc>
                <w:tcPr>
                  <w:tcW w:w="1702" w:type="dxa"/>
                  <w:noWrap w:val="0"/>
                  <w:vAlign w:val="center"/>
                </w:tcPr>
                <w:p>
                  <w:pPr>
                    <w:jc w:val="center"/>
                    <w:rPr>
                      <w:rFonts w:eastAsia="宋体"/>
                      <w:szCs w:val="24"/>
                    </w:rPr>
                  </w:pPr>
                  <w:r>
                    <w:rPr>
                      <w:rFonts w:eastAsia="宋体"/>
                    </w:rPr>
                    <w:t>骑龙村</w:t>
                  </w:r>
                </w:p>
              </w:tc>
              <w:tc>
                <w:tcPr>
                  <w:tcW w:w="850" w:type="dxa"/>
                  <w:noWrap w:val="0"/>
                  <w:vAlign w:val="center"/>
                </w:tcPr>
                <w:p>
                  <w:pPr>
                    <w:jc w:val="center"/>
                    <w:rPr>
                      <w:rFonts w:eastAsia="宋体"/>
                      <w:szCs w:val="24"/>
                    </w:rPr>
                  </w:pPr>
                  <w:r>
                    <w:rPr>
                      <w:rFonts w:eastAsia="宋体"/>
                    </w:rPr>
                    <w:t>614</w:t>
                  </w:r>
                </w:p>
              </w:tc>
              <w:tc>
                <w:tcPr>
                  <w:tcW w:w="851" w:type="dxa"/>
                  <w:noWrap w:val="0"/>
                  <w:vAlign w:val="center"/>
                </w:tcPr>
                <w:p>
                  <w:pPr>
                    <w:jc w:val="center"/>
                    <w:rPr>
                      <w:rFonts w:eastAsia="宋体"/>
                      <w:szCs w:val="24"/>
                    </w:rPr>
                  </w:pPr>
                  <w:r>
                    <w:rPr>
                      <w:rFonts w:eastAsia="宋体"/>
                    </w:rPr>
                    <w:t>456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8</w:t>
                  </w:r>
                </w:p>
              </w:tc>
              <w:tc>
                <w:tcPr>
                  <w:tcW w:w="1702" w:type="dxa"/>
                  <w:noWrap w:val="0"/>
                  <w:vAlign w:val="center"/>
                </w:tcPr>
                <w:p>
                  <w:pPr>
                    <w:jc w:val="center"/>
                    <w:rPr>
                      <w:rFonts w:eastAsia="宋体"/>
                      <w:szCs w:val="24"/>
                    </w:rPr>
                  </w:pPr>
                  <w:r>
                    <w:rPr>
                      <w:rFonts w:eastAsia="宋体"/>
                    </w:rPr>
                    <w:t>西兴村</w:t>
                  </w:r>
                </w:p>
              </w:tc>
              <w:tc>
                <w:tcPr>
                  <w:tcW w:w="850" w:type="dxa"/>
                  <w:noWrap w:val="0"/>
                  <w:vAlign w:val="center"/>
                </w:tcPr>
                <w:p>
                  <w:pPr>
                    <w:jc w:val="center"/>
                    <w:rPr>
                      <w:rFonts w:eastAsia="宋体"/>
                      <w:szCs w:val="24"/>
                    </w:rPr>
                  </w:pPr>
                  <w:r>
                    <w:rPr>
                      <w:rFonts w:eastAsia="宋体"/>
                    </w:rPr>
                    <w:t>798</w:t>
                  </w:r>
                </w:p>
              </w:tc>
              <w:tc>
                <w:tcPr>
                  <w:tcW w:w="851" w:type="dxa"/>
                  <w:noWrap w:val="0"/>
                  <w:vAlign w:val="center"/>
                </w:tcPr>
                <w:p>
                  <w:pPr>
                    <w:jc w:val="center"/>
                    <w:rPr>
                      <w:rFonts w:eastAsia="宋体"/>
                      <w:szCs w:val="24"/>
                    </w:rPr>
                  </w:pPr>
                  <w:r>
                    <w:rPr>
                      <w:rFonts w:eastAsia="宋体"/>
                    </w:rPr>
                    <w:t>146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w:t>
                  </w:r>
                </w:p>
              </w:tc>
              <w:tc>
                <w:tcPr>
                  <w:tcW w:w="1417" w:type="dxa"/>
                  <w:noWrap w:val="0"/>
                  <w:vAlign w:val="center"/>
                </w:tcPr>
                <w:p>
                  <w:pPr>
                    <w:jc w:val="center"/>
                    <w:rPr>
                      <w:rFonts w:eastAsia="宋体"/>
                      <w:szCs w:val="24"/>
                    </w:rPr>
                  </w:pPr>
                  <w:r>
                    <w:rPr>
                      <w:rFonts w:eastAsia="宋体"/>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9</w:t>
                  </w:r>
                </w:p>
              </w:tc>
              <w:tc>
                <w:tcPr>
                  <w:tcW w:w="1702" w:type="dxa"/>
                  <w:noWrap w:val="0"/>
                  <w:vAlign w:val="center"/>
                </w:tcPr>
                <w:p>
                  <w:pPr>
                    <w:jc w:val="center"/>
                    <w:rPr>
                      <w:rFonts w:eastAsia="宋体"/>
                      <w:szCs w:val="24"/>
                    </w:rPr>
                  </w:pPr>
                  <w:r>
                    <w:rPr>
                      <w:rFonts w:eastAsia="宋体"/>
                    </w:rPr>
                    <w:t>荣兴村</w:t>
                  </w:r>
                </w:p>
              </w:tc>
              <w:tc>
                <w:tcPr>
                  <w:tcW w:w="850" w:type="dxa"/>
                  <w:noWrap w:val="0"/>
                  <w:vAlign w:val="center"/>
                </w:tcPr>
                <w:p>
                  <w:pPr>
                    <w:jc w:val="center"/>
                    <w:rPr>
                      <w:rFonts w:eastAsia="宋体"/>
                      <w:szCs w:val="24"/>
                    </w:rPr>
                  </w:pPr>
                  <w:r>
                    <w:rPr>
                      <w:rFonts w:eastAsia="宋体"/>
                    </w:rPr>
                    <w:t>-24</w:t>
                  </w:r>
                </w:p>
              </w:tc>
              <w:tc>
                <w:tcPr>
                  <w:tcW w:w="851" w:type="dxa"/>
                  <w:noWrap w:val="0"/>
                  <w:vAlign w:val="center"/>
                </w:tcPr>
                <w:p>
                  <w:pPr>
                    <w:jc w:val="center"/>
                    <w:rPr>
                      <w:rFonts w:eastAsia="宋体"/>
                      <w:szCs w:val="24"/>
                    </w:rPr>
                  </w:pPr>
                  <w:r>
                    <w:rPr>
                      <w:rFonts w:eastAsia="宋体"/>
                    </w:rPr>
                    <w:t>-804</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10</w:t>
                  </w:r>
                </w:p>
              </w:tc>
              <w:tc>
                <w:tcPr>
                  <w:tcW w:w="1702" w:type="dxa"/>
                  <w:noWrap w:val="0"/>
                  <w:vAlign w:val="center"/>
                </w:tcPr>
                <w:p>
                  <w:pPr>
                    <w:jc w:val="center"/>
                    <w:rPr>
                      <w:rFonts w:eastAsia="宋体"/>
                      <w:szCs w:val="24"/>
                    </w:rPr>
                  </w:pPr>
                  <w:r>
                    <w:rPr>
                      <w:rFonts w:eastAsia="宋体"/>
                    </w:rPr>
                    <w:t>西堡村</w:t>
                  </w:r>
                </w:p>
              </w:tc>
              <w:tc>
                <w:tcPr>
                  <w:tcW w:w="850" w:type="dxa"/>
                  <w:noWrap w:val="0"/>
                  <w:vAlign w:val="center"/>
                </w:tcPr>
                <w:p>
                  <w:pPr>
                    <w:jc w:val="center"/>
                    <w:rPr>
                      <w:rFonts w:eastAsia="宋体"/>
                      <w:szCs w:val="24"/>
                    </w:rPr>
                  </w:pPr>
                  <w:r>
                    <w:rPr>
                      <w:rFonts w:eastAsia="宋体"/>
                    </w:rPr>
                    <w:t>377</w:t>
                  </w:r>
                </w:p>
              </w:tc>
              <w:tc>
                <w:tcPr>
                  <w:tcW w:w="851" w:type="dxa"/>
                  <w:noWrap w:val="0"/>
                  <w:vAlign w:val="center"/>
                </w:tcPr>
                <w:p>
                  <w:pPr>
                    <w:jc w:val="center"/>
                    <w:rPr>
                      <w:rFonts w:eastAsia="宋体"/>
                      <w:szCs w:val="24"/>
                    </w:rPr>
                  </w:pPr>
                  <w:r>
                    <w:rPr>
                      <w:rFonts w:eastAsia="宋体"/>
                    </w:rPr>
                    <w:t>-818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11</w:t>
                  </w:r>
                </w:p>
              </w:tc>
              <w:tc>
                <w:tcPr>
                  <w:tcW w:w="1702" w:type="dxa"/>
                  <w:noWrap w:val="0"/>
                  <w:vAlign w:val="center"/>
                </w:tcPr>
                <w:p>
                  <w:pPr>
                    <w:jc w:val="center"/>
                    <w:rPr>
                      <w:rFonts w:eastAsia="宋体"/>
                      <w:szCs w:val="24"/>
                    </w:rPr>
                  </w:pPr>
                  <w:r>
                    <w:rPr>
                      <w:rFonts w:eastAsia="宋体"/>
                    </w:rPr>
                    <w:t>东明村</w:t>
                  </w:r>
                </w:p>
              </w:tc>
              <w:tc>
                <w:tcPr>
                  <w:tcW w:w="850" w:type="dxa"/>
                  <w:noWrap w:val="0"/>
                  <w:vAlign w:val="center"/>
                </w:tcPr>
                <w:p>
                  <w:pPr>
                    <w:jc w:val="center"/>
                    <w:rPr>
                      <w:rFonts w:eastAsia="宋体"/>
                      <w:szCs w:val="24"/>
                    </w:rPr>
                  </w:pPr>
                  <w:r>
                    <w:rPr>
                      <w:rFonts w:eastAsia="宋体"/>
                    </w:rPr>
                    <w:t>-997</w:t>
                  </w:r>
                </w:p>
              </w:tc>
              <w:tc>
                <w:tcPr>
                  <w:tcW w:w="851" w:type="dxa"/>
                  <w:noWrap w:val="0"/>
                  <w:vAlign w:val="center"/>
                </w:tcPr>
                <w:p>
                  <w:pPr>
                    <w:jc w:val="center"/>
                    <w:rPr>
                      <w:rFonts w:eastAsia="宋体"/>
                      <w:szCs w:val="24"/>
                    </w:rPr>
                  </w:pPr>
                  <w:r>
                    <w:rPr>
                      <w:rFonts w:eastAsia="宋体"/>
                    </w:rPr>
                    <w:t>-337</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w:t>
                  </w:r>
                </w:p>
              </w:tc>
              <w:tc>
                <w:tcPr>
                  <w:tcW w:w="1417" w:type="dxa"/>
                  <w:noWrap w:val="0"/>
                  <w:vAlign w:val="center"/>
                </w:tcPr>
                <w:p>
                  <w:pPr>
                    <w:jc w:val="center"/>
                    <w:rPr>
                      <w:rFonts w:eastAsia="宋体"/>
                      <w:szCs w:val="24"/>
                    </w:rPr>
                  </w:pPr>
                  <w:r>
                    <w:rPr>
                      <w:rFonts w:eastAsia="宋体"/>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12</w:t>
                  </w:r>
                </w:p>
              </w:tc>
              <w:tc>
                <w:tcPr>
                  <w:tcW w:w="1702" w:type="dxa"/>
                  <w:noWrap w:val="0"/>
                  <w:vAlign w:val="center"/>
                </w:tcPr>
                <w:p>
                  <w:pPr>
                    <w:jc w:val="center"/>
                    <w:rPr>
                      <w:rFonts w:eastAsia="宋体"/>
                      <w:szCs w:val="24"/>
                    </w:rPr>
                  </w:pPr>
                  <w:r>
                    <w:rPr>
                      <w:rFonts w:eastAsia="宋体"/>
                    </w:rPr>
                    <w:t>岗凹村</w:t>
                  </w:r>
                </w:p>
              </w:tc>
              <w:tc>
                <w:tcPr>
                  <w:tcW w:w="850" w:type="dxa"/>
                  <w:noWrap w:val="0"/>
                  <w:vAlign w:val="center"/>
                </w:tcPr>
                <w:p>
                  <w:pPr>
                    <w:jc w:val="center"/>
                    <w:rPr>
                      <w:rFonts w:eastAsia="宋体"/>
                      <w:szCs w:val="24"/>
                    </w:rPr>
                  </w:pPr>
                  <w:r>
                    <w:rPr>
                      <w:rFonts w:eastAsia="宋体"/>
                    </w:rPr>
                    <w:t>580</w:t>
                  </w:r>
                </w:p>
              </w:tc>
              <w:tc>
                <w:tcPr>
                  <w:tcW w:w="851" w:type="dxa"/>
                  <w:noWrap w:val="0"/>
                  <w:vAlign w:val="center"/>
                </w:tcPr>
                <w:p>
                  <w:pPr>
                    <w:jc w:val="center"/>
                    <w:rPr>
                      <w:rFonts w:eastAsia="宋体"/>
                      <w:szCs w:val="24"/>
                    </w:rPr>
                  </w:pPr>
                  <w:r>
                    <w:rPr>
                      <w:rFonts w:eastAsia="宋体"/>
                    </w:rPr>
                    <w:t>-993</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13</w:t>
                  </w:r>
                </w:p>
              </w:tc>
              <w:tc>
                <w:tcPr>
                  <w:tcW w:w="1702" w:type="dxa"/>
                  <w:noWrap w:val="0"/>
                  <w:vAlign w:val="center"/>
                </w:tcPr>
                <w:p>
                  <w:pPr>
                    <w:jc w:val="center"/>
                    <w:rPr>
                      <w:rFonts w:eastAsia="宋体"/>
                      <w:szCs w:val="24"/>
                    </w:rPr>
                  </w:pPr>
                  <w:r>
                    <w:rPr>
                      <w:rFonts w:eastAsia="宋体"/>
                    </w:rPr>
                    <w:t>西阳村</w:t>
                  </w:r>
                </w:p>
              </w:tc>
              <w:tc>
                <w:tcPr>
                  <w:tcW w:w="850" w:type="dxa"/>
                  <w:noWrap w:val="0"/>
                  <w:vAlign w:val="center"/>
                </w:tcPr>
                <w:p>
                  <w:pPr>
                    <w:jc w:val="center"/>
                    <w:rPr>
                      <w:rFonts w:eastAsia="宋体"/>
                      <w:szCs w:val="24"/>
                    </w:rPr>
                  </w:pPr>
                  <w:r>
                    <w:rPr>
                      <w:rFonts w:eastAsia="宋体"/>
                    </w:rPr>
                    <w:t>137</w:t>
                  </w:r>
                </w:p>
              </w:tc>
              <w:tc>
                <w:tcPr>
                  <w:tcW w:w="851" w:type="dxa"/>
                  <w:noWrap w:val="0"/>
                  <w:vAlign w:val="center"/>
                </w:tcPr>
                <w:p>
                  <w:pPr>
                    <w:jc w:val="center"/>
                    <w:rPr>
                      <w:rFonts w:eastAsia="宋体"/>
                      <w:szCs w:val="24"/>
                    </w:rPr>
                  </w:pPr>
                  <w:r>
                    <w:rPr>
                      <w:rFonts w:eastAsia="宋体"/>
                    </w:rPr>
                    <w:t>-1187</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14</w:t>
                  </w:r>
                </w:p>
              </w:tc>
              <w:tc>
                <w:tcPr>
                  <w:tcW w:w="1702" w:type="dxa"/>
                  <w:noWrap w:val="0"/>
                  <w:vAlign w:val="center"/>
                </w:tcPr>
                <w:p>
                  <w:pPr>
                    <w:jc w:val="center"/>
                    <w:rPr>
                      <w:rFonts w:eastAsia="宋体"/>
                      <w:szCs w:val="24"/>
                    </w:rPr>
                  </w:pPr>
                  <w:r>
                    <w:rPr>
                      <w:rFonts w:eastAsia="宋体"/>
                    </w:rPr>
                    <w:t>三村</w:t>
                  </w:r>
                </w:p>
              </w:tc>
              <w:tc>
                <w:tcPr>
                  <w:tcW w:w="850" w:type="dxa"/>
                  <w:noWrap w:val="0"/>
                  <w:vAlign w:val="center"/>
                </w:tcPr>
                <w:p>
                  <w:pPr>
                    <w:jc w:val="center"/>
                    <w:rPr>
                      <w:rFonts w:eastAsia="宋体"/>
                      <w:szCs w:val="24"/>
                    </w:rPr>
                  </w:pPr>
                  <w:r>
                    <w:rPr>
                      <w:rFonts w:eastAsia="宋体"/>
                    </w:rPr>
                    <w:t>-47</w:t>
                  </w:r>
                </w:p>
              </w:tc>
              <w:tc>
                <w:tcPr>
                  <w:tcW w:w="851" w:type="dxa"/>
                  <w:noWrap w:val="0"/>
                  <w:vAlign w:val="center"/>
                </w:tcPr>
                <w:p>
                  <w:pPr>
                    <w:jc w:val="center"/>
                    <w:rPr>
                      <w:rFonts w:eastAsia="宋体"/>
                      <w:szCs w:val="24"/>
                    </w:rPr>
                  </w:pPr>
                  <w:r>
                    <w:rPr>
                      <w:rFonts w:eastAsia="宋体"/>
                    </w:rPr>
                    <w:t>-1270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15</w:t>
                  </w:r>
                </w:p>
              </w:tc>
              <w:tc>
                <w:tcPr>
                  <w:tcW w:w="1702" w:type="dxa"/>
                  <w:noWrap w:val="0"/>
                  <w:vAlign w:val="center"/>
                </w:tcPr>
                <w:p>
                  <w:pPr>
                    <w:jc w:val="center"/>
                    <w:rPr>
                      <w:rFonts w:eastAsia="宋体"/>
                      <w:szCs w:val="24"/>
                    </w:rPr>
                  </w:pPr>
                  <w:r>
                    <w:rPr>
                      <w:rFonts w:eastAsia="宋体"/>
                    </w:rPr>
                    <w:t>东仁里</w:t>
                  </w:r>
                </w:p>
              </w:tc>
              <w:tc>
                <w:tcPr>
                  <w:tcW w:w="850" w:type="dxa"/>
                  <w:noWrap w:val="0"/>
                  <w:vAlign w:val="center"/>
                </w:tcPr>
                <w:p>
                  <w:pPr>
                    <w:jc w:val="center"/>
                    <w:rPr>
                      <w:rFonts w:eastAsia="宋体"/>
                      <w:szCs w:val="24"/>
                    </w:rPr>
                  </w:pPr>
                  <w:r>
                    <w:rPr>
                      <w:rFonts w:eastAsia="宋体"/>
                    </w:rPr>
                    <w:t>206</w:t>
                  </w:r>
                </w:p>
              </w:tc>
              <w:tc>
                <w:tcPr>
                  <w:tcW w:w="851" w:type="dxa"/>
                  <w:noWrap w:val="0"/>
                  <w:vAlign w:val="center"/>
                </w:tcPr>
                <w:p>
                  <w:pPr>
                    <w:jc w:val="center"/>
                    <w:rPr>
                      <w:rFonts w:eastAsia="宋体"/>
                      <w:szCs w:val="24"/>
                    </w:rPr>
                  </w:pPr>
                  <w:r>
                    <w:rPr>
                      <w:rFonts w:eastAsia="宋体"/>
                    </w:rPr>
                    <w:t>-1325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16</w:t>
                  </w:r>
                </w:p>
              </w:tc>
              <w:tc>
                <w:tcPr>
                  <w:tcW w:w="1702" w:type="dxa"/>
                  <w:noWrap w:val="0"/>
                  <w:vAlign w:val="center"/>
                </w:tcPr>
                <w:p>
                  <w:pPr>
                    <w:jc w:val="center"/>
                    <w:rPr>
                      <w:rFonts w:eastAsia="宋体"/>
                      <w:szCs w:val="24"/>
                    </w:rPr>
                  </w:pPr>
                  <w:r>
                    <w:rPr>
                      <w:rFonts w:eastAsia="宋体"/>
                    </w:rPr>
                    <w:t>岗尾咀村</w:t>
                  </w:r>
                </w:p>
              </w:tc>
              <w:tc>
                <w:tcPr>
                  <w:tcW w:w="850" w:type="dxa"/>
                  <w:noWrap w:val="0"/>
                  <w:vAlign w:val="center"/>
                </w:tcPr>
                <w:p>
                  <w:pPr>
                    <w:jc w:val="center"/>
                    <w:rPr>
                      <w:rFonts w:eastAsia="宋体"/>
                      <w:szCs w:val="24"/>
                    </w:rPr>
                  </w:pPr>
                  <w:r>
                    <w:rPr>
                      <w:rFonts w:eastAsia="宋体"/>
                    </w:rPr>
                    <w:t>404</w:t>
                  </w:r>
                </w:p>
              </w:tc>
              <w:tc>
                <w:tcPr>
                  <w:tcW w:w="851" w:type="dxa"/>
                  <w:noWrap w:val="0"/>
                  <w:vAlign w:val="center"/>
                </w:tcPr>
                <w:p>
                  <w:pPr>
                    <w:jc w:val="center"/>
                    <w:rPr>
                      <w:rFonts w:eastAsia="宋体"/>
                      <w:szCs w:val="24"/>
                    </w:rPr>
                  </w:pPr>
                  <w:r>
                    <w:rPr>
                      <w:rFonts w:eastAsia="宋体"/>
                    </w:rPr>
                    <w:t>-1330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17</w:t>
                  </w:r>
                </w:p>
              </w:tc>
              <w:tc>
                <w:tcPr>
                  <w:tcW w:w="1702" w:type="dxa"/>
                  <w:noWrap w:val="0"/>
                  <w:vAlign w:val="center"/>
                </w:tcPr>
                <w:p>
                  <w:pPr>
                    <w:jc w:val="center"/>
                    <w:rPr>
                      <w:rFonts w:eastAsia="宋体"/>
                      <w:szCs w:val="24"/>
                    </w:rPr>
                  </w:pPr>
                  <w:r>
                    <w:rPr>
                      <w:rFonts w:eastAsia="宋体"/>
                    </w:rPr>
                    <w:t>冯屋村</w:t>
                  </w:r>
                </w:p>
              </w:tc>
              <w:tc>
                <w:tcPr>
                  <w:tcW w:w="850" w:type="dxa"/>
                  <w:noWrap w:val="0"/>
                  <w:vAlign w:val="center"/>
                </w:tcPr>
                <w:p>
                  <w:pPr>
                    <w:jc w:val="center"/>
                    <w:rPr>
                      <w:rFonts w:eastAsia="宋体"/>
                      <w:szCs w:val="24"/>
                    </w:rPr>
                  </w:pPr>
                  <w:r>
                    <w:rPr>
                      <w:rFonts w:eastAsia="宋体"/>
                    </w:rPr>
                    <w:t>561</w:t>
                  </w:r>
                </w:p>
              </w:tc>
              <w:tc>
                <w:tcPr>
                  <w:tcW w:w="851" w:type="dxa"/>
                  <w:noWrap w:val="0"/>
                  <w:vAlign w:val="center"/>
                </w:tcPr>
                <w:p>
                  <w:pPr>
                    <w:jc w:val="center"/>
                    <w:rPr>
                      <w:rFonts w:eastAsia="宋体"/>
                      <w:szCs w:val="24"/>
                    </w:rPr>
                  </w:pPr>
                  <w:r>
                    <w:rPr>
                      <w:rFonts w:eastAsia="宋体"/>
                    </w:rPr>
                    <w:t>-1321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18</w:t>
                  </w:r>
                </w:p>
              </w:tc>
              <w:tc>
                <w:tcPr>
                  <w:tcW w:w="1702" w:type="dxa"/>
                  <w:noWrap w:val="0"/>
                  <w:vAlign w:val="center"/>
                </w:tcPr>
                <w:p>
                  <w:pPr>
                    <w:jc w:val="center"/>
                    <w:rPr>
                      <w:rFonts w:eastAsia="宋体"/>
                      <w:szCs w:val="24"/>
                    </w:rPr>
                  </w:pPr>
                  <w:r>
                    <w:rPr>
                      <w:rFonts w:eastAsia="宋体"/>
                    </w:rPr>
                    <w:t>东兴村</w:t>
                  </w:r>
                </w:p>
              </w:tc>
              <w:tc>
                <w:tcPr>
                  <w:tcW w:w="850" w:type="dxa"/>
                  <w:noWrap w:val="0"/>
                  <w:vAlign w:val="center"/>
                </w:tcPr>
                <w:p>
                  <w:pPr>
                    <w:jc w:val="center"/>
                    <w:rPr>
                      <w:rFonts w:eastAsia="宋体"/>
                      <w:szCs w:val="24"/>
                    </w:rPr>
                  </w:pPr>
                  <w:r>
                    <w:rPr>
                      <w:rFonts w:eastAsia="宋体"/>
                    </w:rPr>
                    <w:t>1078</w:t>
                  </w:r>
                </w:p>
              </w:tc>
              <w:tc>
                <w:tcPr>
                  <w:tcW w:w="851" w:type="dxa"/>
                  <w:noWrap w:val="0"/>
                  <w:vAlign w:val="center"/>
                </w:tcPr>
                <w:p>
                  <w:pPr>
                    <w:jc w:val="center"/>
                    <w:rPr>
                      <w:rFonts w:eastAsia="宋体"/>
                      <w:szCs w:val="24"/>
                    </w:rPr>
                  </w:pPr>
                  <w:r>
                    <w:rPr>
                      <w:rFonts w:eastAsia="宋体"/>
                    </w:rPr>
                    <w:t>1117</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19</w:t>
                  </w:r>
                </w:p>
              </w:tc>
              <w:tc>
                <w:tcPr>
                  <w:tcW w:w="1702" w:type="dxa"/>
                  <w:noWrap w:val="0"/>
                  <w:vAlign w:val="center"/>
                </w:tcPr>
                <w:p>
                  <w:pPr>
                    <w:jc w:val="center"/>
                    <w:rPr>
                      <w:rFonts w:eastAsia="宋体"/>
                      <w:szCs w:val="24"/>
                    </w:rPr>
                  </w:pPr>
                  <w:r>
                    <w:rPr>
                      <w:rFonts w:eastAsia="宋体"/>
                    </w:rPr>
                    <w:t>上湾村</w:t>
                  </w:r>
                </w:p>
              </w:tc>
              <w:tc>
                <w:tcPr>
                  <w:tcW w:w="850" w:type="dxa"/>
                  <w:noWrap w:val="0"/>
                  <w:vAlign w:val="center"/>
                </w:tcPr>
                <w:p>
                  <w:pPr>
                    <w:jc w:val="center"/>
                    <w:rPr>
                      <w:rFonts w:eastAsia="宋体"/>
                      <w:szCs w:val="24"/>
                    </w:rPr>
                  </w:pPr>
                  <w:r>
                    <w:rPr>
                      <w:rFonts w:eastAsia="宋体"/>
                    </w:rPr>
                    <w:t>-200</w:t>
                  </w:r>
                </w:p>
              </w:tc>
              <w:tc>
                <w:tcPr>
                  <w:tcW w:w="851" w:type="dxa"/>
                  <w:noWrap w:val="0"/>
                  <w:vAlign w:val="center"/>
                </w:tcPr>
                <w:p>
                  <w:pPr>
                    <w:jc w:val="center"/>
                    <w:rPr>
                      <w:rFonts w:eastAsia="宋体"/>
                      <w:szCs w:val="24"/>
                    </w:rPr>
                  </w:pPr>
                  <w:r>
                    <w:rPr>
                      <w:rFonts w:eastAsia="宋体"/>
                    </w:rPr>
                    <w:t>-1602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20</w:t>
                  </w:r>
                </w:p>
              </w:tc>
              <w:tc>
                <w:tcPr>
                  <w:tcW w:w="1702" w:type="dxa"/>
                  <w:noWrap w:val="0"/>
                  <w:vAlign w:val="center"/>
                </w:tcPr>
                <w:p>
                  <w:pPr>
                    <w:jc w:val="center"/>
                    <w:rPr>
                      <w:rFonts w:eastAsia="宋体"/>
                      <w:szCs w:val="24"/>
                    </w:rPr>
                  </w:pPr>
                  <w:r>
                    <w:rPr>
                      <w:rFonts w:eastAsia="宋体"/>
                    </w:rPr>
                    <w:t>羊子岗村</w:t>
                  </w:r>
                </w:p>
              </w:tc>
              <w:tc>
                <w:tcPr>
                  <w:tcW w:w="850" w:type="dxa"/>
                  <w:noWrap w:val="0"/>
                  <w:vAlign w:val="center"/>
                </w:tcPr>
                <w:p>
                  <w:pPr>
                    <w:jc w:val="center"/>
                    <w:rPr>
                      <w:rFonts w:eastAsia="宋体"/>
                      <w:szCs w:val="24"/>
                    </w:rPr>
                  </w:pPr>
                  <w:r>
                    <w:rPr>
                      <w:rFonts w:eastAsia="宋体"/>
                    </w:rPr>
                    <w:t>-121</w:t>
                  </w:r>
                </w:p>
              </w:tc>
              <w:tc>
                <w:tcPr>
                  <w:tcW w:w="851" w:type="dxa"/>
                  <w:noWrap w:val="0"/>
                  <w:vAlign w:val="center"/>
                </w:tcPr>
                <w:p>
                  <w:pPr>
                    <w:jc w:val="center"/>
                    <w:rPr>
                      <w:rFonts w:eastAsia="宋体"/>
                      <w:szCs w:val="24"/>
                    </w:rPr>
                  </w:pPr>
                  <w:r>
                    <w:rPr>
                      <w:rFonts w:eastAsia="宋体"/>
                    </w:rPr>
                    <w:t>-1680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21</w:t>
                  </w:r>
                </w:p>
              </w:tc>
              <w:tc>
                <w:tcPr>
                  <w:tcW w:w="1702" w:type="dxa"/>
                  <w:noWrap w:val="0"/>
                  <w:vAlign w:val="center"/>
                </w:tcPr>
                <w:p>
                  <w:pPr>
                    <w:jc w:val="center"/>
                    <w:rPr>
                      <w:rFonts w:eastAsia="宋体"/>
                      <w:szCs w:val="24"/>
                    </w:rPr>
                  </w:pPr>
                  <w:r>
                    <w:rPr>
                      <w:rFonts w:eastAsia="宋体"/>
                    </w:rPr>
                    <w:t>苍城镇圩</w:t>
                  </w:r>
                </w:p>
              </w:tc>
              <w:tc>
                <w:tcPr>
                  <w:tcW w:w="850" w:type="dxa"/>
                  <w:noWrap w:val="0"/>
                  <w:vAlign w:val="center"/>
                </w:tcPr>
                <w:p>
                  <w:pPr>
                    <w:jc w:val="center"/>
                    <w:rPr>
                      <w:rFonts w:eastAsia="宋体"/>
                      <w:szCs w:val="24"/>
                    </w:rPr>
                  </w:pPr>
                  <w:r>
                    <w:rPr>
                      <w:rFonts w:eastAsia="宋体"/>
                    </w:rPr>
                    <w:t>275</w:t>
                  </w:r>
                </w:p>
              </w:tc>
              <w:tc>
                <w:tcPr>
                  <w:tcW w:w="851" w:type="dxa"/>
                  <w:noWrap w:val="0"/>
                  <w:vAlign w:val="center"/>
                </w:tcPr>
                <w:p>
                  <w:pPr>
                    <w:jc w:val="center"/>
                    <w:rPr>
                      <w:rFonts w:eastAsia="宋体"/>
                      <w:szCs w:val="24"/>
                    </w:rPr>
                  </w:pPr>
                  <w:r>
                    <w:rPr>
                      <w:rFonts w:eastAsia="宋体"/>
                    </w:rPr>
                    <w:t>-1726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22</w:t>
                  </w:r>
                </w:p>
              </w:tc>
              <w:tc>
                <w:tcPr>
                  <w:tcW w:w="1702" w:type="dxa"/>
                  <w:noWrap w:val="0"/>
                  <w:vAlign w:val="center"/>
                </w:tcPr>
                <w:p>
                  <w:pPr>
                    <w:jc w:val="center"/>
                    <w:rPr>
                      <w:rFonts w:eastAsia="宋体"/>
                      <w:szCs w:val="24"/>
                    </w:rPr>
                  </w:pPr>
                  <w:r>
                    <w:rPr>
                      <w:rFonts w:eastAsia="宋体"/>
                    </w:rPr>
                    <w:t>第一咀村</w:t>
                  </w:r>
                </w:p>
              </w:tc>
              <w:tc>
                <w:tcPr>
                  <w:tcW w:w="850" w:type="dxa"/>
                  <w:noWrap w:val="0"/>
                  <w:vAlign w:val="center"/>
                </w:tcPr>
                <w:p>
                  <w:pPr>
                    <w:jc w:val="center"/>
                    <w:rPr>
                      <w:rFonts w:eastAsia="宋体"/>
                      <w:szCs w:val="24"/>
                    </w:rPr>
                  </w:pPr>
                  <w:r>
                    <w:rPr>
                      <w:rFonts w:eastAsia="宋体"/>
                    </w:rPr>
                    <w:t>437</w:t>
                  </w:r>
                </w:p>
              </w:tc>
              <w:tc>
                <w:tcPr>
                  <w:tcW w:w="851" w:type="dxa"/>
                  <w:noWrap w:val="0"/>
                  <w:vAlign w:val="center"/>
                </w:tcPr>
                <w:p>
                  <w:pPr>
                    <w:jc w:val="center"/>
                    <w:rPr>
                      <w:rFonts w:eastAsia="宋体"/>
                      <w:szCs w:val="24"/>
                    </w:rPr>
                  </w:pPr>
                  <w:r>
                    <w:rPr>
                      <w:rFonts w:eastAsia="宋体"/>
                    </w:rPr>
                    <w:t>1658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北</w:t>
                  </w:r>
                </w:p>
              </w:tc>
              <w:tc>
                <w:tcPr>
                  <w:tcW w:w="1417" w:type="dxa"/>
                  <w:noWrap w:val="0"/>
                  <w:vAlign w:val="center"/>
                </w:tcPr>
                <w:p>
                  <w:pPr>
                    <w:jc w:val="center"/>
                    <w:rPr>
                      <w:rFonts w:eastAsia="宋体"/>
                      <w:szCs w:val="24"/>
                    </w:rPr>
                  </w:pPr>
                  <w:r>
                    <w:rPr>
                      <w:rFonts w:eastAsia="宋体"/>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23</w:t>
                  </w:r>
                </w:p>
              </w:tc>
              <w:tc>
                <w:tcPr>
                  <w:tcW w:w="1702" w:type="dxa"/>
                  <w:noWrap w:val="0"/>
                  <w:vAlign w:val="center"/>
                </w:tcPr>
                <w:p>
                  <w:pPr>
                    <w:jc w:val="center"/>
                    <w:rPr>
                      <w:rFonts w:eastAsia="宋体"/>
                      <w:szCs w:val="24"/>
                    </w:rPr>
                  </w:pPr>
                  <w:r>
                    <w:rPr>
                      <w:rFonts w:eastAsia="宋体"/>
                    </w:rPr>
                    <w:t>庆桥村</w:t>
                  </w:r>
                </w:p>
              </w:tc>
              <w:tc>
                <w:tcPr>
                  <w:tcW w:w="850" w:type="dxa"/>
                  <w:noWrap w:val="0"/>
                  <w:vAlign w:val="center"/>
                </w:tcPr>
                <w:p>
                  <w:pPr>
                    <w:jc w:val="center"/>
                    <w:rPr>
                      <w:rFonts w:eastAsia="宋体"/>
                      <w:szCs w:val="24"/>
                    </w:rPr>
                  </w:pPr>
                  <w:r>
                    <w:rPr>
                      <w:rFonts w:eastAsia="宋体"/>
                    </w:rPr>
                    <w:t>-1813</w:t>
                  </w:r>
                </w:p>
              </w:tc>
              <w:tc>
                <w:tcPr>
                  <w:tcW w:w="851" w:type="dxa"/>
                  <w:noWrap w:val="0"/>
                  <w:vAlign w:val="center"/>
                </w:tcPr>
                <w:p>
                  <w:pPr>
                    <w:jc w:val="center"/>
                    <w:rPr>
                      <w:rFonts w:eastAsia="宋体"/>
                      <w:szCs w:val="24"/>
                    </w:rPr>
                  </w:pPr>
                  <w:r>
                    <w:rPr>
                      <w:rFonts w:eastAsia="宋体"/>
                    </w:rPr>
                    <w:t>-18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w:t>
                  </w:r>
                </w:p>
              </w:tc>
              <w:tc>
                <w:tcPr>
                  <w:tcW w:w="1417" w:type="dxa"/>
                  <w:noWrap w:val="0"/>
                  <w:vAlign w:val="center"/>
                </w:tcPr>
                <w:p>
                  <w:pPr>
                    <w:jc w:val="center"/>
                    <w:rPr>
                      <w:rFonts w:eastAsia="宋体"/>
                      <w:szCs w:val="24"/>
                    </w:rPr>
                  </w:pPr>
                  <w:r>
                    <w:rPr>
                      <w:rFonts w:eastAsia="宋体"/>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24</w:t>
                  </w:r>
                </w:p>
              </w:tc>
              <w:tc>
                <w:tcPr>
                  <w:tcW w:w="1702" w:type="dxa"/>
                  <w:noWrap w:val="0"/>
                  <w:vAlign w:val="center"/>
                </w:tcPr>
                <w:p>
                  <w:pPr>
                    <w:jc w:val="center"/>
                    <w:rPr>
                      <w:rFonts w:eastAsia="宋体"/>
                      <w:szCs w:val="24"/>
                    </w:rPr>
                  </w:pPr>
                  <w:r>
                    <w:rPr>
                      <w:rFonts w:eastAsia="宋体"/>
                    </w:rPr>
                    <w:t>莲塘一村</w:t>
                  </w:r>
                </w:p>
              </w:tc>
              <w:tc>
                <w:tcPr>
                  <w:tcW w:w="850" w:type="dxa"/>
                  <w:noWrap w:val="0"/>
                  <w:vAlign w:val="center"/>
                </w:tcPr>
                <w:p>
                  <w:pPr>
                    <w:jc w:val="center"/>
                    <w:rPr>
                      <w:rFonts w:eastAsia="宋体"/>
                      <w:szCs w:val="24"/>
                    </w:rPr>
                  </w:pPr>
                  <w:r>
                    <w:rPr>
                      <w:rFonts w:eastAsia="宋体"/>
                    </w:rPr>
                    <w:t>-1043</w:t>
                  </w:r>
                </w:p>
              </w:tc>
              <w:tc>
                <w:tcPr>
                  <w:tcW w:w="851" w:type="dxa"/>
                  <w:noWrap w:val="0"/>
                  <w:vAlign w:val="center"/>
                </w:tcPr>
                <w:p>
                  <w:pPr>
                    <w:jc w:val="center"/>
                    <w:rPr>
                      <w:rFonts w:eastAsia="宋体"/>
                      <w:szCs w:val="24"/>
                    </w:rPr>
                  </w:pPr>
                  <w:r>
                    <w:rPr>
                      <w:rFonts w:eastAsia="宋体"/>
                    </w:rPr>
                    <w:t>-1551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25</w:t>
                  </w:r>
                </w:p>
              </w:tc>
              <w:tc>
                <w:tcPr>
                  <w:tcW w:w="1702" w:type="dxa"/>
                  <w:noWrap w:val="0"/>
                  <w:vAlign w:val="center"/>
                </w:tcPr>
                <w:p>
                  <w:pPr>
                    <w:jc w:val="center"/>
                    <w:rPr>
                      <w:rFonts w:eastAsia="宋体"/>
                      <w:szCs w:val="24"/>
                    </w:rPr>
                  </w:pPr>
                  <w:r>
                    <w:rPr>
                      <w:rFonts w:eastAsia="宋体"/>
                    </w:rPr>
                    <w:t>柏丽花园</w:t>
                  </w:r>
                </w:p>
              </w:tc>
              <w:tc>
                <w:tcPr>
                  <w:tcW w:w="850" w:type="dxa"/>
                  <w:noWrap w:val="0"/>
                  <w:vAlign w:val="center"/>
                </w:tcPr>
                <w:p>
                  <w:pPr>
                    <w:jc w:val="center"/>
                    <w:rPr>
                      <w:rFonts w:eastAsia="宋体"/>
                      <w:szCs w:val="24"/>
                    </w:rPr>
                  </w:pPr>
                  <w:r>
                    <w:rPr>
                      <w:rFonts w:eastAsia="宋体"/>
                    </w:rPr>
                    <w:t>681</w:t>
                  </w:r>
                </w:p>
              </w:tc>
              <w:tc>
                <w:tcPr>
                  <w:tcW w:w="851" w:type="dxa"/>
                  <w:noWrap w:val="0"/>
                  <w:vAlign w:val="center"/>
                </w:tcPr>
                <w:p>
                  <w:pPr>
                    <w:jc w:val="center"/>
                    <w:rPr>
                      <w:rFonts w:eastAsia="宋体"/>
                      <w:szCs w:val="24"/>
                    </w:rPr>
                  </w:pPr>
                  <w:r>
                    <w:rPr>
                      <w:rFonts w:eastAsia="宋体"/>
                    </w:rPr>
                    <w:t>-1768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1695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26</w:t>
                  </w:r>
                </w:p>
              </w:tc>
              <w:tc>
                <w:tcPr>
                  <w:tcW w:w="1702" w:type="dxa"/>
                  <w:noWrap w:val="0"/>
                  <w:vAlign w:val="center"/>
                </w:tcPr>
                <w:p>
                  <w:pPr>
                    <w:jc w:val="center"/>
                    <w:rPr>
                      <w:rFonts w:eastAsia="宋体"/>
                      <w:szCs w:val="24"/>
                    </w:rPr>
                  </w:pPr>
                  <w:r>
                    <w:rPr>
                      <w:rFonts w:eastAsia="宋体"/>
                    </w:rPr>
                    <w:t>莲塘六村</w:t>
                  </w:r>
                </w:p>
              </w:tc>
              <w:tc>
                <w:tcPr>
                  <w:tcW w:w="850" w:type="dxa"/>
                  <w:noWrap w:val="0"/>
                  <w:vAlign w:val="center"/>
                </w:tcPr>
                <w:p>
                  <w:pPr>
                    <w:jc w:val="center"/>
                    <w:rPr>
                      <w:rFonts w:eastAsia="宋体"/>
                      <w:szCs w:val="24"/>
                    </w:rPr>
                  </w:pPr>
                  <w:r>
                    <w:rPr>
                      <w:rFonts w:eastAsia="宋体"/>
                    </w:rPr>
                    <w:t>-1205</w:t>
                  </w:r>
                </w:p>
              </w:tc>
              <w:tc>
                <w:tcPr>
                  <w:tcW w:w="851" w:type="dxa"/>
                  <w:noWrap w:val="0"/>
                  <w:vAlign w:val="center"/>
                </w:tcPr>
                <w:p>
                  <w:pPr>
                    <w:jc w:val="center"/>
                    <w:rPr>
                      <w:rFonts w:eastAsia="宋体"/>
                      <w:szCs w:val="24"/>
                    </w:rPr>
                  </w:pPr>
                  <w:r>
                    <w:rPr>
                      <w:rFonts w:eastAsia="宋体"/>
                    </w:rPr>
                    <w:t>-1565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27</w:t>
                  </w:r>
                </w:p>
              </w:tc>
              <w:tc>
                <w:tcPr>
                  <w:tcW w:w="1702" w:type="dxa"/>
                  <w:noWrap w:val="0"/>
                  <w:vAlign w:val="center"/>
                </w:tcPr>
                <w:p>
                  <w:pPr>
                    <w:jc w:val="center"/>
                    <w:rPr>
                      <w:rFonts w:eastAsia="宋体"/>
                      <w:szCs w:val="24"/>
                    </w:rPr>
                  </w:pPr>
                  <w:r>
                    <w:rPr>
                      <w:rFonts w:eastAsia="宋体"/>
                    </w:rPr>
                    <w:t>金苹果苍城镇东郊幼儿园</w:t>
                  </w:r>
                </w:p>
              </w:tc>
              <w:tc>
                <w:tcPr>
                  <w:tcW w:w="850" w:type="dxa"/>
                  <w:noWrap w:val="0"/>
                  <w:vAlign w:val="center"/>
                </w:tcPr>
                <w:p>
                  <w:pPr>
                    <w:jc w:val="center"/>
                    <w:rPr>
                      <w:rFonts w:eastAsia="宋体"/>
                      <w:szCs w:val="24"/>
                    </w:rPr>
                  </w:pPr>
                  <w:r>
                    <w:rPr>
                      <w:rFonts w:eastAsia="宋体"/>
                    </w:rPr>
                    <w:t>630</w:t>
                  </w:r>
                </w:p>
              </w:tc>
              <w:tc>
                <w:tcPr>
                  <w:tcW w:w="851" w:type="dxa"/>
                  <w:noWrap w:val="0"/>
                  <w:vAlign w:val="center"/>
                </w:tcPr>
                <w:p>
                  <w:pPr>
                    <w:jc w:val="center"/>
                    <w:rPr>
                      <w:rFonts w:eastAsia="宋体"/>
                      <w:szCs w:val="24"/>
                    </w:rPr>
                  </w:pPr>
                  <w:r>
                    <w:rPr>
                      <w:rFonts w:eastAsia="宋体"/>
                    </w:rPr>
                    <w:t>-1846</w:t>
                  </w:r>
                </w:p>
              </w:tc>
              <w:tc>
                <w:tcPr>
                  <w:tcW w:w="992" w:type="dxa"/>
                  <w:noWrap w:val="0"/>
                  <w:vAlign w:val="center"/>
                </w:tcPr>
                <w:p>
                  <w:pPr>
                    <w:jc w:val="center"/>
                    <w:rPr>
                      <w:rFonts w:eastAsia="宋体"/>
                      <w:bCs/>
                    </w:rPr>
                  </w:pPr>
                  <w:r>
                    <w:rPr>
                      <w:rFonts w:eastAsia="宋体"/>
                      <w:bCs/>
                    </w:rPr>
                    <w:t>幼儿园</w:t>
                  </w:r>
                </w:p>
              </w:tc>
              <w:tc>
                <w:tcPr>
                  <w:tcW w:w="850" w:type="dxa"/>
                  <w:noWrap w:val="0"/>
                  <w:vAlign w:val="center"/>
                </w:tcPr>
                <w:p>
                  <w:pPr>
                    <w:jc w:val="center"/>
                    <w:rPr>
                      <w:rFonts w:eastAsia="宋体"/>
                      <w:bCs/>
                    </w:rPr>
                  </w:pPr>
                  <w:r>
                    <w:rPr>
                      <w:rFonts w:eastAsia="宋体"/>
                      <w:bCs/>
                    </w:rPr>
                    <w:t>师生</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28</w:t>
                  </w:r>
                </w:p>
              </w:tc>
              <w:tc>
                <w:tcPr>
                  <w:tcW w:w="1702" w:type="dxa"/>
                  <w:noWrap w:val="0"/>
                  <w:vAlign w:val="center"/>
                </w:tcPr>
                <w:p>
                  <w:pPr>
                    <w:jc w:val="center"/>
                    <w:rPr>
                      <w:rFonts w:eastAsia="宋体"/>
                      <w:szCs w:val="24"/>
                    </w:rPr>
                  </w:pPr>
                  <w:r>
                    <w:rPr>
                      <w:rFonts w:eastAsia="宋体"/>
                    </w:rPr>
                    <w:t>沙湾村</w:t>
                  </w:r>
                </w:p>
              </w:tc>
              <w:tc>
                <w:tcPr>
                  <w:tcW w:w="850" w:type="dxa"/>
                  <w:noWrap w:val="0"/>
                  <w:vAlign w:val="center"/>
                </w:tcPr>
                <w:p>
                  <w:pPr>
                    <w:jc w:val="center"/>
                    <w:rPr>
                      <w:rFonts w:eastAsia="宋体"/>
                      <w:szCs w:val="24"/>
                    </w:rPr>
                  </w:pPr>
                  <w:r>
                    <w:rPr>
                      <w:rFonts w:eastAsia="宋体"/>
                    </w:rPr>
                    <w:t>-1855</w:t>
                  </w:r>
                </w:p>
              </w:tc>
              <w:tc>
                <w:tcPr>
                  <w:tcW w:w="851" w:type="dxa"/>
                  <w:noWrap w:val="0"/>
                  <w:vAlign w:val="center"/>
                </w:tcPr>
                <w:p>
                  <w:pPr>
                    <w:jc w:val="center"/>
                    <w:rPr>
                      <w:rFonts w:eastAsia="宋体"/>
                      <w:szCs w:val="24"/>
                    </w:rPr>
                  </w:pPr>
                  <w:r>
                    <w:rPr>
                      <w:rFonts w:eastAsia="宋体"/>
                    </w:rPr>
                    <w:t>646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29</w:t>
                  </w:r>
                </w:p>
              </w:tc>
              <w:tc>
                <w:tcPr>
                  <w:tcW w:w="1702" w:type="dxa"/>
                  <w:noWrap w:val="0"/>
                  <w:vAlign w:val="center"/>
                </w:tcPr>
                <w:p>
                  <w:pPr>
                    <w:jc w:val="center"/>
                    <w:rPr>
                      <w:rFonts w:eastAsia="宋体"/>
                      <w:szCs w:val="24"/>
                    </w:rPr>
                  </w:pPr>
                  <w:r>
                    <w:rPr>
                      <w:rFonts w:eastAsia="宋体"/>
                    </w:rPr>
                    <w:t>莲塘二村</w:t>
                  </w:r>
                </w:p>
              </w:tc>
              <w:tc>
                <w:tcPr>
                  <w:tcW w:w="850" w:type="dxa"/>
                  <w:noWrap w:val="0"/>
                  <w:vAlign w:val="center"/>
                </w:tcPr>
                <w:p>
                  <w:pPr>
                    <w:jc w:val="center"/>
                    <w:rPr>
                      <w:rFonts w:eastAsia="宋体"/>
                      <w:szCs w:val="24"/>
                    </w:rPr>
                  </w:pPr>
                  <w:r>
                    <w:rPr>
                      <w:rFonts w:eastAsia="宋体"/>
                    </w:rPr>
                    <w:t>-1186</w:t>
                  </w:r>
                </w:p>
              </w:tc>
              <w:tc>
                <w:tcPr>
                  <w:tcW w:w="851" w:type="dxa"/>
                  <w:noWrap w:val="0"/>
                  <w:vAlign w:val="center"/>
                </w:tcPr>
                <w:p>
                  <w:pPr>
                    <w:jc w:val="center"/>
                    <w:rPr>
                      <w:rFonts w:eastAsia="宋体"/>
                      <w:szCs w:val="24"/>
                    </w:rPr>
                  </w:pPr>
                  <w:r>
                    <w:rPr>
                      <w:rFonts w:eastAsia="宋体"/>
                    </w:rPr>
                    <w:t>-1777</w:t>
                  </w:r>
                </w:p>
              </w:tc>
              <w:tc>
                <w:tcPr>
                  <w:tcW w:w="992" w:type="dxa"/>
                  <w:noWrap w:val="0"/>
                  <w:vAlign w:val="center"/>
                </w:tcPr>
                <w:p>
                  <w:pPr>
                    <w:jc w:val="center"/>
                    <w:rPr>
                      <w:rFonts w:eastAsia="宋体"/>
                    </w:rPr>
                  </w:pPr>
                  <w:r>
                    <w:rPr>
                      <w:rFonts w:eastAsia="宋体"/>
                      <w:bCs/>
                    </w:rPr>
                    <w:t>学校</w:t>
                  </w:r>
                </w:p>
              </w:tc>
              <w:tc>
                <w:tcPr>
                  <w:tcW w:w="850" w:type="dxa"/>
                  <w:noWrap w:val="0"/>
                  <w:vAlign w:val="center"/>
                </w:tcPr>
                <w:p>
                  <w:pPr>
                    <w:jc w:val="center"/>
                    <w:rPr>
                      <w:rFonts w:eastAsia="宋体"/>
                      <w:bCs/>
                    </w:rPr>
                  </w:pPr>
                  <w:r>
                    <w:rPr>
                      <w:rFonts w:eastAsia="宋体"/>
                      <w:bCs/>
                    </w:rPr>
                    <w:t>师生</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30</w:t>
                  </w:r>
                </w:p>
              </w:tc>
              <w:tc>
                <w:tcPr>
                  <w:tcW w:w="1702" w:type="dxa"/>
                  <w:noWrap w:val="0"/>
                  <w:vAlign w:val="center"/>
                </w:tcPr>
                <w:p>
                  <w:pPr>
                    <w:jc w:val="center"/>
                    <w:rPr>
                      <w:rFonts w:eastAsia="宋体"/>
                      <w:szCs w:val="24"/>
                    </w:rPr>
                  </w:pPr>
                  <w:r>
                    <w:rPr>
                      <w:rFonts w:eastAsia="宋体"/>
                    </w:rPr>
                    <w:t>下湾新村</w:t>
                  </w:r>
                </w:p>
              </w:tc>
              <w:tc>
                <w:tcPr>
                  <w:tcW w:w="850" w:type="dxa"/>
                  <w:noWrap w:val="0"/>
                  <w:vAlign w:val="center"/>
                </w:tcPr>
                <w:p>
                  <w:pPr>
                    <w:jc w:val="center"/>
                    <w:rPr>
                      <w:rFonts w:eastAsia="宋体"/>
                      <w:szCs w:val="24"/>
                    </w:rPr>
                  </w:pPr>
                  <w:r>
                    <w:rPr>
                      <w:rFonts w:eastAsia="宋体"/>
                    </w:rPr>
                    <w:t>-301</w:t>
                  </w:r>
                </w:p>
              </w:tc>
              <w:tc>
                <w:tcPr>
                  <w:tcW w:w="851" w:type="dxa"/>
                  <w:noWrap w:val="0"/>
                  <w:vAlign w:val="center"/>
                </w:tcPr>
                <w:p>
                  <w:pPr>
                    <w:jc w:val="center"/>
                    <w:rPr>
                      <w:rFonts w:eastAsia="宋体"/>
                      <w:szCs w:val="24"/>
                    </w:rPr>
                  </w:pPr>
                  <w:r>
                    <w:rPr>
                      <w:rFonts w:eastAsia="宋体"/>
                    </w:rPr>
                    <w:t>-2109</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31</w:t>
                  </w:r>
                </w:p>
              </w:tc>
              <w:tc>
                <w:tcPr>
                  <w:tcW w:w="1702" w:type="dxa"/>
                  <w:noWrap w:val="0"/>
                  <w:vAlign w:val="center"/>
                </w:tcPr>
                <w:p>
                  <w:pPr>
                    <w:jc w:val="center"/>
                    <w:rPr>
                      <w:rFonts w:eastAsia="宋体"/>
                      <w:szCs w:val="24"/>
                    </w:rPr>
                  </w:pPr>
                  <w:r>
                    <w:rPr>
                      <w:rFonts w:eastAsia="宋体"/>
                    </w:rPr>
                    <w:t>莲塘旧村</w:t>
                  </w:r>
                </w:p>
              </w:tc>
              <w:tc>
                <w:tcPr>
                  <w:tcW w:w="850" w:type="dxa"/>
                  <w:noWrap w:val="0"/>
                  <w:vAlign w:val="center"/>
                </w:tcPr>
                <w:p>
                  <w:pPr>
                    <w:jc w:val="center"/>
                    <w:rPr>
                      <w:rFonts w:eastAsia="宋体"/>
                      <w:szCs w:val="24"/>
                    </w:rPr>
                  </w:pPr>
                  <w:r>
                    <w:rPr>
                      <w:rFonts w:eastAsia="宋体"/>
                    </w:rPr>
                    <w:t>-1408</w:t>
                  </w:r>
                </w:p>
              </w:tc>
              <w:tc>
                <w:tcPr>
                  <w:tcW w:w="851" w:type="dxa"/>
                  <w:noWrap w:val="0"/>
                  <w:vAlign w:val="center"/>
                </w:tcPr>
                <w:p>
                  <w:pPr>
                    <w:jc w:val="center"/>
                    <w:rPr>
                      <w:rFonts w:eastAsia="宋体"/>
                      <w:szCs w:val="24"/>
                    </w:rPr>
                  </w:pPr>
                  <w:r>
                    <w:rPr>
                      <w:rFonts w:eastAsia="宋体"/>
                    </w:rPr>
                    <w:t>-1708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1970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32</w:t>
                  </w:r>
                </w:p>
              </w:tc>
              <w:tc>
                <w:tcPr>
                  <w:tcW w:w="1702" w:type="dxa"/>
                  <w:noWrap w:val="0"/>
                  <w:vAlign w:val="center"/>
                </w:tcPr>
                <w:p>
                  <w:pPr>
                    <w:jc w:val="center"/>
                    <w:rPr>
                      <w:rFonts w:eastAsia="宋体"/>
                      <w:szCs w:val="24"/>
                    </w:rPr>
                  </w:pPr>
                  <w:r>
                    <w:rPr>
                      <w:rFonts w:eastAsia="宋体"/>
                    </w:rPr>
                    <w:t>兴堂村</w:t>
                  </w:r>
                </w:p>
              </w:tc>
              <w:tc>
                <w:tcPr>
                  <w:tcW w:w="850" w:type="dxa"/>
                  <w:noWrap w:val="0"/>
                  <w:vAlign w:val="center"/>
                </w:tcPr>
                <w:p>
                  <w:pPr>
                    <w:jc w:val="center"/>
                    <w:rPr>
                      <w:rFonts w:eastAsia="宋体"/>
                      <w:szCs w:val="24"/>
                    </w:rPr>
                  </w:pPr>
                  <w:r>
                    <w:rPr>
                      <w:rFonts w:eastAsia="宋体"/>
                    </w:rPr>
                    <w:t>594</w:t>
                  </w:r>
                </w:p>
              </w:tc>
              <w:tc>
                <w:tcPr>
                  <w:tcW w:w="851" w:type="dxa"/>
                  <w:noWrap w:val="0"/>
                  <w:vAlign w:val="center"/>
                </w:tcPr>
                <w:p>
                  <w:pPr>
                    <w:jc w:val="center"/>
                    <w:rPr>
                      <w:rFonts w:eastAsia="宋体"/>
                      <w:szCs w:val="24"/>
                    </w:rPr>
                  </w:pPr>
                  <w:r>
                    <w:rPr>
                      <w:rFonts w:eastAsia="宋体"/>
                    </w:rPr>
                    <w:t>-2151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33</w:t>
                  </w:r>
                </w:p>
              </w:tc>
              <w:tc>
                <w:tcPr>
                  <w:tcW w:w="1702" w:type="dxa"/>
                  <w:noWrap w:val="0"/>
                  <w:vAlign w:val="center"/>
                </w:tcPr>
                <w:p>
                  <w:pPr>
                    <w:jc w:val="center"/>
                    <w:rPr>
                      <w:rFonts w:eastAsia="宋体"/>
                      <w:szCs w:val="24"/>
                    </w:rPr>
                  </w:pPr>
                  <w:r>
                    <w:rPr>
                      <w:rFonts w:eastAsia="宋体"/>
                    </w:rPr>
                    <w:t>苍城中心小学</w:t>
                  </w:r>
                </w:p>
              </w:tc>
              <w:tc>
                <w:tcPr>
                  <w:tcW w:w="850" w:type="dxa"/>
                  <w:noWrap w:val="0"/>
                  <w:vAlign w:val="center"/>
                </w:tcPr>
                <w:p>
                  <w:pPr>
                    <w:jc w:val="center"/>
                    <w:rPr>
                      <w:rFonts w:eastAsia="宋体"/>
                      <w:szCs w:val="24"/>
                    </w:rPr>
                  </w:pPr>
                  <w:r>
                    <w:rPr>
                      <w:rFonts w:eastAsia="宋体"/>
                    </w:rPr>
                    <w:t>409</w:t>
                  </w:r>
                </w:p>
              </w:tc>
              <w:tc>
                <w:tcPr>
                  <w:tcW w:w="851" w:type="dxa"/>
                  <w:noWrap w:val="0"/>
                  <w:vAlign w:val="center"/>
                </w:tcPr>
                <w:p>
                  <w:pPr>
                    <w:jc w:val="center"/>
                    <w:rPr>
                      <w:rFonts w:eastAsia="宋体"/>
                      <w:szCs w:val="24"/>
                    </w:rPr>
                  </w:pPr>
                  <w:r>
                    <w:rPr>
                      <w:rFonts w:eastAsia="宋体"/>
                    </w:rPr>
                    <w:t>-2183</w:t>
                  </w:r>
                </w:p>
              </w:tc>
              <w:tc>
                <w:tcPr>
                  <w:tcW w:w="992" w:type="dxa"/>
                  <w:noWrap w:val="0"/>
                  <w:vAlign w:val="center"/>
                </w:tcPr>
                <w:p>
                  <w:pPr>
                    <w:jc w:val="center"/>
                    <w:rPr>
                      <w:rFonts w:eastAsia="宋体"/>
                      <w:bCs/>
                    </w:rPr>
                  </w:pPr>
                  <w:r>
                    <w:rPr>
                      <w:rFonts w:eastAsia="宋体"/>
                      <w:bCs/>
                    </w:rPr>
                    <w:t>学校</w:t>
                  </w:r>
                </w:p>
              </w:tc>
              <w:tc>
                <w:tcPr>
                  <w:tcW w:w="850" w:type="dxa"/>
                  <w:noWrap w:val="0"/>
                  <w:vAlign w:val="center"/>
                </w:tcPr>
                <w:p>
                  <w:pPr>
                    <w:jc w:val="center"/>
                    <w:rPr>
                      <w:rFonts w:eastAsia="宋体"/>
                      <w:bCs/>
                    </w:rPr>
                  </w:pPr>
                  <w:r>
                    <w:rPr>
                      <w:rFonts w:eastAsia="宋体"/>
                      <w:bCs/>
                    </w:rPr>
                    <w:t>师生</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34</w:t>
                  </w:r>
                </w:p>
              </w:tc>
              <w:tc>
                <w:tcPr>
                  <w:tcW w:w="1702" w:type="dxa"/>
                  <w:noWrap w:val="0"/>
                  <w:vAlign w:val="center"/>
                </w:tcPr>
                <w:p>
                  <w:pPr>
                    <w:jc w:val="center"/>
                    <w:rPr>
                      <w:rFonts w:eastAsia="宋体"/>
                      <w:szCs w:val="24"/>
                    </w:rPr>
                  </w:pPr>
                  <w:r>
                    <w:rPr>
                      <w:rFonts w:eastAsia="宋体"/>
                    </w:rPr>
                    <w:t>苍城镇中心幼儿园</w:t>
                  </w:r>
                </w:p>
              </w:tc>
              <w:tc>
                <w:tcPr>
                  <w:tcW w:w="850" w:type="dxa"/>
                  <w:noWrap w:val="0"/>
                  <w:vAlign w:val="center"/>
                </w:tcPr>
                <w:p>
                  <w:pPr>
                    <w:jc w:val="center"/>
                    <w:rPr>
                      <w:rFonts w:eastAsia="宋体"/>
                      <w:szCs w:val="24"/>
                    </w:rPr>
                  </w:pPr>
                  <w:r>
                    <w:rPr>
                      <w:rFonts w:eastAsia="宋体"/>
                    </w:rPr>
                    <w:t>732</w:t>
                  </w:r>
                </w:p>
              </w:tc>
              <w:tc>
                <w:tcPr>
                  <w:tcW w:w="851" w:type="dxa"/>
                  <w:noWrap w:val="0"/>
                  <w:vAlign w:val="center"/>
                </w:tcPr>
                <w:p>
                  <w:pPr>
                    <w:jc w:val="center"/>
                    <w:rPr>
                      <w:rFonts w:eastAsia="宋体"/>
                      <w:szCs w:val="24"/>
                    </w:rPr>
                  </w:pPr>
                  <w:r>
                    <w:rPr>
                      <w:rFonts w:eastAsia="宋体"/>
                    </w:rPr>
                    <w:t>-2068</w:t>
                  </w:r>
                </w:p>
              </w:tc>
              <w:tc>
                <w:tcPr>
                  <w:tcW w:w="992" w:type="dxa"/>
                  <w:noWrap w:val="0"/>
                  <w:vAlign w:val="center"/>
                </w:tcPr>
                <w:p>
                  <w:pPr>
                    <w:jc w:val="center"/>
                    <w:rPr>
                      <w:rFonts w:eastAsia="宋体"/>
                      <w:bCs/>
                    </w:rPr>
                  </w:pPr>
                  <w:r>
                    <w:rPr>
                      <w:rFonts w:eastAsia="宋体"/>
                      <w:bCs/>
                    </w:rPr>
                    <w:t>幼儿园</w:t>
                  </w:r>
                </w:p>
              </w:tc>
              <w:tc>
                <w:tcPr>
                  <w:tcW w:w="850" w:type="dxa"/>
                  <w:noWrap w:val="0"/>
                  <w:vAlign w:val="center"/>
                </w:tcPr>
                <w:p>
                  <w:pPr>
                    <w:jc w:val="center"/>
                    <w:rPr>
                      <w:rFonts w:eastAsia="宋体"/>
                      <w:bCs/>
                    </w:rPr>
                  </w:pPr>
                  <w:r>
                    <w:rPr>
                      <w:rFonts w:eastAsia="宋体"/>
                      <w:bCs/>
                    </w:rPr>
                    <w:t>师生</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35</w:t>
                  </w:r>
                </w:p>
              </w:tc>
              <w:tc>
                <w:tcPr>
                  <w:tcW w:w="1702" w:type="dxa"/>
                  <w:noWrap w:val="0"/>
                  <w:vAlign w:val="center"/>
                </w:tcPr>
                <w:p>
                  <w:pPr>
                    <w:jc w:val="center"/>
                    <w:rPr>
                      <w:rFonts w:eastAsia="宋体"/>
                      <w:szCs w:val="24"/>
                    </w:rPr>
                  </w:pPr>
                  <w:r>
                    <w:rPr>
                      <w:rFonts w:eastAsia="宋体"/>
                    </w:rPr>
                    <w:t>沙洞村</w:t>
                  </w:r>
                </w:p>
              </w:tc>
              <w:tc>
                <w:tcPr>
                  <w:tcW w:w="850" w:type="dxa"/>
                  <w:noWrap w:val="0"/>
                  <w:vAlign w:val="center"/>
                </w:tcPr>
                <w:p>
                  <w:pPr>
                    <w:jc w:val="center"/>
                    <w:rPr>
                      <w:rFonts w:eastAsia="宋体"/>
                      <w:szCs w:val="24"/>
                    </w:rPr>
                  </w:pPr>
                  <w:r>
                    <w:rPr>
                      <w:rFonts w:eastAsia="宋体"/>
                    </w:rPr>
                    <w:t>-2247</w:t>
                  </w:r>
                </w:p>
              </w:tc>
              <w:tc>
                <w:tcPr>
                  <w:tcW w:w="851" w:type="dxa"/>
                  <w:noWrap w:val="0"/>
                  <w:vAlign w:val="center"/>
                </w:tcPr>
                <w:p>
                  <w:pPr>
                    <w:jc w:val="center"/>
                    <w:rPr>
                      <w:rFonts w:eastAsia="宋体"/>
                      <w:szCs w:val="24"/>
                    </w:rPr>
                  </w:pPr>
                  <w:r>
                    <w:rPr>
                      <w:rFonts w:eastAsia="宋体"/>
                    </w:rPr>
                    <w:t>701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36</w:t>
                  </w:r>
                </w:p>
              </w:tc>
              <w:tc>
                <w:tcPr>
                  <w:tcW w:w="1702" w:type="dxa"/>
                  <w:noWrap w:val="0"/>
                  <w:vAlign w:val="center"/>
                </w:tcPr>
                <w:p>
                  <w:pPr>
                    <w:jc w:val="center"/>
                    <w:rPr>
                      <w:rFonts w:eastAsia="宋体"/>
                      <w:szCs w:val="24"/>
                    </w:rPr>
                  </w:pPr>
                  <w:r>
                    <w:rPr>
                      <w:rFonts w:eastAsia="宋体"/>
                    </w:rPr>
                    <w:t>桥西村</w:t>
                  </w:r>
                </w:p>
              </w:tc>
              <w:tc>
                <w:tcPr>
                  <w:tcW w:w="850" w:type="dxa"/>
                  <w:noWrap w:val="0"/>
                  <w:vAlign w:val="center"/>
                </w:tcPr>
                <w:p>
                  <w:pPr>
                    <w:jc w:val="center"/>
                    <w:rPr>
                      <w:rFonts w:eastAsia="宋体"/>
                      <w:szCs w:val="24"/>
                    </w:rPr>
                  </w:pPr>
                  <w:r>
                    <w:rPr>
                      <w:rFonts w:eastAsia="宋体"/>
                    </w:rPr>
                    <w:t>-2275</w:t>
                  </w:r>
                </w:p>
              </w:tc>
              <w:tc>
                <w:tcPr>
                  <w:tcW w:w="851" w:type="dxa"/>
                  <w:noWrap w:val="0"/>
                  <w:vAlign w:val="center"/>
                </w:tcPr>
                <w:p>
                  <w:pPr>
                    <w:jc w:val="center"/>
                    <w:rPr>
                      <w:rFonts w:eastAsia="宋体"/>
                      <w:szCs w:val="24"/>
                    </w:rPr>
                  </w:pPr>
                  <w:r>
                    <w:rPr>
                      <w:rFonts w:eastAsia="宋体"/>
                    </w:rPr>
                    <w:t>1042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2235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37</w:t>
                  </w:r>
                </w:p>
              </w:tc>
              <w:tc>
                <w:tcPr>
                  <w:tcW w:w="1702" w:type="dxa"/>
                  <w:noWrap w:val="0"/>
                  <w:vAlign w:val="center"/>
                </w:tcPr>
                <w:p>
                  <w:pPr>
                    <w:jc w:val="center"/>
                    <w:rPr>
                      <w:rFonts w:eastAsia="宋体"/>
                      <w:szCs w:val="24"/>
                    </w:rPr>
                  </w:pPr>
                  <w:r>
                    <w:rPr>
                      <w:rFonts w:eastAsia="宋体"/>
                    </w:rPr>
                    <w:t>牛山村</w:t>
                  </w:r>
                </w:p>
              </w:tc>
              <w:tc>
                <w:tcPr>
                  <w:tcW w:w="850" w:type="dxa"/>
                  <w:noWrap w:val="0"/>
                  <w:vAlign w:val="center"/>
                </w:tcPr>
                <w:p>
                  <w:pPr>
                    <w:jc w:val="center"/>
                    <w:rPr>
                      <w:rFonts w:eastAsia="宋体"/>
                      <w:szCs w:val="24"/>
                    </w:rPr>
                  </w:pPr>
                  <w:r>
                    <w:rPr>
                      <w:rFonts w:eastAsia="宋体"/>
                    </w:rPr>
                    <w:t>930</w:t>
                  </w:r>
                </w:p>
              </w:tc>
              <w:tc>
                <w:tcPr>
                  <w:tcW w:w="851" w:type="dxa"/>
                  <w:noWrap w:val="0"/>
                  <w:vAlign w:val="center"/>
                </w:tcPr>
                <w:p>
                  <w:pPr>
                    <w:jc w:val="center"/>
                    <w:rPr>
                      <w:rFonts w:eastAsia="宋体"/>
                      <w:szCs w:val="24"/>
                    </w:rPr>
                  </w:pPr>
                  <w:r>
                    <w:rPr>
                      <w:rFonts w:eastAsia="宋体"/>
                    </w:rPr>
                    <w:t>-2294</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38</w:t>
                  </w:r>
                </w:p>
              </w:tc>
              <w:tc>
                <w:tcPr>
                  <w:tcW w:w="1702" w:type="dxa"/>
                  <w:noWrap w:val="0"/>
                  <w:vAlign w:val="center"/>
                </w:tcPr>
                <w:p>
                  <w:pPr>
                    <w:jc w:val="center"/>
                    <w:rPr>
                      <w:rFonts w:eastAsia="宋体"/>
                      <w:szCs w:val="24"/>
                    </w:rPr>
                  </w:pPr>
                  <w:r>
                    <w:rPr>
                      <w:rFonts w:eastAsia="宋体"/>
                    </w:rPr>
                    <w:t>莲塘四村</w:t>
                  </w:r>
                </w:p>
              </w:tc>
              <w:tc>
                <w:tcPr>
                  <w:tcW w:w="850" w:type="dxa"/>
                  <w:noWrap w:val="0"/>
                  <w:vAlign w:val="center"/>
                </w:tcPr>
                <w:p>
                  <w:pPr>
                    <w:jc w:val="center"/>
                    <w:rPr>
                      <w:rFonts w:eastAsia="宋体"/>
                      <w:szCs w:val="24"/>
                    </w:rPr>
                  </w:pPr>
                  <w:r>
                    <w:rPr>
                      <w:rFonts w:eastAsia="宋体"/>
                    </w:rPr>
                    <w:t>-1246</w:t>
                  </w:r>
                </w:p>
              </w:tc>
              <w:tc>
                <w:tcPr>
                  <w:tcW w:w="851" w:type="dxa"/>
                  <w:noWrap w:val="0"/>
                  <w:vAlign w:val="center"/>
                </w:tcPr>
                <w:p>
                  <w:pPr>
                    <w:jc w:val="center"/>
                    <w:rPr>
                      <w:rFonts w:eastAsia="宋体"/>
                      <w:szCs w:val="24"/>
                    </w:rPr>
                  </w:pPr>
                  <w:r>
                    <w:rPr>
                      <w:rFonts w:eastAsia="宋体"/>
                    </w:rPr>
                    <w:t>-2118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39</w:t>
                  </w:r>
                </w:p>
              </w:tc>
              <w:tc>
                <w:tcPr>
                  <w:tcW w:w="1702" w:type="dxa"/>
                  <w:noWrap w:val="0"/>
                  <w:vAlign w:val="center"/>
                </w:tcPr>
                <w:p>
                  <w:pPr>
                    <w:jc w:val="center"/>
                    <w:rPr>
                      <w:rFonts w:eastAsia="宋体"/>
                      <w:szCs w:val="24"/>
                    </w:rPr>
                  </w:pPr>
                  <w:r>
                    <w:rPr>
                      <w:rFonts w:eastAsia="宋体"/>
                    </w:rPr>
                    <w:t>莲塘三村</w:t>
                  </w:r>
                </w:p>
              </w:tc>
              <w:tc>
                <w:tcPr>
                  <w:tcW w:w="850" w:type="dxa"/>
                  <w:noWrap w:val="0"/>
                  <w:vAlign w:val="center"/>
                </w:tcPr>
                <w:p>
                  <w:pPr>
                    <w:jc w:val="center"/>
                    <w:rPr>
                      <w:rFonts w:eastAsia="宋体"/>
                      <w:szCs w:val="24"/>
                    </w:rPr>
                  </w:pPr>
                  <w:r>
                    <w:rPr>
                      <w:rFonts w:eastAsia="宋体"/>
                    </w:rPr>
                    <w:t>-1334</w:t>
                  </w:r>
                </w:p>
              </w:tc>
              <w:tc>
                <w:tcPr>
                  <w:tcW w:w="851" w:type="dxa"/>
                  <w:noWrap w:val="0"/>
                  <w:vAlign w:val="center"/>
                </w:tcPr>
                <w:p>
                  <w:pPr>
                    <w:jc w:val="center"/>
                    <w:rPr>
                      <w:rFonts w:eastAsia="宋体"/>
                      <w:szCs w:val="24"/>
                    </w:rPr>
                  </w:pPr>
                  <w:r>
                    <w:rPr>
                      <w:rFonts w:eastAsia="宋体"/>
                    </w:rPr>
                    <w:t>-2095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40</w:t>
                  </w:r>
                </w:p>
              </w:tc>
              <w:tc>
                <w:tcPr>
                  <w:tcW w:w="1702" w:type="dxa"/>
                  <w:noWrap w:val="0"/>
                  <w:vAlign w:val="center"/>
                </w:tcPr>
                <w:p>
                  <w:pPr>
                    <w:jc w:val="center"/>
                    <w:rPr>
                      <w:rFonts w:eastAsia="宋体"/>
                      <w:szCs w:val="24"/>
                    </w:rPr>
                  </w:pPr>
                  <w:r>
                    <w:rPr>
                      <w:rFonts w:eastAsia="宋体"/>
                    </w:rPr>
                    <w:t>桥南村</w:t>
                  </w:r>
                </w:p>
              </w:tc>
              <w:tc>
                <w:tcPr>
                  <w:tcW w:w="850" w:type="dxa"/>
                  <w:noWrap w:val="0"/>
                  <w:vAlign w:val="center"/>
                </w:tcPr>
                <w:p>
                  <w:pPr>
                    <w:jc w:val="center"/>
                    <w:rPr>
                      <w:rFonts w:eastAsia="宋体"/>
                      <w:szCs w:val="24"/>
                    </w:rPr>
                  </w:pPr>
                  <w:r>
                    <w:rPr>
                      <w:rFonts w:eastAsia="宋体"/>
                    </w:rPr>
                    <w:t>-2099</w:t>
                  </w:r>
                </w:p>
              </w:tc>
              <w:tc>
                <w:tcPr>
                  <w:tcW w:w="851" w:type="dxa"/>
                  <w:noWrap w:val="0"/>
                  <w:vAlign w:val="center"/>
                </w:tcPr>
                <w:p>
                  <w:pPr>
                    <w:jc w:val="center"/>
                    <w:rPr>
                      <w:rFonts w:eastAsia="宋体"/>
                      <w:szCs w:val="24"/>
                    </w:rPr>
                  </w:pPr>
                  <w:r>
                    <w:rPr>
                      <w:rFonts w:eastAsia="宋体"/>
                    </w:rPr>
                    <w:t>1245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41</w:t>
                  </w:r>
                </w:p>
              </w:tc>
              <w:tc>
                <w:tcPr>
                  <w:tcW w:w="1702" w:type="dxa"/>
                  <w:noWrap w:val="0"/>
                  <w:vAlign w:val="center"/>
                </w:tcPr>
                <w:p>
                  <w:pPr>
                    <w:jc w:val="center"/>
                    <w:rPr>
                      <w:rFonts w:eastAsia="宋体"/>
                      <w:szCs w:val="24"/>
                    </w:rPr>
                  </w:pPr>
                  <w:r>
                    <w:rPr>
                      <w:rFonts w:eastAsia="宋体"/>
                    </w:rPr>
                    <w:t>莲塘五村</w:t>
                  </w:r>
                </w:p>
              </w:tc>
              <w:tc>
                <w:tcPr>
                  <w:tcW w:w="850" w:type="dxa"/>
                  <w:noWrap w:val="0"/>
                  <w:vAlign w:val="center"/>
                </w:tcPr>
                <w:p>
                  <w:pPr>
                    <w:jc w:val="center"/>
                    <w:rPr>
                      <w:rFonts w:eastAsia="宋体"/>
                      <w:szCs w:val="24"/>
                    </w:rPr>
                  </w:pPr>
                  <w:r>
                    <w:rPr>
                      <w:rFonts w:eastAsia="宋体"/>
                    </w:rPr>
                    <w:t>-1592</w:t>
                  </w:r>
                </w:p>
              </w:tc>
              <w:tc>
                <w:tcPr>
                  <w:tcW w:w="851" w:type="dxa"/>
                  <w:noWrap w:val="0"/>
                  <w:vAlign w:val="center"/>
                </w:tcPr>
                <w:p>
                  <w:pPr>
                    <w:jc w:val="center"/>
                    <w:rPr>
                      <w:rFonts w:eastAsia="宋体"/>
                      <w:szCs w:val="24"/>
                    </w:rPr>
                  </w:pPr>
                  <w:r>
                    <w:rPr>
                      <w:rFonts w:eastAsia="宋体"/>
                    </w:rPr>
                    <w:t>-2072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42</w:t>
                  </w:r>
                </w:p>
              </w:tc>
              <w:tc>
                <w:tcPr>
                  <w:tcW w:w="1702" w:type="dxa"/>
                  <w:noWrap w:val="0"/>
                  <w:vAlign w:val="center"/>
                </w:tcPr>
                <w:p>
                  <w:pPr>
                    <w:jc w:val="center"/>
                    <w:rPr>
                      <w:rFonts w:eastAsia="宋体"/>
                      <w:szCs w:val="24"/>
                    </w:rPr>
                  </w:pPr>
                  <w:r>
                    <w:rPr>
                      <w:rFonts w:eastAsia="宋体"/>
                    </w:rPr>
                    <w:t>新村二村</w:t>
                  </w:r>
                </w:p>
              </w:tc>
              <w:tc>
                <w:tcPr>
                  <w:tcW w:w="850" w:type="dxa"/>
                  <w:noWrap w:val="0"/>
                  <w:vAlign w:val="center"/>
                </w:tcPr>
                <w:p>
                  <w:pPr>
                    <w:jc w:val="center"/>
                    <w:rPr>
                      <w:rFonts w:eastAsia="宋体"/>
                      <w:szCs w:val="24"/>
                    </w:rPr>
                  </w:pPr>
                  <w:r>
                    <w:rPr>
                      <w:rFonts w:eastAsia="宋体"/>
                    </w:rPr>
                    <w:t>1410</w:t>
                  </w:r>
                </w:p>
              </w:tc>
              <w:tc>
                <w:tcPr>
                  <w:tcW w:w="851" w:type="dxa"/>
                  <w:noWrap w:val="0"/>
                  <w:vAlign w:val="center"/>
                </w:tcPr>
                <w:p>
                  <w:pPr>
                    <w:jc w:val="center"/>
                    <w:rPr>
                      <w:rFonts w:eastAsia="宋体"/>
                      <w:szCs w:val="24"/>
                    </w:rPr>
                  </w:pPr>
                  <w:r>
                    <w:rPr>
                      <w:rFonts w:eastAsia="宋体"/>
                    </w:rPr>
                    <w:t>2398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43</w:t>
                  </w:r>
                </w:p>
              </w:tc>
              <w:tc>
                <w:tcPr>
                  <w:tcW w:w="1702" w:type="dxa"/>
                  <w:noWrap w:val="0"/>
                  <w:vAlign w:val="center"/>
                </w:tcPr>
                <w:p>
                  <w:pPr>
                    <w:jc w:val="center"/>
                    <w:rPr>
                      <w:rFonts w:eastAsia="宋体"/>
                      <w:szCs w:val="24"/>
                    </w:rPr>
                  </w:pPr>
                  <w:r>
                    <w:rPr>
                      <w:rFonts w:eastAsia="宋体"/>
                    </w:rPr>
                    <w:t>苍城中学</w:t>
                  </w:r>
                </w:p>
              </w:tc>
              <w:tc>
                <w:tcPr>
                  <w:tcW w:w="850" w:type="dxa"/>
                  <w:noWrap w:val="0"/>
                  <w:vAlign w:val="center"/>
                </w:tcPr>
                <w:p>
                  <w:pPr>
                    <w:jc w:val="center"/>
                    <w:rPr>
                      <w:rFonts w:eastAsia="宋体"/>
                      <w:szCs w:val="24"/>
                    </w:rPr>
                  </w:pPr>
                  <w:r>
                    <w:rPr>
                      <w:rFonts w:eastAsia="宋体"/>
                    </w:rPr>
                    <w:t>48</w:t>
                  </w:r>
                </w:p>
              </w:tc>
              <w:tc>
                <w:tcPr>
                  <w:tcW w:w="851" w:type="dxa"/>
                  <w:noWrap w:val="0"/>
                  <w:vAlign w:val="center"/>
                </w:tcPr>
                <w:p>
                  <w:pPr>
                    <w:jc w:val="center"/>
                    <w:rPr>
                      <w:rFonts w:eastAsia="宋体"/>
                      <w:szCs w:val="24"/>
                    </w:rPr>
                  </w:pPr>
                  <w:r>
                    <w:rPr>
                      <w:rFonts w:eastAsia="宋体"/>
                    </w:rPr>
                    <w:t>-2855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南</w:t>
                  </w:r>
                </w:p>
              </w:tc>
              <w:tc>
                <w:tcPr>
                  <w:tcW w:w="1417" w:type="dxa"/>
                  <w:noWrap w:val="0"/>
                  <w:vAlign w:val="center"/>
                </w:tcPr>
                <w:p>
                  <w:pPr>
                    <w:jc w:val="center"/>
                    <w:rPr>
                      <w:rFonts w:eastAsia="宋体"/>
                      <w:szCs w:val="24"/>
                    </w:rPr>
                  </w:pPr>
                  <w:r>
                    <w:rPr>
                      <w:rFonts w:eastAsia="宋体"/>
                    </w:rPr>
                    <w:t>2620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44</w:t>
                  </w:r>
                </w:p>
              </w:tc>
              <w:tc>
                <w:tcPr>
                  <w:tcW w:w="1702" w:type="dxa"/>
                  <w:noWrap w:val="0"/>
                  <w:vAlign w:val="center"/>
                </w:tcPr>
                <w:p>
                  <w:pPr>
                    <w:jc w:val="center"/>
                    <w:rPr>
                      <w:rFonts w:eastAsia="宋体"/>
                      <w:szCs w:val="24"/>
                    </w:rPr>
                  </w:pPr>
                  <w:r>
                    <w:rPr>
                      <w:rFonts w:eastAsia="宋体"/>
                    </w:rPr>
                    <w:t>同龙村</w:t>
                  </w:r>
                </w:p>
              </w:tc>
              <w:tc>
                <w:tcPr>
                  <w:tcW w:w="850" w:type="dxa"/>
                  <w:noWrap w:val="0"/>
                  <w:vAlign w:val="center"/>
                </w:tcPr>
                <w:p>
                  <w:pPr>
                    <w:jc w:val="center"/>
                    <w:rPr>
                      <w:rFonts w:eastAsia="宋体"/>
                      <w:szCs w:val="24"/>
                    </w:rPr>
                  </w:pPr>
                  <w:r>
                    <w:rPr>
                      <w:rFonts w:eastAsia="宋体"/>
                    </w:rPr>
                    <w:t>-1481</w:t>
                  </w:r>
                </w:p>
              </w:tc>
              <w:tc>
                <w:tcPr>
                  <w:tcW w:w="851" w:type="dxa"/>
                  <w:noWrap w:val="0"/>
                  <w:vAlign w:val="center"/>
                </w:tcPr>
                <w:p>
                  <w:pPr>
                    <w:jc w:val="center"/>
                    <w:rPr>
                      <w:rFonts w:eastAsia="宋体"/>
                      <w:szCs w:val="24"/>
                    </w:rPr>
                  </w:pPr>
                  <w:r>
                    <w:rPr>
                      <w:rFonts w:eastAsia="宋体"/>
                    </w:rPr>
                    <w:t>-2534</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45</w:t>
                  </w:r>
                </w:p>
              </w:tc>
              <w:tc>
                <w:tcPr>
                  <w:tcW w:w="1702" w:type="dxa"/>
                  <w:noWrap w:val="0"/>
                  <w:vAlign w:val="center"/>
                </w:tcPr>
                <w:p>
                  <w:pPr>
                    <w:jc w:val="center"/>
                    <w:rPr>
                      <w:rFonts w:eastAsia="宋体"/>
                      <w:szCs w:val="24"/>
                    </w:rPr>
                  </w:pPr>
                  <w:r>
                    <w:rPr>
                      <w:rFonts w:eastAsia="宋体"/>
                    </w:rPr>
                    <w:t>新村三村</w:t>
                  </w:r>
                </w:p>
              </w:tc>
              <w:tc>
                <w:tcPr>
                  <w:tcW w:w="850" w:type="dxa"/>
                  <w:noWrap w:val="0"/>
                  <w:vAlign w:val="center"/>
                </w:tcPr>
                <w:p>
                  <w:pPr>
                    <w:jc w:val="center"/>
                    <w:rPr>
                      <w:rFonts w:eastAsia="宋体"/>
                      <w:szCs w:val="24"/>
                    </w:rPr>
                  </w:pPr>
                  <w:r>
                    <w:rPr>
                      <w:rFonts w:eastAsia="宋体"/>
                    </w:rPr>
                    <w:t>1456</w:t>
                  </w:r>
                </w:p>
              </w:tc>
              <w:tc>
                <w:tcPr>
                  <w:tcW w:w="851" w:type="dxa"/>
                  <w:noWrap w:val="0"/>
                  <w:vAlign w:val="center"/>
                </w:tcPr>
                <w:p>
                  <w:pPr>
                    <w:jc w:val="center"/>
                    <w:rPr>
                      <w:rFonts w:eastAsia="宋体"/>
                      <w:szCs w:val="24"/>
                    </w:rPr>
                  </w:pPr>
                  <w:r>
                    <w:rPr>
                      <w:rFonts w:eastAsia="宋体"/>
                    </w:rPr>
                    <w:t>2546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2725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46</w:t>
                  </w:r>
                </w:p>
              </w:tc>
              <w:tc>
                <w:tcPr>
                  <w:tcW w:w="1702" w:type="dxa"/>
                  <w:noWrap w:val="0"/>
                  <w:vAlign w:val="center"/>
                </w:tcPr>
                <w:p>
                  <w:pPr>
                    <w:jc w:val="center"/>
                    <w:rPr>
                      <w:rFonts w:eastAsia="宋体"/>
                      <w:szCs w:val="24"/>
                    </w:rPr>
                  </w:pPr>
                  <w:r>
                    <w:rPr>
                      <w:rFonts w:eastAsia="宋体"/>
                    </w:rPr>
                    <w:t>新村四村</w:t>
                  </w:r>
                </w:p>
              </w:tc>
              <w:tc>
                <w:tcPr>
                  <w:tcW w:w="850" w:type="dxa"/>
                  <w:noWrap w:val="0"/>
                  <w:vAlign w:val="center"/>
                </w:tcPr>
                <w:p>
                  <w:pPr>
                    <w:jc w:val="center"/>
                    <w:rPr>
                      <w:rFonts w:eastAsia="宋体"/>
                      <w:szCs w:val="24"/>
                    </w:rPr>
                  </w:pPr>
                  <w:r>
                    <w:rPr>
                      <w:rFonts w:eastAsia="宋体"/>
                    </w:rPr>
                    <w:t>1580</w:t>
                  </w:r>
                </w:p>
              </w:tc>
              <w:tc>
                <w:tcPr>
                  <w:tcW w:w="851" w:type="dxa"/>
                  <w:noWrap w:val="0"/>
                  <w:vAlign w:val="center"/>
                </w:tcPr>
                <w:p>
                  <w:pPr>
                    <w:jc w:val="center"/>
                    <w:rPr>
                      <w:rFonts w:eastAsia="宋体"/>
                      <w:szCs w:val="24"/>
                    </w:rPr>
                  </w:pPr>
                  <w:r>
                    <w:rPr>
                      <w:rFonts w:eastAsia="宋体"/>
                    </w:rPr>
                    <w:t>2528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2755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47</w:t>
                  </w:r>
                </w:p>
              </w:tc>
              <w:tc>
                <w:tcPr>
                  <w:tcW w:w="1702" w:type="dxa"/>
                  <w:noWrap w:val="0"/>
                  <w:vAlign w:val="center"/>
                </w:tcPr>
                <w:p>
                  <w:pPr>
                    <w:jc w:val="center"/>
                    <w:rPr>
                      <w:rFonts w:eastAsia="宋体"/>
                      <w:szCs w:val="24"/>
                    </w:rPr>
                  </w:pPr>
                  <w:r>
                    <w:rPr>
                      <w:rFonts w:eastAsia="宋体"/>
                    </w:rPr>
                    <w:t>连庆村</w:t>
                  </w:r>
                </w:p>
              </w:tc>
              <w:tc>
                <w:tcPr>
                  <w:tcW w:w="850" w:type="dxa"/>
                  <w:noWrap w:val="0"/>
                  <w:vAlign w:val="center"/>
                </w:tcPr>
                <w:p>
                  <w:pPr>
                    <w:jc w:val="center"/>
                    <w:rPr>
                      <w:rFonts w:eastAsia="宋体"/>
                      <w:szCs w:val="24"/>
                    </w:rPr>
                  </w:pPr>
                  <w:r>
                    <w:rPr>
                      <w:rFonts w:eastAsia="宋体"/>
                    </w:rPr>
                    <w:t>-2988</w:t>
                  </w:r>
                </w:p>
              </w:tc>
              <w:tc>
                <w:tcPr>
                  <w:tcW w:w="851" w:type="dxa"/>
                  <w:noWrap w:val="0"/>
                  <w:vAlign w:val="center"/>
                </w:tcPr>
                <w:p>
                  <w:pPr>
                    <w:jc w:val="center"/>
                    <w:rPr>
                      <w:rFonts w:eastAsia="宋体"/>
                      <w:szCs w:val="24"/>
                    </w:rPr>
                  </w:pPr>
                  <w:r>
                    <w:rPr>
                      <w:rFonts w:eastAsia="宋体"/>
                    </w:rPr>
                    <w:t>-697</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48</w:t>
                  </w:r>
                </w:p>
              </w:tc>
              <w:tc>
                <w:tcPr>
                  <w:tcW w:w="1702" w:type="dxa"/>
                  <w:noWrap w:val="0"/>
                  <w:vAlign w:val="center"/>
                </w:tcPr>
                <w:p>
                  <w:pPr>
                    <w:jc w:val="center"/>
                    <w:rPr>
                      <w:rFonts w:eastAsia="宋体"/>
                      <w:szCs w:val="24"/>
                    </w:rPr>
                  </w:pPr>
                  <w:r>
                    <w:rPr>
                      <w:rFonts w:eastAsia="宋体"/>
                    </w:rPr>
                    <w:t>田心四村</w:t>
                  </w:r>
                </w:p>
              </w:tc>
              <w:tc>
                <w:tcPr>
                  <w:tcW w:w="850" w:type="dxa"/>
                  <w:noWrap w:val="0"/>
                  <w:vAlign w:val="center"/>
                </w:tcPr>
                <w:p>
                  <w:pPr>
                    <w:jc w:val="center"/>
                    <w:rPr>
                      <w:rFonts w:eastAsia="宋体"/>
                      <w:szCs w:val="24"/>
                    </w:rPr>
                  </w:pPr>
                  <w:r>
                    <w:rPr>
                      <w:rFonts w:eastAsia="宋体"/>
                    </w:rPr>
                    <w:t>-2233</w:t>
                  </w:r>
                </w:p>
              </w:tc>
              <w:tc>
                <w:tcPr>
                  <w:tcW w:w="851" w:type="dxa"/>
                  <w:noWrap w:val="0"/>
                  <w:vAlign w:val="center"/>
                </w:tcPr>
                <w:p>
                  <w:pPr>
                    <w:jc w:val="center"/>
                    <w:rPr>
                      <w:rFonts w:eastAsia="宋体"/>
                      <w:szCs w:val="24"/>
                    </w:rPr>
                  </w:pPr>
                  <w:r>
                    <w:rPr>
                      <w:rFonts w:eastAsia="宋体"/>
                    </w:rPr>
                    <w:t>-2146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49</w:t>
                  </w:r>
                </w:p>
              </w:tc>
              <w:tc>
                <w:tcPr>
                  <w:tcW w:w="1702" w:type="dxa"/>
                  <w:noWrap w:val="0"/>
                  <w:vAlign w:val="center"/>
                </w:tcPr>
                <w:p>
                  <w:pPr>
                    <w:jc w:val="center"/>
                    <w:rPr>
                      <w:rFonts w:eastAsia="宋体"/>
                      <w:szCs w:val="24"/>
                    </w:rPr>
                  </w:pPr>
                  <w:r>
                    <w:rPr>
                      <w:rFonts w:eastAsia="宋体"/>
                    </w:rPr>
                    <w:t>龙塘村</w:t>
                  </w:r>
                </w:p>
              </w:tc>
              <w:tc>
                <w:tcPr>
                  <w:tcW w:w="850" w:type="dxa"/>
                  <w:noWrap w:val="0"/>
                  <w:vAlign w:val="center"/>
                </w:tcPr>
                <w:p>
                  <w:pPr>
                    <w:jc w:val="center"/>
                    <w:rPr>
                      <w:rFonts w:eastAsia="宋体"/>
                      <w:szCs w:val="24"/>
                    </w:rPr>
                  </w:pPr>
                  <w:r>
                    <w:rPr>
                      <w:rFonts w:eastAsia="宋体"/>
                    </w:rPr>
                    <w:t>-2611</w:t>
                  </w:r>
                </w:p>
              </w:tc>
              <w:tc>
                <w:tcPr>
                  <w:tcW w:w="851" w:type="dxa"/>
                  <w:noWrap w:val="0"/>
                  <w:vAlign w:val="center"/>
                </w:tcPr>
                <w:p>
                  <w:pPr>
                    <w:jc w:val="center"/>
                    <w:rPr>
                      <w:rFonts w:eastAsia="宋体"/>
                      <w:szCs w:val="24"/>
                    </w:rPr>
                  </w:pPr>
                  <w:r>
                    <w:rPr>
                      <w:rFonts w:eastAsia="宋体"/>
                    </w:rPr>
                    <w:t>-1717</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50</w:t>
                  </w:r>
                </w:p>
              </w:tc>
              <w:tc>
                <w:tcPr>
                  <w:tcW w:w="1702" w:type="dxa"/>
                  <w:noWrap w:val="0"/>
                  <w:vAlign w:val="center"/>
                </w:tcPr>
                <w:p>
                  <w:pPr>
                    <w:jc w:val="center"/>
                    <w:rPr>
                      <w:rFonts w:eastAsia="宋体"/>
                      <w:szCs w:val="24"/>
                    </w:rPr>
                  </w:pPr>
                  <w:r>
                    <w:rPr>
                      <w:rFonts w:eastAsia="宋体"/>
                    </w:rPr>
                    <w:t>田心三村</w:t>
                  </w:r>
                </w:p>
              </w:tc>
              <w:tc>
                <w:tcPr>
                  <w:tcW w:w="850" w:type="dxa"/>
                  <w:noWrap w:val="0"/>
                  <w:vAlign w:val="center"/>
                </w:tcPr>
                <w:p>
                  <w:pPr>
                    <w:jc w:val="center"/>
                    <w:rPr>
                      <w:rFonts w:eastAsia="宋体"/>
                      <w:szCs w:val="24"/>
                    </w:rPr>
                  </w:pPr>
                  <w:r>
                    <w:rPr>
                      <w:rFonts w:eastAsia="宋体"/>
                    </w:rPr>
                    <w:t>-2579</w:t>
                  </w:r>
                </w:p>
              </w:tc>
              <w:tc>
                <w:tcPr>
                  <w:tcW w:w="851" w:type="dxa"/>
                  <w:noWrap w:val="0"/>
                  <w:vAlign w:val="center"/>
                </w:tcPr>
                <w:p>
                  <w:pPr>
                    <w:jc w:val="center"/>
                    <w:rPr>
                      <w:rFonts w:eastAsia="宋体"/>
                      <w:szCs w:val="24"/>
                    </w:rPr>
                  </w:pPr>
                  <w:r>
                    <w:rPr>
                      <w:rFonts w:eastAsia="宋体"/>
                    </w:rPr>
                    <w:t>-1842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2930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51</w:t>
                  </w:r>
                </w:p>
              </w:tc>
              <w:tc>
                <w:tcPr>
                  <w:tcW w:w="1702" w:type="dxa"/>
                  <w:noWrap w:val="0"/>
                  <w:vAlign w:val="center"/>
                </w:tcPr>
                <w:p>
                  <w:pPr>
                    <w:jc w:val="center"/>
                    <w:rPr>
                      <w:rFonts w:eastAsia="宋体"/>
                      <w:szCs w:val="24"/>
                    </w:rPr>
                  </w:pPr>
                  <w:r>
                    <w:rPr>
                      <w:rFonts w:eastAsia="宋体"/>
                    </w:rPr>
                    <w:t>旧楼村</w:t>
                  </w:r>
                </w:p>
              </w:tc>
              <w:tc>
                <w:tcPr>
                  <w:tcW w:w="850" w:type="dxa"/>
                  <w:noWrap w:val="0"/>
                  <w:vAlign w:val="center"/>
                </w:tcPr>
                <w:p>
                  <w:pPr>
                    <w:jc w:val="center"/>
                    <w:rPr>
                      <w:rFonts w:eastAsia="宋体"/>
                      <w:szCs w:val="24"/>
                    </w:rPr>
                  </w:pPr>
                  <w:r>
                    <w:rPr>
                      <w:rFonts w:eastAsia="宋体"/>
                    </w:rPr>
                    <w:t>-3137</w:t>
                  </w:r>
                </w:p>
              </w:tc>
              <w:tc>
                <w:tcPr>
                  <w:tcW w:w="851" w:type="dxa"/>
                  <w:noWrap w:val="0"/>
                  <w:vAlign w:val="center"/>
                </w:tcPr>
                <w:p>
                  <w:pPr>
                    <w:jc w:val="center"/>
                    <w:rPr>
                      <w:rFonts w:eastAsia="宋体"/>
                      <w:szCs w:val="24"/>
                    </w:rPr>
                  </w:pPr>
                  <w:r>
                    <w:rPr>
                      <w:rFonts w:eastAsia="宋体"/>
                    </w:rPr>
                    <w:t>-753</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52</w:t>
                  </w:r>
                </w:p>
              </w:tc>
              <w:tc>
                <w:tcPr>
                  <w:tcW w:w="1702" w:type="dxa"/>
                  <w:noWrap w:val="0"/>
                  <w:vAlign w:val="center"/>
                </w:tcPr>
                <w:p>
                  <w:pPr>
                    <w:jc w:val="center"/>
                    <w:rPr>
                      <w:rFonts w:eastAsia="宋体"/>
                      <w:szCs w:val="24"/>
                    </w:rPr>
                  </w:pPr>
                  <w:r>
                    <w:rPr>
                      <w:rFonts w:eastAsia="宋体"/>
                    </w:rPr>
                    <w:t>田心一村</w:t>
                  </w:r>
                </w:p>
              </w:tc>
              <w:tc>
                <w:tcPr>
                  <w:tcW w:w="850" w:type="dxa"/>
                  <w:noWrap w:val="0"/>
                  <w:vAlign w:val="center"/>
                </w:tcPr>
                <w:p>
                  <w:pPr>
                    <w:jc w:val="center"/>
                    <w:rPr>
                      <w:rFonts w:eastAsia="宋体"/>
                      <w:szCs w:val="24"/>
                    </w:rPr>
                  </w:pPr>
                  <w:r>
                    <w:rPr>
                      <w:rFonts w:eastAsia="宋体"/>
                    </w:rPr>
                    <w:t>-2159</w:t>
                  </w:r>
                </w:p>
              </w:tc>
              <w:tc>
                <w:tcPr>
                  <w:tcW w:w="851" w:type="dxa"/>
                  <w:noWrap w:val="0"/>
                  <w:vAlign w:val="center"/>
                </w:tcPr>
                <w:p>
                  <w:pPr>
                    <w:jc w:val="center"/>
                    <w:rPr>
                      <w:rFonts w:eastAsia="宋体"/>
                      <w:szCs w:val="24"/>
                    </w:rPr>
                  </w:pPr>
                  <w:r>
                    <w:rPr>
                      <w:rFonts w:eastAsia="宋体"/>
                    </w:rPr>
                    <w:t>-2469</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53</w:t>
                  </w:r>
                </w:p>
              </w:tc>
              <w:tc>
                <w:tcPr>
                  <w:tcW w:w="1702" w:type="dxa"/>
                  <w:noWrap w:val="0"/>
                  <w:vAlign w:val="center"/>
                </w:tcPr>
                <w:p>
                  <w:pPr>
                    <w:jc w:val="center"/>
                    <w:rPr>
                      <w:rFonts w:eastAsia="宋体"/>
                      <w:szCs w:val="24"/>
                    </w:rPr>
                  </w:pPr>
                  <w:r>
                    <w:rPr>
                      <w:rFonts w:eastAsia="宋体"/>
                    </w:rPr>
                    <w:t>田心二村</w:t>
                  </w:r>
                </w:p>
              </w:tc>
              <w:tc>
                <w:tcPr>
                  <w:tcW w:w="850" w:type="dxa"/>
                  <w:noWrap w:val="0"/>
                  <w:vAlign w:val="center"/>
                </w:tcPr>
                <w:p>
                  <w:pPr>
                    <w:jc w:val="center"/>
                    <w:rPr>
                      <w:rFonts w:eastAsia="宋体"/>
                      <w:szCs w:val="24"/>
                    </w:rPr>
                  </w:pPr>
                  <w:r>
                    <w:rPr>
                      <w:rFonts w:eastAsia="宋体"/>
                    </w:rPr>
                    <w:t>-2228</w:t>
                  </w:r>
                </w:p>
              </w:tc>
              <w:tc>
                <w:tcPr>
                  <w:tcW w:w="851" w:type="dxa"/>
                  <w:noWrap w:val="0"/>
                  <w:vAlign w:val="center"/>
                </w:tcPr>
                <w:p>
                  <w:pPr>
                    <w:jc w:val="center"/>
                    <w:rPr>
                      <w:rFonts w:eastAsia="宋体"/>
                      <w:szCs w:val="24"/>
                    </w:rPr>
                  </w:pPr>
                  <w:r>
                    <w:rPr>
                      <w:rFonts w:eastAsia="宋体"/>
                    </w:rPr>
                    <w:t>-2423</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54</w:t>
                  </w:r>
                </w:p>
              </w:tc>
              <w:tc>
                <w:tcPr>
                  <w:tcW w:w="1702" w:type="dxa"/>
                  <w:noWrap w:val="0"/>
                  <w:vAlign w:val="center"/>
                </w:tcPr>
                <w:p>
                  <w:pPr>
                    <w:jc w:val="center"/>
                    <w:rPr>
                      <w:rFonts w:eastAsia="宋体"/>
                      <w:szCs w:val="24"/>
                    </w:rPr>
                  </w:pPr>
                  <w:r>
                    <w:rPr>
                      <w:rFonts w:eastAsia="宋体"/>
                    </w:rPr>
                    <w:t>龙田村</w:t>
                  </w:r>
                </w:p>
              </w:tc>
              <w:tc>
                <w:tcPr>
                  <w:tcW w:w="850" w:type="dxa"/>
                  <w:noWrap w:val="0"/>
                  <w:vAlign w:val="center"/>
                </w:tcPr>
                <w:p>
                  <w:pPr>
                    <w:jc w:val="center"/>
                    <w:rPr>
                      <w:rFonts w:eastAsia="宋体"/>
                      <w:szCs w:val="24"/>
                    </w:rPr>
                  </w:pPr>
                  <w:r>
                    <w:rPr>
                      <w:rFonts w:eastAsia="宋体"/>
                    </w:rPr>
                    <w:t>-3059</w:t>
                  </w:r>
                </w:p>
              </w:tc>
              <w:tc>
                <w:tcPr>
                  <w:tcW w:w="851" w:type="dxa"/>
                  <w:noWrap w:val="0"/>
                  <w:vAlign w:val="center"/>
                </w:tcPr>
                <w:p>
                  <w:pPr>
                    <w:jc w:val="center"/>
                    <w:rPr>
                      <w:rFonts w:eastAsia="宋体"/>
                      <w:szCs w:val="24"/>
                    </w:rPr>
                  </w:pPr>
                  <w:r>
                    <w:rPr>
                      <w:rFonts w:eastAsia="宋体"/>
                    </w:rPr>
                    <w:t>-1624</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55</w:t>
                  </w:r>
                </w:p>
              </w:tc>
              <w:tc>
                <w:tcPr>
                  <w:tcW w:w="1702" w:type="dxa"/>
                  <w:noWrap w:val="0"/>
                  <w:vAlign w:val="center"/>
                </w:tcPr>
                <w:p>
                  <w:pPr>
                    <w:jc w:val="center"/>
                    <w:rPr>
                      <w:rFonts w:eastAsia="宋体"/>
                      <w:szCs w:val="24"/>
                    </w:rPr>
                  </w:pPr>
                  <w:r>
                    <w:rPr>
                      <w:rFonts w:eastAsia="宋体"/>
                    </w:rPr>
                    <w:t>广居村</w:t>
                  </w:r>
                </w:p>
              </w:tc>
              <w:tc>
                <w:tcPr>
                  <w:tcW w:w="850" w:type="dxa"/>
                  <w:noWrap w:val="0"/>
                  <w:vAlign w:val="center"/>
                </w:tcPr>
                <w:p>
                  <w:pPr>
                    <w:jc w:val="center"/>
                    <w:rPr>
                      <w:rFonts w:eastAsia="宋体"/>
                      <w:szCs w:val="24"/>
                    </w:rPr>
                  </w:pPr>
                  <w:r>
                    <w:rPr>
                      <w:rFonts w:eastAsia="宋体"/>
                    </w:rPr>
                    <w:t>-3306</w:t>
                  </w:r>
                </w:p>
              </w:tc>
              <w:tc>
                <w:tcPr>
                  <w:tcW w:w="851" w:type="dxa"/>
                  <w:noWrap w:val="0"/>
                  <w:vAlign w:val="center"/>
                </w:tcPr>
                <w:p>
                  <w:pPr>
                    <w:jc w:val="center"/>
                    <w:rPr>
                      <w:rFonts w:eastAsia="宋体"/>
                      <w:szCs w:val="24"/>
                    </w:rPr>
                  </w:pPr>
                  <w:r>
                    <w:rPr>
                      <w:rFonts w:eastAsia="宋体"/>
                    </w:rPr>
                    <w:t>1038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56</w:t>
                  </w:r>
                </w:p>
              </w:tc>
              <w:tc>
                <w:tcPr>
                  <w:tcW w:w="1702" w:type="dxa"/>
                  <w:noWrap w:val="0"/>
                  <w:vAlign w:val="center"/>
                </w:tcPr>
                <w:p>
                  <w:pPr>
                    <w:jc w:val="center"/>
                    <w:rPr>
                      <w:rFonts w:eastAsia="宋体"/>
                      <w:szCs w:val="24"/>
                    </w:rPr>
                  </w:pPr>
                  <w:r>
                    <w:rPr>
                      <w:rFonts w:eastAsia="宋体"/>
                    </w:rPr>
                    <w:t>楼田村</w:t>
                  </w:r>
                </w:p>
              </w:tc>
              <w:tc>
                <w:tcPr>
                  <w:tcW w:w="850" w:type="dxa"/>
                  <w:noWrap w:val="0"/>
                  <w:vAlign w:val="center"/>
                </w:tcPr>
                <w:p>
                  <w:pPr>
                    <w:jc w:val="center"/>
                    <w:rPr>
                      <w:rFonts w:eastAsia="宋体"/>
                      <w:szCs w:val="24"/>
                    </w:rPr>
                  </w:pPr>
                  <w:r>
                    <w:rPr>
                      <w:rFonts w:eastAsia="宋体"/>
                    </w:rPr>
                    <w:t>-3406</w:t>
                  </w:r>
                </w:p>
              </w:tc>
              <w:tc>
                <w:tcPr>
                  <w:tcW w:w="851" w:type="dxa"/>
                  <w:noWrap w:val="0"/>
                  <w:vAlign w:val="center"/>
                </w:tcPr>
                <w:p>
                  <w:pPr>
                    <w:jc w:val="center"/>
                    <w:rPr>
                      <w:rFonts w:eastAsia="宋体"/>
                      <w:szCs w:val="24"/>
                    </w:rPr>
                  </w:pPr>
                  <w:r>
                    <w:rPr>
                      <w:rFonts w:eastAsia="宋体"/>
                    </w:rPr>
                    <w:t>-732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57</w:t>
                  </w:r>
                </w:p>
              </w:tc>
              <w:tc>
                <w:tcPr>
                  <w:tcW w:w="1702" w:type="dxa"/>
                  <w:noWrap w:val="0"/>
                  <w:vAlign w:val="center"/>
                </w:tcPr>
                <w:p>
                  <w:pPr>
                    <w:jc w:val="center"/>
                    <w:rPr>
                      <w:rFonts w:eastAsia="宋体"/>
                      <w:szCs w:val="24"/>
                    </w:rPr>
                  </w:pPr>
                  <w:r>
                    <w:rPr>
                      <w:rFonts w:eastAsia="宋体"/>
                    </w:rPr>
                    <w:t>游二村</w:t>
                  </w:r>
                </w:p>
              </w:tc>
              <w:tc>
                <w:tcPr>
                  <w:tcW w:w="850" w:type="dxa"/>
                  <w:noWrap w:val="0"/>
                  <w:vAlign w:val="center"/>
                </w:tcPr>
                <w:p>
                  <w:pPr>
                    <w:jc w:val="center"/>
                    <w:rPr>
                      <w:rFonts w:eastAsia="宋体"/>
                      <w:szCs w:val="24"/>
                    </w:rPr>
                  </w:pPr>
                  <w:r>
                    <w:rPr>
                      <w:rFonts w:eastAsia="宋体"/>
                    </w:rPr>
                    <w:t>1647</w:t>
                  </w:r>
                </w:p>
              </w:tc>
              <w:tc>
                <w:tcPr>
                  <w:tcW w:w="851" w:type="dxa"/>
                  <w:noWrap w:val="0"/>
                  <w:vAlign w:val="center"/>
                </w:tcPr>
                <w:p>
                  <w:pPr>
                    <w:jc w:val="center"/>
                    <w:rPr>
                      <w:rFonts w:eastAsia="宋体"/>
                      <w:szCs w:val="24"/>
                    </w:rPr>
                  </w:pPr>
                  <w:r>
                    <w:rPr>
                      <w:rFonts w:eastAsia="宋体"/>
                    </w:rPr>
                    <w:t>3130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58</w:t>
                  </w:r>
                </w:p>
              </w:tc>
              <w:tc>
                <w:tcPr>
                  <w:tcW w:w="1702" w:type="dxa"/>
                  <w:noWrap w:val="0"/>
                  <w:vAlign w:val="center"/>
                </w:tcPr>
                <w:p>
                  <w:pPr>
                    <w:jc w:val="center"/>
                    <w:rPr>
                      <w:rFonts w:eastAsia="宋体"/>
                      <w:szCs w:val="24"/>
                    </w:rPr>
                  </w:pPr>
                  <w:r>
                    <w:rPr>
                      <w:rFonts w:eastAsia="宋体"/>
                    </w:rPr>
                    <w:t>六社村</w:t>
                  </w:r>
                </w:p>
              </w:tc>
              <w:tc>
                <w:tcPr>
                  <w:tcW w:w="850" w:type="dxa"/>
                  <w:noWrap w:val="0"/>
                  <w:vAlign w:val="center"/>
                </w:tcPr>
                <w:p>
                  <w:pPr>
                    <w:jc w:val="center"/>
                    <w:rPr>
                      <w:rFonts w:eastAsia="宋体"/>
                      <w:szCs w:val="24"/>
                    </w:rPr>
                  </w:pPr>
                  <w:r>
                    <w:rPr>
                      <w:rFonts w:eastAsia="宋体"/>
                    </w:rPr>
                    <w:t>-3292</w:t>
                  </w:r>
                </w:p>
              </w:tc>
              <w:tc>
                <w:tcPr>
                  <w:tcW w:w="851" w:type="dxa"/>
                  <w:noWrap w:val="0"/>
                  <w:vAlign w:val="center"/>
                </w:tcPr>
                <w:p>
                  <w:pPr>
                    <w:jc w:val="center"/>
                    <w:rPr>
                      <w:rFonts w:eastAsia="宋体"/>
                      <w:szCs w:val="24"/>
                    </w:rPr>
                  </w:pPr>
                  <w:r>
                    <w:rPr>
                      <w:rFonts w:eastAsia="宋体"/>
                    </w:rPr>
                    <w:t>1452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59</w:t>
                  </w:r>
                </w:p>
              </w:tc>
              <w:tc>
                <w:tcPr>
                  <w:tcW w:w="1702" w:type="dxa"/>
                  <w:noWrap w:val="0"/>
                  <w:vAlign w:val="center"/>
                </w:tcPr>
                <w:p>
                  <w:pPr>
                    <w:jc w:val="center"/>
                    <w:rPr>
                      <w:rFonts w:eastAsia="宋体"/>
                      <w:szCs w:val="24"/>
                    </w:rPr>
                  </w:pPr>
                  <w:r>
                    <w:rPr>
                      <w:rFonts w:eastAsia="宋体"/>
                    </w:rPr>
                    <w:t>平安村</w:t>
                  </w:r>
                </w:p>
              </w:tc>
              <w:tc>
                <w:tcPr>
                  <w:tcW w:w="850" w:type="dxa"/>
                  <w:noWrap w:val="0"/>
                  <w:vAlign w:val="center"/>
                </w:tcPr>
                <w:p>
                  <w:pPr>
                    <w:jc w:val="center"/>
                    <w:rPr>
                      <w:rFonts w:eastAsia="宋体"/>
                      <w:szCs w:val="24"/>
                    </w:rPr>
                  </w:pPr>
                  <w:r>
                    <w:rPr>
                      <w:rFonts w:eastAsia="宋体"/>
                    </w:rPr>
                    <w:t>-3554</w:t>
                  </w:r>
                </w:p>
              </w:tc>
              <w:tc>
                <w:tcPr>
                  <w:tcW w:w="851" w:type="dxa"/>
                  <w:noWrap w:val="0"/>
                  <w:vAlign w:val="center"/>
                </w:tcPr>
                <w:p>
                  <w:pPr>
                    <w:jc w:val="center"/>
                    <w:rPr>
                      <w:rFonts w:eastAsia="宋体"/>
                      <w:szCs w:val="24"/>
                    </w:rPr>
                  </w:pPr>
                  <w:r>
                    <w:rPr>
                      <w:rFonts w:eastAsia="宋体"/>
                    </w:rPr>
                    <w:t>-579</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60</w:t>
                  </w:r>
                </w:p>
              </w:tc>
              <w:tc>
                <w:tcPr>
                  <w:tcW w:w="1702" w:type="dxa"/>
                  <w:noWrap w:val="0"/>
                  <w:vAlign w:val="center"/>
                </w:tcPr>
                <w:p>
                  <w:pPr>
                    <w:jc w:val="center"/>
                    <w:rPr>
                      <w:rFonts w:eastAsia="宋体"/>
                      <w:szCs w:val="24"/>
                    </w:rPr>
                  </w:pPr>
                  <w:r>
                    <w:rPr>
                      <w:rFonts w:eastAsia="宋体"/>
                    </w:rPr>
                    <w:t>游一村</w:t>
                  </w:r>
                </w:p>
              </w:tc>
              <w:tc>
                <w:tcPr>
                  <w:tcW w:w="850" w:type="dxa"/>
                  <w:noWrap w:val="0"/>
                  <w:vAlign w:val="center"/>
                </w:tcPr>
                <w:p>
                  <w:pPr>
                    <w:jc w:val="center"/>
                    <w:rPr>
                      <w:rFonts w:eastAsia="宋体"/>
                      <w:szCs w:val="24"/>
                    </w:rPr>
                  </w:pPr>
                  <w:r>
                    <w:rPr>
                      <w:rFonts w:eastAsia="宋体"/>
                    </w:rPr>
                    <w:t>1760</w:t>
                  </w:r>
                </w:p>
              </w:tc>
              <w:tc>
                <w:tcPr>
                  <w:tcW w:w="851" w:type="dxa"/>
                  <w:noWrap w:val="0"/>
                  <w:vAlign w:val="center"/>
                </w:tcPr>
                <w:p>
                  <w:pPr>
                    <w:jc w:val="center"/>
                    <w:rPr>
                      <w:rFonts w:eastAsia="宋体"/>
                      <w:szCs w:val="24"/>
                    </w:rPr>
                  </w:pPr>
                  <w:r>
                    <w:rPr>
                      <w:rFonts w:eastAsia="宋体"/>
                    </w:rPr>
                    <w:t>3250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61</w:t>
                  </w:r>
                </w:p>
              </w:tc>
              <w:tc>
                <w:tcPr>
                  <w:tcW w:w="1702" w:type="dxa"/>
                  <w:noWrap w:val="0"/>
                  <w:vAlign w:val="center"/>
                </w:tcPr>
                <w:p>
                  <w:pPr>
                    <w:jc w:val="center"/>
                    <w:rPr>
                      <w:rFonts w:eastAsia="宋体"/>
                      <w:szCs w:val="24"/>
                    </w:rPr>
                  </w:pPr>
                  <w:r>
                    <w:rPr>
                      <w:rFonts w:eastAsia="宋体"/>
                    </w:rPr>
                    <w:t>龙兴村</w:t>
                  </w:r>
                </w:p>
              </w:tc>
              <w:tc>
                <w:tcPr>
                  <w:tcW w:w="850" w:type="dxa"/>
                  <w:noWrap w:val="0"/>
                  <w:vAlign w:val="center"/>
                </w:tcPr>
                <w:p>
                  <w:pPr>
                    <w:jc w:val="center"/>
                    <w:rPr>
                      <w:rFonts w:eastAsia="宋体"/>
                      <w:szCs w:val="24"/>
                    </w:rPr>
                  </w:pPr>
                  <w:r>
                    <w:rPr>
                      <w:rFonts w:eastAsia="宋体"/>
                    </w:rPr>
                    <w:t>-3547</w:t>
                  </w:r>
                </w:p>
              </w:tc>
              <w:tc>
                <w:tcPr>
                  <w:tcW w:w="851" w:type="dxa"/>
                  <w:noWrap w:val="0"/>
                  <w:vAlign w:val="center"/>
                </w:tcPr>
                <w:p>
                  <w:pPr>
                    <w:jc w:val="center"/>
                    <w:rPr>
                      <w:rFonts w:eastAsia="宋体"/>
                      <w:szCs w:val="24"/>
                    </w:rPr>
                  </w:pPr>
                  <w:r>
                    <w:rPr>
                      <w:rFonts w:eastAsia="宋体"/>
                    </w:rPr>
                    <w:t>1573</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3630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62</w:t>
                  </w:r>
                </w:p>
              </w:tc>
              <w:tc>
                <w:tcPr>
                  <w:tcW w:w="1702" w:type="dxa"/>
                  <w:noWrap w:val="0"/>
                  <w:vAlign w:val="center"/>
                </w:tcPr>
                <w:p>
                  <w:pPr>
                    <w:jc w:val="center"/>
                    <w:rPr>
                      <w:rFonts w:eastAsia="宋体"/>
                      <w:szCs w:val="24"/>
                    </w:rPr>
                  </w:pPr>
                  <w:r>
                    <w:rPr>
                      <w:rFonts w:eastAsia="宋体"/>
                    </w:rPr>
                    <w:t>广兴村</w:t>
                  </w:r>
                </w:p>
              </w:tc>
              <w:tc>
                <w:tcPr>
                  <w:tcW w:w="850" w:type="dxa"/>
                  <w:noWrap w:val="0"/>
                  <w:vAlign w:val="center"/>
                </w:tcPr>
                <w:p>
                  <w:pPr>
                    <w:jc w:val="center"/>
                    <w:rPr>
                      <w:rFonts w:eastAsia="宋体"/>
                      <w:szCs w:val="24"/>
                    </w:rPr>
                  </w:pPr>
                  <w:r>
                    <w:rPr>
                      <w:rFonts w:eastAsia="宋体"/>
                    </w:rPr>
                    <w:t>-2684</w:t>
                  </w:r>
                </w:p>
              </w:tc>
              <w:tc>
                <w:tcPr>
                  <w:tcW w:w="851" w:type="dxa"/>
                  <w:noWrap w:val="0"/>
                  <w:vAlign w:val="center"/>
                </w:tcPr>
                <w:p>
                  <w:pPr>
                    <w:jc w:val="center"/>
                    <w:rPr>
                      <w:rFonts w:eastAsia="宋体"/>
                      <w:szCs w:val="24"/>
                    </w:rPr>
                  </w:pPr>
                  <w:r>
                    <w:rPr>
                      <w:rFonts w:eastAsia="宋体"/>
                    </w:rPr>
                    <w:t>2861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63</w:t>
                  </w:r>
                </w:p>
              </w:tc>
              <w:tc>
                <w:tcPr>
                  <w:tcW w:w="1702" w:type="dxa"/>
                  <w:noWrap w:val="0"/>
                  <w:vAlign w:val="center"/>
                </w:tcPr>
                <w:p>
                  <w:pPr>
                    <w:jc w:val="center"/>
                    <w:rPr>
                      <w:rFonts w:eastAsia="宋体"/>
                      <w:szCs w:val="24"/>
                    </w:rPr>
                  </w:pPr>
                  <w:r>
                    <w:rPr>
                      <w:rFonts w:eastAsia="宋体"/>
                    </w:rPr>
                    <w:t>拱门村</w:t>
                  </w:r>
                </w:p>
              </w:tc>
              <w:tc>
                <w:tcPr>
                  <w:tcW w:w="850" w:type="dxa"/>
                  <w:noWrap w:val="0"/>
                  <w:vAlign w:val="center"/>
                </w:tcPr>
                <w:p>
                  <w:pPr>
                    <w:jc w:val="center"/>
                    <w:rPr>
                      <w:rFonts w:eastAsia="宋体"/>
                      <w:szCs w:val="24"/>
                    </w:rPr>
                  </w:pPr>
                  <w:r>
                    <w:rPr>
                      <w:rFonts w:eastAsia="宋体"/>
                    </w:rPr>
                    <w:t>-2500</w:t>
                  </w:r>
                </w:p>
              </w:tc>
              <w:tc>
                <w:tcPr>
                  <w:tcW w:w="851" w:type="dxa"/>
                  <w:noWrap w:val="0"/>
                  <w:vAlign w:val="center"/>
                </w:tcPr>
                <w:p>
                  <w:pPr>
                    <w:jc w:val="center"/>
                    <w:rPr>
                      <w:rFonts w:eastAsia="宋体"/>
                      <w:szCs w:val="24"/>
                    </w:rPr>
                  </w:pPr>
                  <w:r>
                    <w:rPr>
                      <w:rFonts w:eastAsia="宋体"/>
                    </w:rPr>
                    <w:t>-3265</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64</w:t>
                  </w:r>
                </w:p>
              </w:tc>
              <w:tc>
                <w:tcPr>
                  <w:tcW w:w="1702" w:type="dxa"/>
                  <w:noWrap w:val="0"/>
                  <w:vAlign w:val="center"/>
                </w:tcPr>
                <w:p>
                  <w:pPr>
                    <w:jc w:val="center"/>
                    <w:rPr>
                      <w:rFonts w:eastAsia="宋体"/>
                      <w:szCs w:val="24"/>
                    </w:rPr>
                  </w:pPr>
                  <w:r>
                    <w:rPr>
                      <w:rFonts w:eastAsia="宋体"/>
                    </w:rPr>
                    <w:t>龙带村</w:t>
                  </w:r>
                </w:p>
              </w:tc>
              <w:tc>
                <w:tcPr>
                  <w:tcW w:w="850" w:type="dxa"/>
                  <w:noWrap w:val="0"/>
                  <w:vAlign w:val="center"/>
                </w:tcPr>
                <w:p>
                  <w:pPr>
                    <w:jc w:val="center"/>
                    <w:rPr>
                      <w:rFonts w:eastAsia="宋体"/>
                      <w:szCs w:val="24"/>
                    </w:rPr>
                  </w:pPr>
                  <w:r>
                    <w:rPr>
                      <w:rFonts w:eastAsia="宋体"/>
                    </w:rPr>
                    <w:t>-3321</w:t>
                  </w:r>
                </w:p>
              </w:tc>
              <w:tc>
                <w:tcPr>
                  <w:tcW w:w="851" w:type="dxa"/>
                  <w:noWrap w:val="0"/>
                  <w:vAlign w:val="center"/>
                </w:tcPr>
                <w:p>
                  <w:pPr>
                    <w:jc w:val="center"/>
                    <w:rPr>
                      <w:rFonts w:eastAsia="宋体"/>
                      <w:szCs w:val="24"/>
                    </w:rPr>
                  </w:pPr>
                  <w:r>
                    <w:rPr>
                      <w:rFonts w:eastAsia="宋体"/>
                    </w:rPr>
                    <w:t>-2456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65</w:t>
                  </w:r>
                </w:p>
              </w:tc>
              <w:tc>
                <w:tcPr>
                  <w:tcW w:w="1702" w:type="dxa"/>
                  <w:noWrap w:val="0"/>
                  <w:vAlign w:val="center"/>
                </w:tcPr>
                <w:p>
                  <w:pPr>
                    <w:jc w:val="center"/>
                    <w:rPr>
                      <w:rFonts w:eastAsia="宋体"/>
                      <w:szCs w:val="24"/>
                    </w:rPr>
                  </w:pPr>
                  <w:r>
                    <w:rPr>
                      <w:rFonts w:eastAsia="宋体"/>
                    </w:rPr>
                    <w:t>龙头村</w:t>
                  </w:r>
                </w:p>
              </w:tc>
              <w:tc>
                <w:tcPr>
                  <w:tcW w:w="850" w:type="dxa"/>
                  <w:noWrap w:val="0"/>
                  <w:vAlign w:val="center"/>
                </w:tcPr>
                <w:p>
                  <w:pPr>
                    <w:jc w:val="center"/>
                    <w:rPr>
                      <w:rFonts w:eastAsia="宋体"/>
                      <w:szCs w:val="24"/>
                    </w:rPr>
                  </w:pPr>
                  <w:r>
                    <w:rPr>
                      <w:rFonts w:eastAsia="宋体"/>
                    </w:rPr>
                    <w:t>-2380</w:t>
                  </w:r>
                </w:p>
              </w:tc>
              <w:tc>
                <w:tcPr>
                  <w:tcW w:w="851" w:type="dxa"/>
                  <w:noWrap w:val="0"/>
                  <w:vAlign w:val="center"/>
                </w:tcPr>
                <w:p>
                  <w:pPr>
                    <w:jc w:val="center"/>
                    <w:rPr>
                      <w:rFonts w:eastAsia="宋体"/>
                      <w:szCs w:val="24"/>
                    </w:rPr>
                  </w:pPr>
                  <w:r>
                    <w:rPr>
                      <w:rFonts w:eastAsia="宋体"/>
                    </w:rPr>
                    <w:t>-3376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66</w:t>
                  </w:r>
                </w:p>
              </w:tc>
              <w:tc>
                <w:tcPr>
                  <w:tcW w:w="1702" w:type="dxa"/>
                  <w:noWrap w:val="0"/>
                  <w:vAlign w:val="center"/>
                </w:tcPr>
                <w:p>
                  <w:pPr>
                    <w:jc w:val="center"/>
                    <w:rPr>
                      <w:rFonts w:eastAsia="宋体"/>
                      <w:szCs w:val="24"/>
                    </w:rPr>
                  </w:pPr>
                  <w:r>
                    <w:rPr>
                      <w:rFonts w:eastAsia="宋体"/>
                    </w:rPr>
                    <w:t>羊栏村</w:t>
                  </w:r>
                </w:p>
              </w:tc>
              <w:tc>
                <w:tcPr>
                  <w:tcW w:w="850" w:type="dxa"/>
                  <w:noWrap w:val="0"/>
                  <w:vAlign w:val="center"/>
                </w:tcPr>
                <w:p>
                  <w:pPr>
                    <w:jc w:val="center"/>
                    <w:rPr>
                      <w:rFonts w:eastAsia="宋体"/>
                      <w:szCs w:val="24"/>
                    </w:rPr>
                  </w:pPr>
                  <w:r>
                    <w:rPr>
                      <w:rFonts w:eastAsia="宋体"/>
                    </w:rPr>
                    <w:t>2326</w:t>
                  </w:r>
                </w:p>
              </w:tc>
              <w:tc>
                <w:tcPr>
                  <w:tcW w:w="851" w:type="dxa"/>
                  <w:noWrap w:val="0"/>
                  <w:vAlign w:val="center"/>
                </w:tcPr>
                <w:p>
                  <w:pPr>
                    <w:jc w:val="center"/>
                    <w:rPr>
                      <w:rFonts w:eastAsia="宋体"/>
                      <w:szCs w:val="24"/>
                    </w:rPr>
                  </w:pPr>
                  <w:r>
                    <w:rPr>
                      <w:rFonts w:eastAsia="宋体"/>
                    </w:rPr>
                    <w:t>-3440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67</w:t>
                  </w:r>
                </w:p>
              </w:tc>
              <w:tc>
                <w:tcPr>
                  <w:tcW w:w="1702" w:type="dxa"/>
                  <w:noWrap w:val="0"/>
                  <w:vAlign w:val="center"/>
                </w:tcPr>
                <w:p>
                  <w:pPr>
                    <w:jc w:val="center"/>
                    <w:rPr>
                      <w:rFonts w:eastAsia="宋体"/>
                      <w:szCs w:val="24"/>
                    </w:rPr>
                  </w:pPr>
                  <w:r>
                    <w:rPr>
                      <w:rFonts w:eastAsia="宋体"/>
                    </w:rPr>
                    <w:t>石闸村</w:t>
                  </w:r>
                </w:p>
              </w:tc>
              <w:tc>
                <w:tcPr>
                  <w:tcW w:w="850" w:type="dxa"/>
                  <w:noWrap w:val="0"/>
                  <w:vAlign w:val="center"/>
                </w:tcPr>
                <w:p>
                  <w:pPr>
                    <w:jc w:val="center"/>
                    <w:rPr>
                      <w:rFonts w:eastAsia="宋体"/>
                      <w:szCs w:val="24"/>
                    </w:rPr>
                  </w:pPr>
                  <w:r>
                    <w:rPr>
                      <w:rFonts w:eastAsia="宋体"/>
                    </w:rPr>
                    <w:t>-2571</w:t>
                  </w:r>
                </w:p>
              </w:tc>
              <w:tc>
                <w:tcPr>
                  <w:tcW w:w="851" w:type="dxa"/>
                  <w:noWrap w:val="0"/>
                  <w:vAlign w:val="center"/>
                </w:tcPr>
                <w:p>
                  <w:pPr>
                    <w:jc w:val="center"/>
                    <w:rPr>
                      <w:rFonts w:eastAsia="宋体"/>
                      <w:szCs w:val="24"/>
                    </w:rPr>
                  </w:pPr>
                  <w:r>
                    <w:rPr>
                      <w:rFonts w:eastAsia="宋体"/>
                    </w:rPr>
                    <w:t>-3440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68</w:t>
                  </w:r>
                </w:p>
              </w:tc>
              <w:tc>
                <w:tcPr>
                  <w:tcW w:w="1702" w:type="dxa"/>
                  <w:noWrap w:val="0"/>
                  <w:vAlign w:val="center"/>
                </w:tcPr>
                <w:p>
                  <w:pPr>
                    <w:jc w:val="center"/>
                    <w:rPr>
                      <w:rFonts w:eastAsia="宋体"/>
                      <w:szCs w:val="24"/>
                    </w:rPr>
                  </w:pPr>
                  <w:r>
                    <w:rPr>
                      <w:rFonts w:eastAsia="宋体"/>
                    </w:rPr>
                    <w:t>谭碧小学</w:t>
                  </w:r>
                </w:p>
              </w:tc>
              <w:tc>
                <w:tcPr>
                  <w:tcW w:w="850" w:type="dxa"/>
                  <w:noWrap w:val="0"/>
                  <w:vAlign w:val="center"/>
                </w:tcPr>
                <w:p>
                  <w:pPr>
                    <w:jc w:val="center"/>
                    <w:rPr>
                      <w:rFonts w:eastAsia="宋体"/>
                      <w:szCs w:val="24"/>
                    </w:rPr>
                  </w:pPr>
                  <w:r>
                    <w:rPr>
                      <w:rFonts w:eastAsia="宋体"/>
                    </w:rPr>
                    <w:t>-2344</w:t>
                  </w:r>
                </w:p>
              </w:tc>
              <w:tc>
                <w:tcPr>
                  <w:tcW w:w="851" w:type="dxa"/>
                  <w:noWrap w:val="0"/>
                  <w:vAlign w:val="center"/>
                </w:tcPr>
                <w:p>
                  <w:pPr>
                    <w:jc w:val="center"/>
                    <w:rPr>
                      <w:rFonts w:eastAsia="宋体"/>
                      <w:szCs w:val="24"/>
                    </w:rPr>
                  </w:pPr>
                  <w:r>
                    <w:rPr>
                      <w:rFonts w:eastAsia="宋体"/>
                    </w:rPr>
                    <w:t>-3546</w:t>
                  </w:r>
                </w:p>
              </w:tc>
              <w:tc>
                <w:tcPr>
                  <w:tcW w:w="992" w:type="dxa"/>
                  <w:noWrap w:val="0"/>
                  <w:vAlign w:val="center"/>
                </w:tcPr>
                <w:p>
                  <w:pPr>
                    <w:jc w:val="center"/>
                    <w:rPr>
                      <w:rFonts w:eastAsia="宋体"/>
                      <w:bCs/>
                    </w:rPr>
                  </w:pPr>
                  <w:r>
                    <w:rPr>
                      <w:rFonts w:eastAsia="宋体"/>
                      <w:bCs/>
                    </w:rPr>
                    <w:t>学校</w:t>
                  </w:r>
                </w:p>
              </w:tc>
              <w:tc>
                <w:tcPr>
                  <w:tcW w:w="850" w:type="dxa"/>
                  <w:noWrap w:val="0"/>
                  <w:vAlign w:val="center"/>
                </w:tcPr>
                <w:p>
                  <w:pPr>
                    <w:jc w:val="center"/>
                    <w:rPr>
                      <w:rFonts w:eastAsia="宋体"/>
                      <w:bCs/>
                    </w:rPr>
                  </w:pPr>
                  <w:r>
                    <w:rPr>
                      <w:rFonts w:eastAsia="宋体"/>
                      <w:bCs/>
                    </w:rPr>
                    <w:t>师生</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4025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69</w:t>
                  </w:r>
                </w:p>
              </w:tc>
              <w:tc>
                <w:tcPr>
                  <w:tcW w:w="1702" w:type="dxa"/>
                  <w:noWrap w:val="0"/>
                  <w:vAlign w:val="center"/>
                </w:tcPr>
                <w:p>
                  <w:pPr>
                    <w:jc w:val="center"/>
                    <w:rPr>
                      <w:rFonts w:eastAsia="宋体"/>
                      <w:szCs w:val="24"/>
                    </w:rPr>
                  </w:pPr>
                  <w:r>
                    <w:rPr>
                      <w:rFonts w:eastAsia="宋体"/>
                    </w:rPr>
                    <w:t>开盛村</w:t>
                  </w:r>
                </w:p>
              </w:tc>
              <w:tc>
                <w:tcPr>
                  <w:tcW w:w="850" w:type="dxa"/>
                  <w:noWrap w:val="0"/>
                  <w:vAlign w:val="center"/>
                </w:tcPr>
                <w:p>
                  <w:pPr>
                    <w:jc w:val="center"/>
                    <w:rPr>
                      <w:rFonts w:eastAsia="宋体"/>
                      <w:szCs w:val="24"/>
                    </w:rPr>
                  </w:pPr>
                  <w:r>
                    <w:rPr>
                      <w:rFonts w:eastAsia="宋体"/>
                    </w:rPr>
                    <w:t>-3335</w:t>
                  </w:r>
                </w:p>
              </w:tc>
              <w:tc>
                <w:tcPr>
                  <w:tcW w:w="851" w:type="dxa"/>
                  <w:noWrap w:val="0"/>
                  <w:vAlign w:val="center"/>
                </w:tcPr>
                <w:p>
                  <w:pPr>
                    <w:jc w:val="center"/>
                    <w:rPr>
                      <w:rFonts w:eastAsia="宋体"/>
                      <w:szCs w:val="24"/>
                    </w:rPr>
                  </w:pPr>
                  <w:r>
                    <w:rPr>
                      <w:rFonts w:eastAsia="宋体"/>
                    </w:rPr>
                    <w:t>2719</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4035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70</w:t>
                  </w:r>
                </w:p>
              </w:tc>
              <w:tc>
                <w:tcPr>
                  <w:tcW w:w="1702" w:type="dxa"/>
                  <w:noWrap w:val="0"/>
                  <w:vAlign w:val="center"/>
                </w:tcPr>
                <w:p>
                  <w:pPr>
                    <w:jc w:val="center"/>
                    <w:rPr>
                      <w:rFonts w:eastAsia="宋体"/>
                      <w:szCs w:val="24"/>
                    </w:rPr>
                  </w:pPr>
                  <w:r>
                    <w:rPr>
                      <w:rFonts w:eastAsia="宋体"/>
                    </w:rPr>
                    <w:t>西杰村</w:t>
                  </w:r>
                </w:p>
              </w:tc>
              <w:tc>
                <w:tcPr>
                  <w:tcW w:w="850" w:type="dxa"/>
                  <w:noWrap w:val="0"/>
                  <w:vAlign w:val="center"/>
                </w:tcPr>
                <w:p>
                  <w:pPr>
                    <w:jc w:val="center"/>
                    <w:rPr>
                      <w:rFonts w:eastAsia="宋体"/>
                      <w:szCs w:val="24"/>
                    </w:rPr>
                  </w:pPr>
                  <w:r>
                    <w:rPr>
                      <w:rFonts w:eastAsia="宋体"/>
                    </w:rPr>
                    <w:t>-3207</w:t>
                  </w:r>
                </w:p>
              </w:tc>
              <w:tc>
                <w:tcPr>
                  <w:tcW w:w="851" w:type="dxa"/>
                  <w:noWrap w:val="0"/>
                  <w:vAlign w:val="center"/>
                </w:tcPr>
                <w:p>
                  <w:pPr>
                    <w:jc w:val="center"/>
                    <w:rPr>
                      <w:rFonts w:eastAsia="宋体"/>
                      <w:szCs w:val="24"/>
                    </w:rPr>
                  </w:pPr>
                  <w:r>
                    <w:rPr>
                      <w:rFonts w:eastAsia="宋体"/>
                    </w:rPr>
                    <w:t>3012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71</w:t>
                  </w:r>
                </w:p>
              </w:tc>
              <w:tc>
                <w:tcPr>
                  <w:tcW w:w="1702" w:type="dxa"/>
                  <w:noWrap w:val="0"/>
                  <w:vAlign w:val="center"/>
                </w:tcPr>
                <w:p>
                  <w:pPr>
                    <w:jc w:val="center"/>
                    <w:rPr>
                      <w:rFonts w:eastAsia="宋体"/>
                      <w:szCs w:val="24"/>
                    </w:rPr>
                  </w:pPr>
                  <w:r>
                    <w:rPr>
                      <w:rFonts w:eastAsia="宋体"/>
                    </w:rPr>
                    <w:t>大间村</w:t>
                  </w:r>
                </w:p>
              </w:tc>
              <w:tc>
                <w:tcPr>
                  <w:tcW w:w="850" w:type="dxa"/>
                  <w:noWrap w:val="0"/>
                  <w:vAlign w:val="center"/>
                </w:tcPr>
                <w:p>
                  <w:pPr>
                    <w:jc w:val="center"/>
                    <w:rPr>
                      <w:rFonts w:eastAsia="宋体"/>
                      <w:szCs w:val="24"/>
                    </w:rPr>
                  </w:pPr>
                  <w:r>
                    <w:rPr>
                      <w:rFonts w:eastAsia="宋体"/>
                    </w:rPr>
                    <w:t>-2457</w:t>
                  </w:r>
                </w:p>
              </w:tc>
              <w:tc>
                <w:tcPr>
                  <w:tcW w:w="851" w:type="dxa"/>
                  <w:noWrap w:val="0"/>
                  <w:vAlign w:val="center"/>
                </w:tcPr>
                <w:p>
                  <w:pPr>
                    <w:jc w:val="center"/>
                    <w:rPr>
                      <w:rFonts w:eastAsia="宋体"/>
                      <w:szCs w:val="24"/>
                    </w:rPr>
                  </w:pPr>
                  <w:r>
                    <w:rPr>
                      <w:rFonts w:eastAsia="宋体"/>
                    </w:rPr>
                    <w:t>-3626</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4160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72</w:t>
                  </w:r>
                </w:p>
              </w:tc>
              <w:tc>
                <w:tcPr>
                  <w:tcW w:w="1702" w:type="dxa"/>
                  <w:noWrap w:val="0"/>
                  <w:vAlign w:val="center"/>
                </w:tcPr>
                <w:p>
                  <w:pPr>
                    <w:jc w:val="center"/>
                    <w:rPr>
                      <w:rFonts w:eastAsia="宋体"/>
                      <w:szCs w:val="24"/>
                    </w:rPr>
                  </w:pPr>
                  <w:r>
                    <w:rPr>
                      <w:rFonts w:eastAsia="宋体"/>
                    </w:rPr>
                    <w:t>关村</w:t>
                  </w:r>
                </w:p>
              </w:tc>
              <w:tc>
                <w:tcPr>
                  <w:tcW w:w="850" w:type="dxa"/>
                  <w:noWrap w:val="0"/>
                  <w:vAlign w:val="center"/>
                </w:tcPr>
                <w:p>
                  <w:pPr>
                    <w:jc w:val="center"/>
                    <w:rPr>
                      <w:rFonts w:eastAsia="宋体"/>
                      <w:szCs w:val="24"/>
                    </w:rPr>
                  </w:pPr>
                  <w:r>
                    <w:rPr>
                      <w:rFonts w:eastAsia="宋体"/>
                    </w:rPr>
                    <w:t>2779</w:t>
                  </w:r>
                </w:p>
              </w:tc>
              <w:tc>
                <w:tcPr>
                  <w:tcW w:w="851" w:type="dxa"/>
                  <w:noWrap w:val="0"/>
                  <w:vAlign w:val="center"/>
                </w:tcPr>
                <w:p>
                  <w:pPr>
                    <w:jc w:val="center"/>
                    <w:rPr>
                      <w:rFonts w:eastAsia="宋体"/>
                      <w:szCs w:val="24"/>
                    </w:rPr>
                  </w:pPr>
                  <w:r>
                    <w:rPr>
                      <w:rFonts w:eastAsia="宋体"/>
                    </w:rPr>
                    <w:t>3498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东北</w:t>
                  </w:r>
                </w:p>
              </w:tc>
              <w:tc>
                <w:tcPr>
                  <w:tcW w:w="1417" w:type="dxa"/>
                  <w:noWrap w:val="0"/>
                  <w:vAlign w:val="center"/>
                </w:tcPr>
                <w:p>
                  <w:pPr>
                    <w:jc w:val="center"/>
                    <w:rPr>
                      <w:rFonts w:eastAsia="宋体"/>
                      <w:szCs w:val="24"/>
                    </w:rPr>
                  </w:pPr>
                  <w:r>
                    <w:rPr>
                      <w:rFonts w:eastAsia="宋体"/>
                    </w:rPr>
                    <w:t>4270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73</w:t>
                  </w:r>
                </w:p>
              </w:tc>
              <w:tc>
                <w:tcPr>
                  <w:tcW w:w="1702" w:type="dxa"/>
                  <w:noWrap w:val="0"/>
                  <w:vAlign w:val="center"/>
                </w:tcPr>
                <w:p>
                  <w:pPr>
                    <w:jc w:val="center"/>
                    <w:rPr>
                      <w:rFonts w:eastAsia="宋体"/>
                      <w:szCs w:val="24"/>
                    </w:rPr>
                  </w:pPr>
                  <w:r>
                    <w:rPr>
                      <w:rFonts w:eastAsia="宋体"/>
                    </w:rPr>
                    <w:t>元背村</w:t>
                  </w:r>
                </w:p>
              </w:tc>
              <w:tc>
                <w:tcPr>
                  <w:tcW w:w="850" w:type="dxa"/>
                  <w:noWrap w:val="0"/>
                  <w:vAlign w:val="center"/>
                </w:tcPr>
                <w:p>
                  <w:pPr>
                    <w:jc w:val="center"/>
                    <w:rPr>
                      <w:rFonts w:eastAsia="宋体"/>
                      <w:szCs w:val="24"/>
                    </w:rPr>
                  </w:pPr>
                  <w:r>
                    <w:rPr>
                      <w:rFonts w:eastAsia="宋体"/>
                    </w:rPr>
                    <w:t>-2769</w:t>
                  </w:r>
                </w:p>
              </w:tc>
              <w:tc>
                <w:tcPr>
                  <w:tcW w:w="851" w:type="dxa"/>
                  <w:noWrap w:val="0"/>
                  <w:vAlign w:val="center"/>
                </w:tcPr>
                <w:p>
                  <w:pPr>
                    <w:jc w:val="center"/>
                    <w:rPr>
                      <w:rFonts w:eastAsia="宋体"/>
                      <w:szCs w:val="24"/>
                    </w:rPr>
                  </w:pPr>
                  <w:r>
                    <w:rPr>
                      <w:rFonts w:eastAsia="宋体"/>
                    </w:rPr>
                    <w:t>-3534</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西南</w:t>
                  </w:r>
                </w:p>
              </w:tc>
              <w:tc>
                <w:tcPr>
                  <w:tcW w:w="1417" w:type="dxa"/>
                  <w:noWrap w:val="0"/>
                  <w:vAlign w:val="center"/>
                </w:tcPr>
                <w:p>
                  <w:pPr>
                    <w:jc w:val="center"/>
                    <w:rPr>
                      <w:rFonts w:eastAsia="宋体"/>
                      <w:szCs w:val="24"/>
                    </w:rPr>
                  </w:pPr>
                  <w:r>
                    <w:rPr>
                      <w:rFonts w:eastAsia="宋体"/>
                    </w:rPr>
                    <w:t>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74</w:t>
                  </w:r>
                </w:p>
              </w:tc>
              <w:tc>
                <w:tcPr>
                  <w:tcW w:w="1702" w:type="dxa"/>
                  <w:noWrap w:val="0"/>
                  <w:vAlign w:val="center"/>
                </w:tcPr>
                <w:p>
                  <w:pPr>
                    <w:jc w:val="center"/>
                    <w:rPr>
                      <w:rFonts w:eastAsia="宋体"/>
                      <w:szCs w:val="24"/>
                    </w:rPr>
                  </w:pPr>
                  <w:r>
                    <w:rPr>
                      <w:rFonts w:eastAsia="宋体"/>
                    </w:rPr>
                    <w:t>西兴村</w:t>
                  </w:r>
                </w:p>
              </w:tc>
              <w:tc>
                <w:tcPr>
                  <w:tcW w:w="850" w:type="dxa"/>
                  <w:noWrap w:val="0"/>
                  <w:vAlign w:val="center"/>
                </w:tcPr>
                <w:p>
                  <w:pPr>
                    <w:jc w:val="center"/>
                    <w:rPr>
                      <w:rFonts w:eastAsia="宋体"/>
                      <w:szCs w:val="24"/>
                    </w:rPr>
                  </w:pPr>
                  <w:r>
                    <w:rPr>
                      <w:rFonts w:eastAsia="宋体"/>
                    </w:rPr>
                    <w:t>3373</w:t>
                  </w:r>
                </w:p>
              </w:tc>
              <w:tc>
                <w:tcPr>
                  <w:tcW w:w="851" w:type="dxa"/>
                  <w:noWrap w:val="0"/>
                  <w:vAlign w:val="center"/>
                </w:tcPr>
                <w:p>
                  <w:pPr>
                    <w:jc w:val="center"/>
                    <w:rPr>
                      <w:rFonts w:eastAsia="宋体"/>
                      <w:szCs w:val="24"/>
                    </w:rPr>
                  </w:pPr>
                  <w:r>
                    <w:rPr>
                      <w:rFonts w:eastAsia="宋体"/>
                    </w:rPr>
                    <w:t>-3122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75</w:t>
                  </w:r>
                </w:p>
              </w:tc>
              <w:tc>
                <w:tcPr>
                  <w:tcW w:w="1702" w:type="dxa"/>
                  <w:noWrap w:val="0"/>
                  <w:vAlign w:val="center"/>
                </w:tcPr>
                <w:p>
                  <w:pPr>
                    <w:jc w:val="center"/>
                    <w:rPr>
                      <w:rFonts w:eastAsia="宋体"/>
                      <w:szCs w:val="24"/>
                    </w:rPr>
                  </w:pPr>
                  <w:r>
                    <w:rPr>
                      <w:rFonts w:eastAsia="宋体"/>
                    </w:rPr>
                    <w:t>石旧村</w:t>
                  </w:r>
                </w:p>
              </w:tc>
              <w:tc>
                <w:tcPr>
                  <w:tcW w:w="850" w:type="dxa"/>
                  <w:noWrap w:val="0"/>
                  <w:vAlign w:val="center"/>
                </w:tcPr>
                <w:p>
                  <w:pPr>
                    <w:jc w:val="center"/>
                    <w:rPr>
                      <w:rFonts w:eastAsia="宋体"/>
                      <w:szCs w:val="24"/>
                    </w:rPr>
                  </w:pPr>
                  <w:r>
                    <w:rPr>
                      <w:rFonts w:eastAsia="宋体"/>
                    </w:rPr>
                    <w:t>3359</w:t>
                  </w:r>
                </w:p>
              </w:tc>
              <w:tc>
                <w:tcPr>
                  <w:tcW w:w="851" w:type="dxa"/>
                  <w:noWrap w:val="0"/>
                  <w:vAlign w:val="center"/>
                </w:tcPr>
                <w:p>
                  <w:pPr>
                    <w:jc w:val="center"/>
                    <w:rPr>
                      <w:rFonts w:eastAsia="宋体"/>
                      <w:szCs w:val="24"/>
                    </w:rPr>
                  </w:pPr>
                  <w:r>
                    <w:rPr>
                      <w:rFonts w:eastAsia="宋体"/>
                    </w:rPr>
                    <w:t>-3100</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76</w:t>
                  </w:r>
                </w:p>
              </w:tc>
              <w:tc>
                <w:tcPr>
                  <w:tcW w:w="1702" w:type="dxa"/>
                  <w:noWrap w:val="0"/>
                  <w:vAlign w:val="center"/>
                </w:tcPr>
                <w:p>
                  <w:pPr>
                    <w:jc w:val="center"/>
                    <w:rPr>
                      <w:rFonts w:eastAsia="宋体"/>
                      <w:szCs w:val="24"/>
                    </w:rPr>
                  </w:pPr>
                  <w:r>
                    <w:rPr>
                      <w:rFonts w:eastAsia="宋体"/>
                    </w:rPr>
                    <w:t>北兴村</w:t>
                  </w:r>
                </w:p>
              </w:tc>
              <w:tc>
                <w:tcPr>
                  <w:tcW w:w="850" w:type="dxa"/>
                  <w:noWrap w:val="0"/>
                  <w:vAlign w:val="center"/>
                </w:tcPr>
                <w:p>
                  <w:pPr>
                    <w:jc w:val="center"/>
                    <w:rPr>
                      <w:rFonts w:eastAsia="宋体"/>
                      <w:szCs w:val="24"/>
                    </w:rPr>
                  </w:pPr>
                  <w:r>
                    <w:rPr>
                      <w:rFonts w:eastAsia="宋体"/>
                    </w:rPr>
                    <w:t>3536</w:t>
                  </w:r>
                </w:p>
              </w:tc>
              <w:tc>
                <w:tcPr>
                  <w:tcW w:w="851" w:type="dxa"/>
                  <w:noWrap w:val="0"/>
                  <w:vAlign w:val="center"/>
                </w:tcPr>
                <w:p>
                  <w:pPr>
                    <w:jc w:val="center"/>
                    <w:rPr>
                      <w:rFonts w:eastAsia="宋体"/>
                      <w:szCs w:val="24"/>
                    </w:rPr>
                  </w:pPr>
                  <w:r>
                    <w:rPr>
                      <w:rFonts w:eastAsia="宋体"/>
                    </w:rPr>
                    <w:t>-3001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4365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77</w:t>
                  </w:r>
                </w:p>
              </w:tc>
              <w:tc>
                <w:tcPr>
                  <w:tcW w:w="1702" w:type="dxa"/>
                  <w:noWrap w:val="0"/>
                  <w:vAlign w:val="center"/>
                </w:tcPr>
                <w:p>
                  <w:pPr>
                    <w:jc w:val="center"/>
                    <w:rPr>
                      <w:rFonts w:eastAsia="宋体"/>
                      <w:szCs w:val="24"/>
                    </w:rPr>
                  </w:pPr>
                  <w:r>
                    <w:rPr>
                      <w:rFonts w:eastAsia="宋体"/>
                    </w:rPr>
                    <w:t>南安里</w:t>
                  </w:r>
                </w:p>
              </w:tc>
              <w:tc>
                <w:tcPr>
                  <w:tcW w:w="850" w:type="dxa"/>
                  <w:noWrap w:val="0"/>
                  <w:vAlign w:val="center"/>
                </w:tcPr>
                <w:p>
                  <w:pPr>
                    <w:jc w:val="center"/>
                    <w:rPr>
                      <w:rFonts w:eastAsia="宋体"/>
                      <w:szCs w:val="24"/>
                    </w:rPr>
                  </w:pPr>
                  <w:r>
                    <w:rPr>
                      <w:rFonts w:eastAsia="宋体"/>
                    </w:rPr>
                    <w:t>-3144</w:t>
                  </w:r>
                </w:p>
              </w:tc>
              <w:tc>
                <w:tcPr>
                  <w:tcW w:w="851" w:type="dxa"/>
                  <w:noWrap w:val="0"/>
                  <w:vAlign w:val="center"/>
                </w:tcPr>
                <w:p>
                  <w:pPr>
                    <w:jc w:val="center"/>
                    <w:rPr>
                      <w:rFonts w:eastAsia="宋体"/>
                      <w:szCs w:val="24"/>
                    </w:rPr>
                  </w:pPr>
                  <w:r>
                    <w:rPr>
                      <w:rFonts w:eastAsia="宋体"/>
                    </w:rPr>
                    <w:t>3481</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西北</w:t>
                  </w:r>
                </w:p>
              </w:tc>
              <w:tc>
                <w:tcPr>
                  <w:tcW w:w="1417" w:type="dxa"/>
                  <w:noWrap w:val="0"/>
                  <w:vAlign w:val="center"/>
                </w:tcPr>
                <w:p>
                  <w:pPr>
                    <w:jc w:val="center"/>
                    <w:rPr>
                      <w:rFonts w:eastAsia="宋体"/>
                      <w:szCs w:val="24"/>
                    </w:rPr>
                  </w:pPr>
                  <w:r>
                    <w:rPr>
                      <w:rFonts w:eastAsia="宋体"/>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78</w:t>
                  </w:r>
                </w:p>
              </w:tc>
              <w:tc>
                <w:tcPr>
                  <w:tcW w:w="1702" w:type="dxa"/>
                  <w:noWrap w:val="0"/>
                  <w:vAlign w:val="center"/>
                </w:tcPr>
                <w:p>
                  <w:pPr>
                    <w:jc w:val="center"/>
                    <w:rPr>
                      <w:rFonts w:eastAsia="宋体"/>
                      <w:szCs w:val="24"/>
                    </w:rPr>
                  </w:pPr>
                  <w:r>
                    <w:rPr>
                      <w:rFonts w:eastAsia="宋体"/>
                    </w:rPr>
                    <w:t>石新村</w:t>
                  </w:r>
                </w:p>
              </w:tc>
              <w:tc>
                <w:tcPr>
                  <w:tcW w:w="850" w:type="dxa"/>
                  <w:noWrap w:val="0"/>
                  <w:vAlign w:val="center"/>
                </w:tcPr>
                <w:p>
                  <w:pPr>
                    <w:jc w:val="center"/>
                    <w:rPr>
                      <w:rFonts w:eastAsia="宋体"/>
                      <w:szCs w:val="24"/>
                    </w:rPr>
                  </w:pPr>
                  <w:r>
                    <w:rPr>
                      <w:rFonts w:eastAsia="宋体"/>
                    </w:rPr>
                    <w:t>3345</w:t>
                  </w:r>
                </w:p>
              </w:tc>
              <w:tc>
                <w:tcPr>
                  <w:tcW w:w="851" w:type="dxa"/>
                  <w:noWrap w:val="0"/>
                  <w:vAlign w:val="center"/>
                </w:tcPr>
                <w:p>
                  <w:pPr>
                    <w:jc w:val="center"/>
                    <w:rPr>
                      <w:rFonts w:eastAsia="宋体"/>
                      <w:szCs w:val="24"/>
                    </w:rPr>
                  </w:pPr>
                  <w:r>
                    <w:rPr>
                      <w:rFonts w:eastAsia="宋体"/>
                    </w:rPr>
                    <w:t>-3492</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79</w:t>
                  </w:r>
                </w:p>
              </w:tc>
              <w:tc>
                <w:tcPr>
                  <w:tcW w:w="1702" w:type="dxa"/>
                  <w:noWrap w:val="0"/>
                  <w:vAlign w:val="center"/>
                </w:tcPr>
                <w:p>
                  <w:pPr>
                    <w:jc w:val="center"/>
                    <w:rPr>
                      <w:rFonts w:eastAsia="宋体"/>
                      <w:szCs w:val="24"/>
                    </w:rPr>
                  </w:pPr>
                  <w:r>
                    <w:rPr>
                      <w:rFonts w:eastAsia="宋体"/>
                    </w:rPr>
                    <w:t>东兴村</w:t>
                  </w:r>
                </w:p>
              </w:tc>
              <w:tc>
                <w:tcPr>
                  <w:tcW w:w="850" w:type="dxa"/>
                  <w:noWrap w:val="0"/>
                  <w:vAlign w:val="center"/>
                </w:tcPr>
                <w:p>
                  <w:pPr>
                    <w:jc w:val="center"/>
                    <w:rPr>
                      <w:rFonts w:eastAsia="宋体"/>
                      <w:szCs w:val="24"/>
                    </w:rPr>
                  </w:pPr>
                  <w:r>
                    <w:rPr>
                      <w:rFonts w:eastAsia="宋体"/>
                    </w:rPr>
                    <w:t>3656</w:t>
                  </w:r>
                </w:p>
              </w:tc>
              <w:tc>
                <w:tcPr>
                  <w:tcW w:w="851" w:type="dxa"/>
                  <w:noWrap w:val="0"/>
                  <w:vAlign w:val="center"/>
                </w:tcPr>
                <w:p>
                  <w:pPr>
                    <w:jc w:val="center"/>
                    <w:rPr>
                      <w:rFonts w:eastAsia="宋体"/>
                      <w:szCs w:val="24"/>
                    </w:rPr>
                  </w:pPr>
                  <w:r>
                    <w:rPr>
                      <w:rFonts w:eastAsia="宋体"/>
                    </w:rPr>
                    <w:t>-3299</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80</w:t>
                  </w:r>
                </w:p>
              </w:tc>
              <w:tc>
                <w:tcPr>
                  <w:tcW w:w="1702" w:type="dxa"/>
                  <w:noWrap w:val="0"/>
                  <w:vAlign w:val="center"/>
                </w:tcPr>
                <w:p>
                  <w:pPr>
                    <w:jc w:val="center"/>
                    <w:rPr>
                      <w:rFonts w:eastAsia="宋体"/>
                      <w:szCs w:val="24"/>
                    </w:rPr>
                  </w:pPr>
                  <w:r>
                    <w:rPr>
                      <w:rFonts w:eastAsia="宋体"/>
                    </w:rPr>
                    <w:t>湖背村</w:t>
                  </w:r>
                </w:p>
              </w:tc>
              <w:tc>
                <w:tcPr>
                  <w:tcW w:w="850" w:type="dxa"/>
                  <w:noWrap w:val="0"/>
                  <w:vAlign w:val="center"/>
                </w:tcPr>
                <w:p>
                  <w:pPr>
                    <w:jc w:val="center"/>
                    <w:rPr>
                      <w:rFonts w:eastAsia="宋体"/>
                      <w:szCs w:val="24"/>
                    </w:rPr>
                  </w:pPr>
                  <w:r>
                    <w:rPr>
                      <w:rFonts w:eastAsia="宋体"/>
                    </w:rPr>
                    <w:t>3472</w:t>
                  </w:r>
                </w:p>
              </w:tc>
              <w:tc>
                <w:tcPr>
                  <w:tcW w:w="851" w:type="dxa"/>
                  <w:noWrap w:val="0"/>
                  <w:vAlign w:val="center"/>
                </w:tcPr>
                <w:p>
                  <w:pPr>
                    <w:jc w:val="center"/>
                    <w:rPr>
                      <w:rFonts w:eastAsia="宋体"/>
                      <w:szCs w:val="24"/>
                    </w:rPr>
                  </w:pPr>
                  <w:r>
                    <w:rPr>
                      <w:rFonts w:eastAsia="宋体"/>
                    </w:rPr>
                    <w:t>-3568</w:t>
                  </w:r>
                </w:p>
              </w:tc>
              <w:tc>
                <w:tcPr>
                  <w:tcW w:w="992" w:type="dxa"/>
                  <w:noWrap w:val="0"/>
                  <w:vAlign w:val="center"/>
                </w:tcPr>
                <w:p>
                  <w:pPr>
                    <w:jc w:val="center"/>
                    <w:rPr>
                      <w:rFonts w:eastAsia="宋体"/>
                      <w:bCs/>
                    </w:rPr>
                  </w:pPr>
                  <w:r>
                    <w:rPr>
                      <w:rFonts w:eastAsia="宋体"/>
                      <w:bCs/>
                    </w:rPr>
                    <w:t>居民区</w:t>
                  </w:r>
                </w:p>
              </w:tc>
              <w:tc>
                <w:tcPr>
                  <w:tcW w:w="850" w:type="dxa"/>
                  <w:noWrap w:val="0"/>
                  <w:vAlign w:val="center"/>
                </w:tcPr>
                <w:p>
                  <w:pPr>
                    <w:jc w:val="center"/>
                    <w:rPr>
                      <w:rFonts w:eastAsia="宋体"/>
                      <w:bCs/>
                    </w:rPr>
                  </w:pPr>
                  <w:r>
                    <w:rPr>
                      <w:rFonts w:eastAsia="宋体"/>
                      <w:bCs/>
                    </w:rPr>
                    <w:t>居民</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4"/>
                    </w:rPr>
                  </w:pPr>
                  <w:r>
                    <w:rPr>
                      <w:rFonts w:eastAsia="宋体"/>
                    </w:rPr>
                    <w:t>东南</w:t>
                  </w:r>
                </w:p>
              </w:tc>
              <w:tc>
                <w:tcPr>
                  <w:tcW w:w="1417" w:type="dxa"/>
                  <w:noWrap w:val="0"/>
                  <w:vAlign w:val="center"/>
                </w:tcPr>
                <w:p>
                  <w:pPr>
                    <w:jc w:val="center"/>
                    <w:rPr>
                      <w:rFonts w:eastAsia="宋体"/>
                      <w:szCs w:val="24"/>
                    </w:rPr>
                  </w:pPr>
                  <w:r>
                    <w:rPr>
                      <w:rFonts w:eastAsia="宋体"/>
                    </w:rPr>
                    <w:t>4730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81</w:t>
                  </w:r>
                </w:p>
              </w:tc>
              <w:tc>
                <w:tcPr>
                  <w:tcW w:w="1702" w:type="dxa"/>
                  <w:noWrap w:val="0"/>
                  <w:vAlign w:val="center"/>
                </w:tcPr>
                <w:p>
                  <w:pPr>
                    <w:jc w:val="center"/>
                    <w:rPr>
                      <w:rFonts w:eastAsia="宋体"/>
                      <w:szCs w:val="22"/>
                    </w:rPr>
                  </w:pPr>
                  <w:r>
                    <w:rPr>
                      <w:rFonts w:eastAsia="宋体"/>
                      <w:szCs w:val="22"/>
                    </w:rPr>
                    <w:t>潜龙湾省级森林公园</w:t>
                  </w:r>
                </w:p>
              </w:tc>
              <w:tc>
                <w:tcPr>
                  <w:tcW w:w="850" w:type="dxa"/>
                  <w:noWrap w:val="0"/>
                  <w:vAlign w:val="center"/>
                </w:tcPr>
                <w:p>
                  <w:pPr>
                    <w:jc w:val="center"/>
                    <w:rPr>
                      <w:rFonts w:eastAsia="宋体"/>
                    </w:rPr>
                  </w:pPr>
                  <w:r>
                    <w:rPr>
                      <w:rFonts w:eastAsia="宋体"/>
                    </w:rPr>
                    <w:t>/</w:t>
                  </w:r>
                </w:p>
              </w:tc>
              <w:tc>
                <w:tcPr>
                  <w:tcW w:w="851" w:type="dxa"/>
                  <w:noWrap w:val="0"/>
                  <w:vAlign w:val="center"/>
                </w:tcPr>
                <w:p>
                  <w:pPr>
                    <w:jc w:val="center"/>
                    <w:rPr>
                      <w:rFonts w:eastAsia="宋体"/>
                    </w:rPr>
                  </w:pPr>
                  <w:r>
                    <w:rPr>
                      <w:rFonts w:eastAsia="宋体"/>
                    </w:rPr>
                    <w:t>/</w:t>
                  </w:r>
                </w:p>
              </w:tc>
              <w:tc>
                <w:tcPr>
                  <w:tcW w:w="1842" w:type="dxa"/>
                  <w:gridSpan w:val="2"/>
                  <w:noWrap w:val="0"/>
                  <w:vAlign w:val="center"/>
                </w:tcPr>
                <w:p>
                  <w:pPr>
                    <w:jc w:val="center"/>
                    <w:rPr>
                      <w:rFonts w:eastAsia="宋体"/>
                      <w:bCs/>
                    </w:rPr>
                  </w:pPr>
                  <w:r>
                    <w:rPr>
                      <w:rFonts w:eastAsia="宋体"/>
                      <w:bCs/>
                    </w:rPr>
                    <w:t>大气保护区</w:t>
                  </w:r>
                </w:p>
              </w:tc>
              <w:tc>
                <w:tcPr>
                  <w:tcW w:w="993" w:type="dxa"/>
                  <w:vMerge w:val="restart"/>
                  <w:noWrap w:val="0"/>
                  <w:vAlign w:val="center"/>
                </w:tcPr>
                <w:p>
                  <w:pPr>
                    <w:jc w:val="center"/>
                    <w:rPr>
                      <w:rFonts w:eastAsia="宋体"/>
                      <w:bCs/>
                    </w:rPr>
                  </w:pPr>
                  <w:r>
                    <w:rPr>
                      <w:rFonts w:eastAsia="宋体"/>
                      <w:bCs/>
                    </w:rPr>
                    <w:t>大气环境一类区</w:t>
                  </w:r>
                </w:p>
              </w:tc>
              <w:tc>
                <w:tcPr>
                  <w:tcW w:w="974" w:type="dxa"/>
                  <w:noWrap w:val="0"/>
                  <w:vAlign w:val="center"/>
                </w:tcPr>
                <w:p>
                  <w:pPr>
                    <w:jc w:val="center"/>
                    <w:rPr>
                      <w:rFonts w:eastAsia="宋体"/>
                      <w:szCs w:val="22"/>
                    </w:rPr>
                  </w:pPr>
                  <w:r>
                    <w:rPr>
                      <w:rFonts w:eastAsia="宋体"/>
                      <w:szCs w:val="22"/>
                    </w:rPr>
                    <w:t>西北</w:t>
                  </w:r>
                </w:p>
              </w:tc>
              <w:tc>
                <w:tcPr>
                  <w:tcW w:w="1417" w:type="dxa"/>
                  <w:noWrap w:val="0"/>
                  <w:vAlign w:val="center"/>
                </w:tcPr>
                <w:p>
                  <w:pPr>
                    <w:jc w:val="center"/>
                    <w:rPr>
                      <w:rFonts w:eastAsia="宋体"/>
                      <w:szCs w:val="22"/>
                    </w:rPr>
                  </w:pPr>
                  <w:r>
                    <w:rPr>
                      <w:rFonts w:eastAsia="宋体"/>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491" w:type="dxa"/>
                  <w:noWrap w:val="0"/>
                  <w:vAlign w:val="center"/>
                </w:tcPr>
                <w:p>
                  <w:pPr>
                    <w:jc w:val="center"/>
                    <w:rPr>
                      <w:rFonts w:eastAsia="宋体"/>
                      <w:szCs w:val="22"/>
                    </w:rPr>
                  </w:pPr>
                  <w:r>
                    <w:rPr>
                      <w:rFonts w:eastAsia="宋体"/>
                      <w:szCs w:val="22"/>
                    </w:rPr>
                    <w:t>82</w:t>
                  </w:r>
                </w:p>
              </w:tc>
              <w:tc>
                <w:tcPr>
                  <w:tcW w:w="1702" w:type="dxa"/>
                  <w:noWrap w:val="0"/>
                  <w:vAlign w:val="center"/>
                </w:tcPr>
                <w:p>
                  <w:pPr>
                    <w:jc w:val="center"/>
                    <w:rPr>
                      <w:rFonts w:eastAsia="宋体"/>
                      <w:szCs w:val="22"/>
                    </w:rPr>
                  </w:pPr>
                  <w:r>
                    <w:rPr>
                      <w:rFonts w:eastAsia="宋体"/>
                      <w:szCs w:val="22"/>
                    </w:rPr>
                    <w:t>花身蚕水库自然保护区</w:t>
                  </w:r>
                </w:p>
              </w:tc>
              <w:tc>
                <w:tcPr>
                  <w:tcW w:w="850" w:type="dxa"/>
                  <w:noWrap w:val="0"/>
                  <w:vAlign w:val="center"/>
                </w:tcPr>
                <w:p>
                  <w:pPr>
                    <w:jc w:val="center"/>
                    <w:rPr>
                      <w:rFonts w:eastAsia="宋体"/>
                    </w:rPr>
                  </w:pPr>
                  <w:r>
                    <w:rPr>
                      <w:rFonts w:eastAsia="宋体"/>
                    </w:rPr>
                    <w:t>/</w:t>
                  </w:r>
                </w:p>
              </w:tc>
              <w:tc>
                <w:tcPr>
                  <w:tcW w:w="851" w:type="dxa"/>
                  <w:noWrap w:val="0"/>
                  <w:vAlign w:val="center"/>
                </w:tcPr>
                <w:p>
                  <w:pPr>
                    <w:jc w:val="center"/>
                    <w:rPr>
                      <w:rFonts w:eastAsia="宋体"/>
                    </w:rPr>
                  </w:pPr>
                  <w:r>
                    <w:rPr>
                      <w:rFonts w:eastAsia="宋体"/>
                    </w:rPr>
                    <w:t>/</w:t>
                  </w:r>
                </w:p>
              </w:tc>
              <w:tc>
                <w:tcPr>
                  <w:tcW w:w="1842" w:type="dxa"/>
                  <w:gridSpan w:val="2"/>
                  <w:noWrap w:val="0"/>
                  <w:vAlign w:val="center"/>
                </w:tcPr>
                <w:p>
                  <w:pPr>
                    <w:jc w:val="center"/>
                    <w:rPr>
                      <w:rFonts w:eastAsia="宋体"/>
                      <w:bCs/>
                    </w:rPr>
                  </w:pPr>
                  <w:r>
                    <w:rPr>
                      <w:rFonts w:eastAsia="宋体"/>
                      <w:bCs/>
                    </w:rPr>
                    <w:t>大气保护区</w:t>
                  </w:r>
                </w:p>
              </w:tc>
              <w:tc>
                <w:tcPr>
                  <w:tcW w:w="993" w:type="dxa"/>
                  <w:vMerge w:val="continue"/>
                  <w:noWrap w:val="0"/>
                  <w:vAlign w:val="center"/>
                </w:tcPr>
                <w:p>
                  <w:pPr>
                    <w:jc w:val="center"/>
                    <w:rPr>
                      <w:rFonts w:eastAsia="宋体"/>
                      <w:bCs/>
                    </w:rPr>
                  </w:pPr>
                </w:p>
              </w:tc>
              <w:tc>
                <w:tcPr>
                  <w:tcW w:w="974" w:type="dxa"/>
                  <w:noWrap w:val="0"/>
                  <w:vAlign w:val="center"/>
                </w:tcPr>
                <w:p>
                  <w:pPr>
                    <w:jc w:val="center"/>
                    <w:rPr>
                      <w:rFonts w:eastAsia="宋体"/>
                      <w:szCs w:val="22"/>
                    </w:rPr>
                  </w:pPr>
                  <w:r>
                    <w:rPr>
                      <w:rFonts w:eastAsia="宋体"/>
                      <w:szCs w:val="22"/>
                    </w:rPr>
                    <w:t>东</w:t>
                  </w:r>
                </w:p>
              </w:tc>
              <w:tc>
                <w:tcPr>
                  <w:tcW w:w="1417" w:type="dxa"/>
                  <w:noWrap w:val="0"/>
                  <w:vAlign w:val="center"/>
                </w:tcPr>
                <w:p>
                  <w:pPr>
                    <w:jc w:val="center"/>
                    <w:rPr>
                      <w:rFonts w:eastAsia="宋体"/>
                      <w:szCs w:val="22"/>
                    </w:rPr>
                  </w:pPr>
                  <w:r>
                    <w:rPr>
                      <w:rFonts w:eastAsia="宋体"/>
                      <w:szCs w:val="22"/>
                    </w:rPr>
                    <w:t>1060</w:t>
                  </w:r>
                </w:p>
              </w:tc>
            </w:tr>
          </w:tbl>
          <w:p>
            <w:pPr>
              <w:tabs>
                <w:tab w:val="left" w:pos="3872"/>
              </w:tabs>
              <w:adjustRightInd w:val="0"/>
              <w:snapToGrid w:val="0"/>
              <w:rPr>
                <w:rFonts w:eastAsia="宋体"/>
                <w:bCs/>
                <w:sz w:val="18"/>
                <w:szCs w:val="18"/>
              </w:rPr>
            </w:pPr>
            <w:r>
              <w:rPr>
                <w:rFonts w:eastAsia="宋体"/>
                <w:bCs/>
                <w:sz w:val="18"/>
                <w:szCs w:val="18"/>
              </w:rPr>
              <w:t>注：</w:t>
            </w:r>
            <w:r>
              <w:rPr>
                <w:rFonts w:hint="eastAsia" w:ascii="宋体" w:hAnsi="宋体" w:eastAsia="宋体" w:cs="宋体"/>
                <w:bCs/>
                <w:sz w:val="18"/>
                <w:szCs w:val="18"/>
              </w:rPr>
              <w:t>①</w:t>
            </w:r>
            <w:r>
              <w:rPr>
                <w:rFonts w:eastAsia="宋体"/>
                <w:bCs/>
                <w:sz w:val="18"/>
                <w:szCs w:val="18"/>
              </w:rPr>
              <w:t>距离</w:t>
            </w:r>
            <w:r>
              <w:rPr>
                <w:rFonts w:eastAsia="宋体"/>
                <w:bCs/>
                <w:sz w:val="18"/>
                <w:szCs w:val="18"/>
                <w:vertAlign w:val="superscript"/>
              </w:rPr>
              <w:t>注</w:t>
            </w:r>
            <w:r>
              <w:rPr>
                <w:rFonts w:eastAsia="宋体"/>
                <w:bCs/>
                <w:sz w:val="18"/>
                <w:szCs w:val="18"/>
              </w:rPr>
              <w:t>，敏感点距项目边界的直线距离；</w:t>
            </w:r>
            <w:r>
              <w:rPr>
                <w:rFonts w:hint="eastAsia" w:ascii="宋体" w:hAnsi="宋体" w:eastAsia="宋体" w:cs="宋体"/>
                <w:bCs/>
                <w:sz w:val="18"/>
                <w:szCs w:val="18"/>
              </w:rPr>
              <w:t>②</w:t>
            </w:r>
            <w:r>
              <w:rPr>
                <w:rFonts w:eastAsia="宋体"/>
                <w:bCs/>
                <w:sz w:val="18"/>
                <w:szCs w:val="18"/>
              </w:rPr>
              <w:t>以项目中心为原点坐标。</w:t>
            </w:r>
            <w:r>
              <w:rPr>
                <w:rFonts w:hint="eastAsia" w:ascii="宋体" w:hAnsi="宋体" w:eastAsia="宋体" w:cs="宋体"/>
                <w:bCs/>
                <w:sz w:val="18"/>
                <w:szCs w:val="18"/>
              </w:rPr>
              <w:t>③</w:t>
            </w:r>
            <w:r>
              <w:rPr>
                <w:rFonts w:eastAsia="宋体"/>
                <w:bCs/>
                <w:sz w:val="18"/>
                <w:szCs w:val="18"/>
              </w:rPr>
              <w:t>以正北方向为Y轴正方向建立Y轴，以东方向为X轴的正方向建立X轴。</w:t>
            </w:r>
            <w:r>
              <w:rPr>
                <w:rFonts w:hint="eastAsia" w:ascii="宋体" w:hAnsi="宋体" w:eastAsia="宋体" w:cs="宋体"/>
                <w:bCs/>
                <w:sz w:val="18"/>
                <w:szCs w:val="18"/>
              </w:rPr>
              <w:t>④</w:t>
            </w:r>
            <w:r>
              <w:rPr>
                <w:rFonts w:eastAsia="宋体"/>
                <w:bCs/>
                <w:sz w:val="18"/>
                <w:szCs w:val="18"/>
              </w:rPr>
              <w:t>环境保护目标的坐标取距离项目厂址中心点的最近点位置。</w:t>
            </w: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p>
            <w:pPr>
              <w:tabs>
                <w:tab w:val="left" w:pos="3872"/>
              </w:tabs>
              <w:adjustRightInd w:val="0"/>
              <w:snapToGrid w:val="0"/>
              <w:rPr>
                <w:rFonts w:eastAsia="宋体"/>
                <w:bCs/>
                <w:sz w:val="18"/>
                <w:szCs w:val="18"/>
              </w:rPr>
            </w:pPr>
          </w:p>
        </w:tc>
      </w:tr>
    </w:tbl>
    <w:p>
      <w:pPr>
        <w:spacing w:line="360" w:lineRule="auto"/>
        <w:rPr>
          <w:b/>
        </w:rPr>
        <w:sectPr>
          <w:pgSz w:w="11906" w:h="16838"/>
          <w:pgMar w:top="1418" w:right="1418" w:bottom="1276" w:left="1418" w:header="851" w:footer="992" w:gutter="0"/>
          <w:cols w:space="720" w:num="1"/>
          <w:docGrid w:linePitch="312" w:charSpace="0"/>
        </w:sectPr>
      </w:pPr>
    </w:p>
    <w:p>
      <w:pPr>
        <w:pStyle w:val="5"/>
      </w:pPr>
      <w:bookmarkStart w:id="16" w:name="_Toc48296559"/>
      <w:bookmarkStart w:id="17" w:name="_Toc56869077"/>
      <w:bookmarkStart w:id="18" w:name="_Toc30660"/>
      <w:r>
        <w:t>四、评价适用标准</w:t>
      </w:r>
      <w:bookmarkEnd w:id="15"/>
      <w:bookmarkEnd w:id="16"/>
      <w:bookmarkEnd w:id="17"/>
      <w:bookmarkEnd w:id="18"/>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4" w:hRule="atLeast"/>
        </w:trPr>
        <w:tc>
          <w:tcPr>
            <w:tcW w:w="567" w:type="dxa"/>
            <w:noWrap w:val="0"/>
            <w:vAlign w:val="center"/>
          </w:tcPr>
          <w:p>
            <w:pPr>
              <w:spacing w:line="360" w:lineRule="auto"/>
              <w:rPr>
                <w:rFonts w:eastAsia="宋体"/>
                <w:b/>
                <w:sz w:val="24"/>
              </w:rPr>
            </w:pPr>
            <w:r>
              <w:rPr>
                <w:rFonts w:eastAsia="宋体"/>
                <w:b/>
                <w:sz w:val="24"/>
              </w:rPr>
              <w:t>环</w:t>
            </w:r>
          </w:p>
          <w:p>
            <w:pPr>
              <w:spacing w:line="360" w:lineRule="auto"/>
              <w:rPr>
                <w:rFonts w:eastAsia="宋体"/>
                <w:b/>
                <w:sz w:val="24"/>
              </w:rPr>
            </w:pPr>
            <w:r>
              <w:rPr>
                <w:rFonts w:eastAsia="宋体"/>
                <w:b/>
                <w:sz w:val="24"/>
              </w:rPr>
              <w:t>境</w:t>
            </w:r>
          </w:p>
          <w:p>
            <w:pPr>
              <w:spacing w:line="360" w:lineRule="auto"/>
              <w:rPr>
                <w:rFonts w:eastAsia="宋体"/>
                <w:b/>
                <w:sz w:val="24"/>
              </w:rPr>
            </w:pPr>
            <w:r>
              <w:rPr>
                <w:rFonts w:eastAsia="宋体"/>
                <w:b/>
                <w:sz w:val="24"/>
              </w:rPr>
              <w:t>质</w:t>
            </w:r>
          </w:p>
          <w:p>
            <w:pPr>
              <w:spacing w:line="360" w:lineRule="auto"/>
              <w:rPr>
                <w:rFonts w:eastAsia="宋体"/>
                <w:b/>
                <w:sz w:val="24"/>
              </w:rPr>
            </w:pPr>
            <w:r>
              <w:rPr>
                <w:rFonts w:eastAsia="宋体"/>
                <w:b/>
                <w:sz w:val="24"/>
              </w:rPr>
              <w:t>量</w:t>
            </w:r>
          </w:p>
          <w:p>
            <w:pPr>
              <w:spacing w:line="360" w:lineRule="auto"/>
              <w:rPr>
                <w:rFonts w:eastAsia="宋体"/>
                <w:b/>
                <w:sz w:val="24"/>
              </w:rPr>
            </w:pPr>
            <w:r>
              <w:rPr>
                <w:rFonts w:eastAsia="宋体"/>
                <w:b/>
                <w:sz w:val="24"/>
              </w:rPr>
              <w:t>标</w:t>
            </w:r>
          </w:p>
          <w:p>
            <w:pPr>
              <w:spacing w:line="360" w:lineRule="auto"/>
              <w:rPr>
                <w:rFonts w:eastAsia="宋体"/>
                <w:b/>
                <w:sz w:val="24"/>
              </w:rPr>
            </w:pPr>
            <w:r>
              <w:rPr>
                <w:rFonts w:eastAsia="宋体"/>
                <w:b/>
                <w:sz w:val="24"/>
              </w:rPr>
              <w:t>准</w:t>
            </w:r>
          </w:p>
        </w:tc>
        <w:tc>
          <w:tcPr>
            <w:tcW w:w="8611" w:type="dxa"/>
            <w:noWrap w:val="0"/>
            <w:vAlign w:val="center"/>
          </w:tcPr>
          <w:p>
            <w:pPr>
              <w:spacing w:line="440" w:lineRule="exact"/>
              <w:rPr>
                <w:rFonts w:eastAsia="宋体"/>
                <w:spacing w:val="-4"/>
                <w:sz w:val="24"/>
              </w:rPr>
            </w:pPr>
            <w:r>
              <w:rPr>
                <w:rFonts w:eastAsia="宋体"/>
                <w:b/>
                <w:spacing w:val="-4"/>
                <w:sz w:val="24"/>
              </w:rPr>
              <w:t>1、环境空气质量标准</w:t>
            </w:r>
          </w:p>
          <w:p>
            <w:pPr>
              <w:spacing w:line="440" w:lineRule="exact"/>
              <w:ind w:firstLine="464" w:firstLineChars="200"/>
              <w:rPr>
                <w:rFonts w:eastAsia="宋体"/>
                <w:bCs/>
                <w:sz w:val="24"/>
              </w:rPr>
            </w:pPr>
            <w:r>
              <w:rPr>
                <w:rFonts w:eastAsia="宋体"/>
                <w:spacing w:val="-4"/>
                <w:sz w:val="24"/>
              </w:rPr>
              <w:t>本项目所在区域属于二类环境空气质量功能区，SO</w:t>
            </w:r>
            <w:r>
              <w:rPr>
                <w:rFonts w:eastAsia="宋体"/>
                <w:spacing w:val="-4"/>
                <w:sz w:val="24"/>
                <w:vertAlign w:val="subscript"/>
              </w:rPr>
              <w:t>2</w:t>
            </w:r>
            <w:r>
              <w:rPr>
                <w:rFonts w:eastAsia="宋体"/>
                <w:bCs/>
                <w:sz w:val="24"/>
              </w:rPr>
              <w:t>、</w:t>
            </w:r>
            <w:r>
              <w:rPr>
                <w:rFonts w:eastAsia="宋体"/>
                <w:spacing w:val="-4"/>
                <w:sz w:val="24"/>
              </w:rPr>
              <w:t>NO</w:t>
            </w:r>
            <w:r>
              <w:rPr>
                <w:rFonts w:eastAsia="宋体"/>
                <w:spacing w:val="-4"/>
                <w:sz w:val="24"/>
                <w:vertAlign w:val="subscript"/>
              </w:rPr>
              <w:t>2</w:t>
            </w:r>
            <w:r>
              <w:rPr>
                <w:rFonts w:eastAsia="宋体"/>
                <w:bCs/>
                <w:sz w:val="24"/>
              </w:rPr>
              <w:t>、</w:t>
            </w:r>
            <w:r>
              <w:rPr>
                <w:rFonts w:eastAsia="宋体"/>
                <w:spacing w:val="-4"/>
                <w:sz w:val="24"/>
              </w:rPr>
              <w:t>PM</w:t>
            </w:r>
            <w:r>
              <w:rPr>
                <w:rFonts w:eastAsia="宋体"/>
                <w:spacing w:val="-4"/>
                <w:sz w:val="24"/>
                <w:vertAlign w:val="subscript"/>
              </w:rPr>
              <w:t>10</w:t>
            </w:r>
            <w:r>
              <w:rPr>
                <w:rFonts w:eastAsia="宋体"/>
                <w:bCs/>
                <w:sz w:val="24"/>
              </w:rPr>
              <w:t>、TSP、CO、PM</w:t>
            </w:r>
            <w:r>
              <w:rPr>
                <w:rFonts w:eastAsia="宋体"/>
                <w:bCs/>
                <w:sz w:val="24"/>
                <w:vertAlign w:val="subscript"/>
              </w:rPr>
              <w:t>2.5</w:t>
            </w:r>
            <w:r>
              <w:rPr>
                <w:rFonts w:eastAsia="宋体"/>
                <w:bCs/>
                <w:sz w:val="24"/>
              </w:rPr>
              <w:t>、O</w:t>
            </w:r>
            <w:r>
              <w:rPr>
                <w:rFonts w:eastAsia="宋体"/>
                <w:bCs/>
                <w:sz w:val="24"/>
                <w:vertAlign w:val="subscript"/>
              </w:rPr>
              <w:t>3</w:t>
            </w:r>
            <w:r>
              <w:rPr>
                <w:rFonts w:eastAsia="宋体"/>
                <w:bCs/>
                <w:sz w:val="24"/>
              </w:rPr>
              <w:t>、NOx</w:t>
            </w:r>
            <w:r>
              <w:rPr>
                <w:rFonts w:eastAsia="宋体"/>
                <w:sz w:val="24"/>
              </w:rPr>
              <w:t>等</w:t>
            </w:r>
            <w:r>
              <w:rPr>
                <w:rFonts w:eastAsia="宋体"/>
                <w:bCs/>
                <w:sz w:val="24"/>
              </w:rPr>
              <w:t>执行《环境空气质量标准》（GB3095-2012</w:t>
            </w:r>
            <w:r>
              <w:rPr>
                <w:rFonts w:eastAsia="宋体"/>
                <w:sz w:val="24"/>
                <w:lang w:bidi="ar"/>
              </w:rPr>
              <w:t>）及2018年修改单中的二级标准</w:t>
            </w:r>
            <w:r>
              <w:rPr>
                <w:rFonts w:eastAsia="宋体"/>
                <w:bCs/>
                <w:sz w:val="24"/>
              </w:rPr>
              <w:t>；氟化物执行《环境空气质量标准》（GB3095-2012）附录A表A.1二级标准。潜龙湾省级森林公园和花身蚕水库自然保护区属于一类环境空气质量功能区，</w:t>
            </w:r>
            <w:r>
              <w:rPr>
                <w:rFonts w:eastAsia="宋体"/>
                <w:spacing w:val="-4"/>
                <w:sz w:val="24"/>
              </w:rPr>
              <w:t>SO</w:t>
            </w:r>
            <w:r>
              <w:rPr>
                <w:rFonts w:eastAsia="宋体"/>
                <w:spacing w:val="-4"/>
                <w:sz w:val="24"/>
                <w:vertAlign w:val="subscript"/>
              </w:rPr>
              <w:t>2</w:t>
            </w:r>
            <w:r>
              <w:rPr>
                <w:rFonts w:eastAsia="宋体"/>
                <w:bCs/>
                <w:sz w:val="24"/>
              </w:rPr>
              <w:t>、</w:t>
            </w:r>
            <w:r>
              <w:rPr>
                <w:rFonts w:eastAsia="宋体"/>
                <w:spacing w:val="-4"/>
                <w:sz w:val="24"/>
              </w:rPr>
              <w:t>NO</w:t>
            </w:r>
            <w:r>
              <w:rPr>
                <w:rFonts w:eastAsia="宋体"/>
                <w:spacing w:val="-4"/>
                <w:sz w:val="24"/>
                <w:vertAlign w:val="subscript"/>
              </w:rPr>
              <w:t>2</w:t>
            </w:r>
            <w:r>
              <w:rPr>
                <w:rFonts w:eastAsia="宋体"/>
                <w:bCs/>
                <w:sz w:val="24"/>
              </w:rPr>
              <w:t>、</w:t>
            </w:r>
            <w:r>
              <w:rPr>
                <w:rFonts w:eastAsia="宋体"/>
                <w:spacing w:val="-4"/>
                <w:sz w:val="24"/>
              </w:rPr>
              <w:t>PM</w:t>
            </w:r>
            <w:r>
              <w:rPr>
                <w:rFonts w:eastAsia="宋体"/>
                <w:spacing w:val="-4"/>
                <w:sz w:val="24"/>
                <w:vertAlign w:val="subscript"/>
              </w:rPr>
              <w:t>10</w:t>
            </w:r>
            <w:r>
              <w:rPr>
                <w:rFonts w:eastAsia="宋体"/>
                <w:bCs/>
                <w:sz w:val="24"/>
              </w:rPr>
              <w:t>、TSP、PM</w:t>
            </w:r>
            <w:r>
              <w:rPr>
                <w:rFonts w:eastAsia="宋体"/>
                <w:bCs/>
                <w:sz w:val="24"/>
                <w:vertAlign w:val="subscript"/>
              </w:rPr>
              <w:t>2.5</w:t>
            </w:r>
            <w:r>
              <w:rPr>
                <w:rFonts w:eastAsia="宋体"/>
                <w:bCs/>
                <w:sz w:val="24"/>
              </w:rPr>
              <w:t>、NOx等执行《环境空气质量标准》（GB3095-2012）</w:t>
            </w:r>
            <w:r>
              <w:rPr>
                <w:rFonts w:eastAsia="宋体"/>
                <w:sz w:val="24"/>
                <w:lang w:bidi="ar"/>
              </w:rPr>
              <w:t>及2018年修改单中的一级标准</w:t>
            </w:r>
            <w:r>
              <w:rPr>
                <w:rFonts w:eastAsia="宋体"/>
                <w:bCs/>
                <w:sz w:val="24"/>
              </w:rPr>
              <w:t>；氟化物执行《环境空气质量标准》（GB3095-2012）附录A表A.1一级标准。</w:t>
            </w:r>
          </w:p>
          <w:p>
            <w:pPr>
              <w:spacing w:line="440" w:lineRule="exact"/>
              <w:ind w:firstLine="480" w:firstLineChars="200"/>
              <w:rPr>
                <w:rFonts w:eastAsia="宋体"/>
                <w:bCs/>
                <w:sz w:val="24"/>
              </w:rPr>
            </w:pPr>
            <w:r>
              <w:rPr>
                <w:rFonts w:eastAsia="宋体"/>
                <w:bCs/>
                <w:sz w:val="24"/>
              </w:rPr>
              <w:t>HCl、氨和TVOC执行《环境影响评价技术导则—大气环境》（HJ2.2-2018）附录D标准要求；臭气浓度执行《恶臭污染物排放标准》（GB14554-93）恶臭污染物厂界二级新改扩建标准值。</w:t>
            </w:r>
          </w:p>
          <w:p>
            <w:pPr>
              <w:spacing w:line="360" w:lineRule="auto"/>
              <w:jc w:val="center"/>
              <w:rPr>
                <w:rFonts w:eastAsia="宋体"/>
                <w:b/>
                <w:spacing w:val="-4"/>
              </w:rPr>
            </w:pPr>
            <w:r>
              <w:rPr>
                <w:rFonts w:eastAsia="宋体"/>
                <w:b/>
                <w:spacing w:val="-4"/>
              </w:rPr>
              <w:t>表4-1  环境空气质量标准</w:t>
            </w:r>
          </w:p>
          <w:tbl>
            <w:tblPr>
              <w:tblStyle w:val="88"/>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1458"/>
              <w:gridCol w:w="1375"/>
              <w:gridCol w:w="1424"/>
              <w:gridCol w:w="891"/>
              <w:gridCol w:w="1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right"/>
              </w:trPr>
              <w:tc>
                <w:tcPr>
                  <w:tcW w:w="79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评价因子</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平均时段</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一级标准值</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二级标准值</w:t>
                  </w:r>
                </w:p>
              </w:tc>
              <w:tc>
                <w:tcPr>
                  <w:tcW w:w="52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单位</w:t>
                  </w:r>
                </w:p>
              </w:tc>
              <w:tc>
                <w:tcPr>
                  <w:tcW w:w="117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SO</w:t>
                  </w:r>
                  <w:r>
                    <w:rPr>
                      <w:rFonts w:eastAsia="宋体"/>
                      <w:vertAlign w:val="subscript"/>
                    </w:rPr>
                    <w:t>2</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150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500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μg/m</w:t>
                  </w:r>
                  <w:r>
                    <w:rPr>
                      <w:rFonts w:eastAsia="宋体"/>
                      <w:vertAlign w:val="superscript"/>
                    </w:rPr>
                    <w:t>3</w:t>
                  </w:r>
                </w:p>
              </w:tc>
              <w:tc>
                <w:tcPr>
                  <w:tcW w:w="1176"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《环境空气质量标准》（GB3095-2012）及2018年修改单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50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150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年平均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60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NO</w:t>
                  </w:r>
                  <w:r>
                    <w:rPr>
                      <w:rFonts w:eastAsia="宋体"/>
                      <w:vertAlign w:val="subscript"/>
                    </w:rPr>
                    <w:t>2</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200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200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80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80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年平均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40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40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PM</w:t>
                  </w:r>
                  <w:r>
                    <w:rPr>
                      <w:rFonts w:eastAsia="宋体"/>
                      <w:vertAlign w:val="subscript"/>
                    </w:rPr>
                    <w:t>10</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50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150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年平均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40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70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PM</w:t>
                  </w:r>
                  <w:r>
                    <w:rPr>
                      <w:rFonts w:eastAsia="宋体"/>
                      <w:vertAlign w:val="subscript"/>
                    </w:rPr>
                    <w:t>2.5</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35</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75</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年平均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15</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35</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CO</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mg/m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4</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4</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O</w:t>
                  </w:r>
                  <w:r>
                    <w:rPr>
                      <w:rFonts w:eastAsia="宋体"/>
                      <w:vertAlign w:val="subscript"/>
                    </w:rPr>
                    <w:t>3</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160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200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8小时平均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100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160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NOx</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250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250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100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100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年平均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50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50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TSP</w:t>
                  </w: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120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300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年平均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80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200</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pacing w:val="-4"/>
                    </w:rPr>
                  </w:pPr>
                  <w:r>
                    <w:rPr>
                      <w:rFonts w:eastAsia="宋体"/>
                      <w:spacing w:val="-4"/>
                    </w:rPr>
                    <w:t>氟化物</w:t>
                  </w: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1小时平均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w:t>
                  </w:r>
                </w:p>
              </w:tc>
              <w:tc>
                <w:tcPr>
                  <w:tcW w:w="83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w:t>
                  </w:r>
                </w:p>
              </w:tc>
              <w:tc>
                <w:tcPr>
                  <w:tcW w:w="52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pacing w:val="-4"/>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24小时平均</w:t>
                  </w:r>
                </w:p>
              </w:tc>
              <w:tc>
                <w:tcPr>
                  <w:tcW w:w="809"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7</w:t>
                  </w:r>
                </w:p>
              </w:tc>
              <w:tc>
                <w:tcPr>
                  <w:tcW w:w="83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7</w:t>
                  </w:r>
                </w:p>
              </w:tc>
              <w:tc>
                <w:tcPr>
                  <w:tcW w:w="52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pacing w:val="-4"/>
                    </w:rPr>
                  </w:pPr>
                  <w:r>
                    <w:rPr>
                      <w:rFonts w:eastAsia="宋体"/>
                      <w:spacing w:val="-4"/>
                    </w:rPr>
                    <w:t>氯化氢</w:t>
                  </w: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1小时平均</w:t>
                  </w:r>
                </w:p>
              </w:tc>
              <w:tc>
                <w:tcPr>
                  <w:tcW w:w="164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50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μg/m</w:t>
                  </w:r>
                  <w:r>
                    <w:rPr>
                      <w:rFonts w:eastAsia="宋体"/>
                      <w:vertAlign w:val="superscript"/>
                    </w:rPr>
                    <w:t>3</w:t>
                  </w:r>
                </w:p>
              </w:tc>
              <w:tc>
                <w:tcPr>
                  <w:tcW w:w="1176"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pacing w:val="-4"/>
                    </w:rPr>
                  </w:pPr>
                  <w:r>
                    <w:rPr>
                      <w:rFonts w:eastAsia="宋体"/>
                      <w:spacing w:val="-4"/>
                    </w:rPr>
                    <w:t>《环境影响评价技术导则 大气环境》（HJ2.2-2018）附录D标准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pacing w:val="-4"/>
                    </w:rPr>
                  </w:pP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24小时平均</w:t>
                  </w:r>
                </w:p>
              </w:tc>
              <w:tc>
                <w:tcPr>
                  <w:tcW w:w="164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15</w:t>
                  </w:r>
                </w:p>
              </w:tc>
              <w:tc>
                <w:tcPr>
                  <w:tcW w:w="524"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pacing w:val="-4"/>
                    </w:rPr>
                  </w:pPr>
                  <w:r>
                    <w:rPr>
                      <w:rFonts w:eastAsia="宋体"/>
                      <w:spacing w:val="-4"/>
                    </w:rPr>
                    <w:t>TVOC</w:t>
                  </w: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8小时平均</w:t>
                  </w:r>
                </w:p>
              </w:tc>
              <w:tc>
                <w:tcPr>
                  <w:tcW w:w="164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600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pacing w:val="-4"/>
                    </w:rPr>
                  </w:pPr>
                  <w:r>
                    <w:rPr>
                      <w:rFonts w:eastAsia="宋体"/>
                      <w:spacing w:val="-4"/>
                    </w:rPr>
                    <w:t>氨</w:t>
                  </w: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1小时平均</w:t>
                  </w:r>
                </w:p>
              </w:tc>
              <w:tc>
                <w:tcPr>
                  <w:tcW w:w="164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μg/m</w:t>
                  </w:r>
                  <w:r>
                    <w:rPr>
                      <w:rFonts w:eastAsia="宋体"/>
                      <w:vertAlign w:val="superscript"/>
                    </w:rPr>
                    <w:t>3</w:t>
                  </w:r>
                </w:p>
              </w:tc>
              <w:tc>
                <w:tcPr>
                  <w:tcW w:w="1176"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pacing w:val="-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792"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spacing w:val="-4"/>
                    </w:rPr>
                  </w:pPr>
                  <w:r>
                    <w:rPr>
                      <w:rFonts w:eastAsia="宋体"/>
                      <w:spacing w:val="-4"/>
                    </w:rPr>
                    <w:t>臭气浓度</w:t>
                  </w:r>
                </w:p>
              </w:tc>
              <w:tc>
                <w:tcPr>
                  <w:tcW w:w="858"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厂界</w:t>
                  </w:r>
                </w:p>
              </w:tc>
              <w:tc>
                <w:tcPr>
                  <w:tcW w:w="164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w:t>
                  </w:r>
                </w:p>
              </w:tc>
              <w:tc>
                <w:tcPr>
                  <w:tcW w:w="524" w:type="pct"/>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无量纲</w:t>
                  </w:r>
                </w:p>
              </w:tc>
              <w:tc>
                <w:tcPr>
                  <w:tcW w:w="117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spacing w:val="-4"/>
                    </w:rPr>
                  </w:pPr>
                  <w:r>
                    <w:rPr>
                      <w:rFonts w:eastAsia="宋体"/>
                      <w:spacing w:val="-4"/>
                    </w:rPr>
                    <w:t>《恶臭污染物排放标准》（GB14554-93）恶臭污染物厂界二级新改扩建标准值</w:t>
                  </w:r>
                </w:p>
              </w:tc>
            </w:tr>
          </w:tbl>
          <w:p>
            <w:pPr>
              <w:spacing w:line="360" w:lineRule="auto"/>
              <w:jc w:val="center"/>
              <w:rPr>
                <w:rFonts w:eastAsia="宋体"/>
                <w:b/>
                <w:spacing w:val="-4"/>
              </w:rPr>
            </w:pPr>
          </w:p>
          <w:p>
            <w:pPr>
              <w:spacing w:line="460" w:lineRule="exact"/>
              <w:rPr>
                <w:rFonts w:eastAsia="宋体"/>
                <w:b/>
                <w:bCs/>
              </w:rPr>
            </w:pPr>
            <w:r>
              <w:rPr>
                <w:rFonts w:eastAsia="宋体"/>
                <w:b/>
                <w:bCs/>
                <w:sz w:val="24"/>
              </w:rPr>
              <w:t>2、地表水环境质量标准</w:t>
            </w:r>
          </w:p>
          <w:p>
            <w:pPr>
              <w:spacing w:line="420" w:lineRule="exact"/>
              <w:ind w:firstLine="480" w:firstLineChars="200"/>
              <w:jc w:val="left"/>
              <w:rPr>
                <w:rFonts w:eastAsia="宋体"/>
                <w:sz w:val="24"/>
              </w:rPr>
            </w:pPr>
            <w:r>
              <w:rPr>
                <w:rFonts w:eastAsia="宋体"/>
                <w:sz w:val="24"/>
              </w:rPr>
              <w:t>镇海水执行《地表水环境质量标准》（GB3838-2002）中的</w:t>
            </w:r>
            <w:r>
              <w:rPr>
                <w:rFonts w:hint="eastAsia" w:ascii="宋体" w:hAnsi="宋体" w:eastAsia="宋体" w:cs="宋体"/>
                <w:sz w:val="24"/>
              </w:rPr>
              <w:t>Ⅲ</w:t>
            </w:r>
            <w:r>
              <w:rPr>
                <w:rFonts w:eastAsia="宋体"/>
                <w:sz w:val="24"/>
              </w:rPr>
              <w:t>类标准，污染物浓度限值如下表4-2所示。</w:t>
            </w:r>
          </w:p>
          <w:p>
            <w:pPr>
              <w:pStyle w:val="219"/>
              <w:snapToGrid w:val="0"/>
              <w:spacing w:line="460" w:lineRule="exact"/>
              <w:jc w:val="center"/>
              <w:rPr>
                <w:rFonts w:eastAsia="宋体"/>
                <w:b/>
                <w:bCs/>
                <w:szCs w:val="21"/>
              </w:rPr>
            </w:pPr>
            <w:r>
              <w:rPr>
                <w:rFonts w:eastAsia="宋体"/>
                <w:b/>
                <w:szCs w:val="21"/>
              </w:rPr>
              <w:t>表4-2  地表水环境质量标准</w:t>
            </w:r>
            <w:r>
              <w:rPr>
                <w:rFonts w:eastAsia="宋体"/>
                <w:b/>
                <w:bCs/>
                <w:szCs w:val="21"/>
              </w:rPr>
              <w:t>（单位：pH无量纲，其余mg/L）</w:t>
            </w:r>
          </w:p>
          <w:tbl>
            <w:tblPr>
              <w:tblStyle w:val="88"/>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709"/>
              <w:gridCol w:w="850"/>
              <w:gridCol w:w="851"/>
              <w:gridCol w:w="992"/>
              <w:gridCol w:w="992"/>
              <w:gridCol w:w="1134"/>
              <w:gridCol w:w="917"/>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2" w:hRule="atLeast"/>
                <w:jc w:val="center"/>
              </w:trPr>
              <w:tc>
                <w:tcPr>
                  <w:tcW w:w="1163" w:type="dxa"/>
                  <w:noWrap w:val="0"/>
                  <w:vAlign w:val="center"/>
                </w:tcPr>
                <w:p>
                  <w:pPr>
                    <w:pStyle w:val="219"/>
                    <w:snapToGrid w:val="0"/>
                    <w:jc w:val="center"/>
                    <w:rPr>
                      <w:rFonts w:eastAsia="宋体"/>
                      <w:b/>
                      <w:szCs w:val="21"/>
                    </w:rPr>
                  </w:pPr>
                  <w:r>
                    <w:rPr>
                      <w:rFonts w:eastAsia="宋体"/>
                      <w:b/>
                      <w:szCs w:val="21"/>
                    </w:rPr>
                    <w:t>指标</w:t>
                  </w:r>
                </w:p>
              </w:tc>
              <w:tc>
                <w:tcPr>
                  <w:tcW w:w="709" w:type="dxa"/>
                  <w:noWrap w:val="0"/>
                  <w:vAlign w:val="center"/>
                </w:tcPr>
                <w:p>
                  <w:pPr>
                    <w:pStyle w:val="219"/>
                    <w:snapToGrid w:val="0"/>
                    <w:jc w:val="center"/>
                    <w:rPr>
                      <w:rFonts w:eastAsia="宋体"/>
                      <w:b/>
                      <w:szCs w:val="21"/>
                    </w:rPr>
                  </w:pPr>
                  <w:r>
                    <w:rPr>
                      <w:rFonts w:eastAsia="宋体"/>
                      <w:b/>
                      <w:szCs w:val="21"/>
                    </w:rPr>
                    <w:t>pH</w:t>
                  </w:r>
                </w:p>
              </w:tc>
              <w:tc>
                <w:tcPr>
                  <w:tcW w:w="850" w:type="dxa"/>
                  <w:noWrap w:val="0"/>
                  <w:vAlign w:val="center"/>
                </w:tcPr>
                <w:p>
                  <w:pPr>
                    <w:pStyle w:val="219"/>
                    <w:snapToGrid w:val="0"/>
                    <w:jc w:val="center"/>
                    <w:rPr>
                      <w:rFonts w:eastAsia="宋体"/>
                      <w:b/>
                      <w:szCs w:val="21"/>
                    </w:rPr>
                  </w:pPr>
                  <w:r>
                    <w:rPr>
                      <w:rFonts w:eastAsia="宋体"/>
                      <w:b/>
                      <w:szCs w:val="21"/>
                    </w:rPr>
                    <w:t>COD</w:t>
                  </w:r>
                  <w:r>
                    <w:rPr>
                      <w:rFonts w:eastAsia="宋体"/>
                      <w:b/>
                      <w:szCs w:val="21"/>
                      <w:vertAlign w:val="subscript"/>
                    </w:rPr>
                    <w:t>Cr</w:t>
                  </w:r>
                </w:p>
              </w:tc>
              <w:tc>
                <w:tcPr>
                  <w:tcW w:w="851" w:type="dxa"/>
                  <w:noWrap w:val="0"/>
                  <w:vAlign w:val="center"/>
                </w:tcPr>
                <w:p>
                  <w:pPr>
                    <w:pStyle w:val="219"/>
                    <w:snapToGrid w:val="0"/>
                    <w:jc w:val="center"/>
                    <w:rPr>
                      <w:rFonts w:eastAsia="宋体"/>
                      <w:b/>
                      <w:szCs w:val="21"/>
                    </w:rPr>
                  </w:pPr>
                  <w:r>
                    <w:rPr>
                      <w:rFonts w:eastAsia="宋体"/>
                      <w:b/>
                      <w:szCs w:val="21"/>
                    </w:rPr>
                    <w:t>BOD</w:t>
                  </w:r>
                  <w:r>
                    <w:rPr>
                      <w:rFonts w:eastAsia="宋体"/>
                      <w:b/>
                      <w:szCs w:val="21"/>
                      <w:vertAlign w:val="subscript"/>
                    </w:rPr>
                    <w:t>5</w:t>
                  </w:r>
                </w:p>
              </w:tc>
              <w:tc>
                <w:tcPr>
                  <w:tcW w:w="992" w:type="dxa"/>
                  <w:noWrap w:val="0"/>
                  <w:vAlign w:val="center"/>
                </w:tcPr>
                <w:p>
                  <w:pPr>
                    <w:pStyle w:val="219"/>
                    <w:snapToGrid w:val="0"/>
                    <w:jc w:val="center"/>
                    <w:rPr>
                      <w:rFonts w:eastAsia="宋体"/>
                      <w:b/>
                      <w:szCs w:val="21"/>
                    </w:rPr>
                  </w:pPr>
                  <w:r>
                    <w:rPr>
                      <w:rFonts w:eastAsia="宋体"/>
                      <w:b/>
                      <w:szCs w:val="21"/>
                    </w:rPr>
                    <w:t>溶解氧</w:t>
                  </w:r>
                </w:p>
              </w:tc>
              <w:tc>
                <w:tcPr>
                  <w:tcW w:w="992" w:type="dxa"/>
                  <w:noWrap w:val="0"/>
                  <w:vAlign w:val="center"/>
                </w:tcPr>
                <w:p>
                  <w:pPr>
                    <w:pStyle w:val="219"/>
                    <w:snapToGrid w:val="0"/>
                    <w:jc w:val="center"/>
                    <w:rPr>
                      <w:rFonts w:eastAsia="宋体"/>
                      <w:b/>
                      <w:szCs w:val="21"/>
                    </w:rPr>
                  </w:pPr>
                  <w:r>
                    <w:rPr>
                      <w:rFonts w:eastAsia="宋体"/>
                      <w:b/>
                      <w:szCs w:val="21"/>
                    </w:rPr>
                    <w:t>总磷</w:t>
                  </w:r>
                </w:p>
              </w:tc>
              <w:tc>
                <w:tcPr>
                  <w:tcW w:w="1134" w:type="dxa"/>
                  <w:noWrap w:val="0"/>
                  <w:vAlign w:val="center"/>
                </w:tcPr>
                <w:p>
                  <w:pPr>
                    <w:pStyle w:val="219"/>
                    <w:snapToGrid w:val="0"/>
                    <w:jc w:val="center"/>
                    <w:rPr>
                      <w:rFonts w:eastAsia="宋体"/>
                      <w:b/>
                      <w:szCs w:val="21"/>
                    </w:rPr>
                  </w:pPr>
                  <w:r>
                    <w:rPr>
                      <w:rFonts w:eastAsia="宋体"/>
                      <w:b/>
                      <w:szCs w:val="21"/>
                    </w:rPr>
                    <w:t>氨氮</w:t>
                  </w:r>
                </w:p>
              </w:tc>
              <w:tc>
                <w:tcPr>
                  <w:tcW w:w="917" w:type="dxa"/>
                  <w:noWrap w:val="0"/>
                  <w:vAlign w:val="center"/>
                </w:tcPr>
                <w:p>
                  <w:pPr>
                    <w:pStyle w:val="219"/>
                    <w:snapToGrid w:val="0"/>
                    <w:jc w:val="center"/>
                    <w:rPr>
                      <w:rFonts w:eastAsia="宋体"/>
                      <w:b/>
                      <w:szCs w:val="21"/>
                    </w:rPr>
                  </w:pPr>
                  <w:r>
                    <w:rPr>
                      <w:rFonts w:eastAsia="宋体"/>
                      <w:b/>
                      <w:szCs w:val="21"/>
                    </w:rPr>
                    <w:t>LAS</w:t>
                  </w:r>
                </w:p>
              </w:tc>
              <w:tc>
                <w:tcPr>
                  <w:tcW w:w="917" w:type="dxa"/>
                  <w:noWrap w:val="0"/>
                  <w:vAlign w:val="center"/>
                </w:tcPr>
                <w:p>
                  <w:pPr>
                    <w:pStyle w:val="219"/>
                    <w:snapToGrid w:val="0"/>
                    <w:jc w:val="center"/>
                    <w:rPr>
                      <w:rFonts w:eastAsia="宋体"/>
                      <w:b/>
                      <w:szCs w:val="21"/>
                    </w:rPr>
                  </w:pPr>
                  <w:r>
                    <w:rPr>
                      <w:rFonts w:eastAsia="宋体"/>
                      <w:b/>
                      <w:szCs w:val="21"/>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5" w:hRule="atLeast"/>
                <w:jc w:val="center"/>
              </w:trPr>
              <w:tc>
                <w:tcPr>
                  <w:tcW w:w="1163" w:type="dxa"/>
                  <w:noWrap w:val="0"/>
                  <w:vAlign w:val="center"/>
                </w:tcPr>
                <w:p>
                  <w:pPr>
                    <w:widowControl/>
                    <w:adjustRightInd w:val="0"/>
                    <w:snapToGrid w:val="0"/>
                    <w:jc w:val="center"/>
                    <w:rPr>
                      <w:rFonts w:eastAsia="宋体"/>
                      <w:szCs w:val="18"/>
                    </w:rPr>
                  </w:pPr>
                  <w:r>
                    <w:rPr>
                      <w:rFonts w:hint="eastAsia" w:ascii="宋体" w:hAnsi="宋体" w:eastAsia="宋体" w:cs="宋体"/>
                    </w:rPr>
                    <w:t>Ⅲ</w:t>
                  </w:r>
                  <w:r>
                    <w:rPr>
                      <w:rFonts w:eastAsia="宋体"/>
                    </w:rPr>
                    <w:t>类标准</w:t>
                  </w:r>
                </w:p>
              </w:tc>
              <w:tc>
                <w:tcPr>
                  <w:tcW w:w="709" w:type="dxa"/>
                  <w:noWrap w:val="0"/>
                  <w:vAlign w:val="center"/>
                </w:tcPr>
                <w:p>
                  <w:pPr>
                    <w:pStyle w:val="219"/>
                    <w:snapToGrid w:val="0"/>
                    <w:jc w:val="center"/>
                    <w:rPr>
                      <w:rFonts w:eastAsia="宋体"/>
                      <w:szCs w:val="21"/>
                    </w:rPr>
                  </w:pPr>
                  <w:r>
                    <w:rPr>
                      <w:rFonts w:eastAsia="宋体"/>
                      <w:szCs w:val="21"/>
                    </w:rPr>
                    <w:t>6～9</w:t>
                  </w:r>
                </w:p>
              </w:tc>
              <w:tc>
                <w:tcPr>
                  <w:tcW w:w="850" w:type="dxa"/>
                  <w:noWrap w:val="0"/>
                  <w:vAlign w:val="center"/>
                </w:tcPr>
                <w:p>
                  <w:pPr>
                    <w:pStyle w:val="219"/>
                    <w:snapToGrid w:val="0"/>
                    <w:jc w:val="center"/>
                    <w:rPr>
                      <w:rFonts w:eastAsia="宋体"/>
                      <w:szCs w:val="21"/>
                    </w:rPr>
                  </w:pPr>
                  <w:r>
                    <w:rPr>
                      <w:rFonts w:eastAsia="宋体"/>
                      <w:szCs w:val="21"/>
                    </w:rPr>
                    <w:t>≤20</w:t>
                  </w:r>
                </w:p>
              </w:tc>
              <w:tc>
                <w:tcPr>
                  <w:tcW w:w="851" w:type="dxa"/>
                  <w:noWrap w:val="0"/>
                  <w:vAlign w:val="center"/>
                </w:tcPr>
                <w:p>
                  <w:pPr>
                    <w:pStyle w:val="219"/>
                    <w:snapToGrid w:val="0"/>
                    <w:jc w:val="center"/>
                    <w:rPr>
                      <w:rFonts w:eastAsia="宋体"/>
                      <w:szCs w:val="21"/>
                    </w:rPr>
                  </w:pPr>
                  <w:r>
                    <w:rPr>
                      <w:rFonts w:eastAsia="宋体"/>
                      <w:szCs w:val="21"/>
                    </w:rPr>
                    <w:t>≤4</w:t>
                  </w:r>
                </w:p>
              </w:tc>
              <w:tc>
                <w:tcPr>
                  <w:tcW w:w="992" w:type="dxa"/>
                  <w:noWrap w:val="0"/>
                  <w:vAlign w:val="center"/>
                </w:tcPr>
                <w:p>
                  <w:pPr>
                    <w:pStyle w:val="219"/>
                    <w:snapToGrid w:val="0"/>
                    <w:jc w:val="center"/>
                    <w:rPr>
                      <w:rFonts w:eastAsia="宋体"/>
                      <w:szCs w:val="21"/>
                    </w:rPr>
                  </w:pPr>
                  <w:r>
                    <w:rPr>
                      <w:rFonts w:eastAsia="宋体"/>
                      <w:szCs w:val="21"/>
                    </w:rPr>
                    <w:t>≥5</w:t>
                  </w:r>
                </w:p>
              </w:tc>
              <w:tc>
                <w:tcPr>
                  <w:tcW w:w="992" w:type="dxa"/>
                  <w:noWrap w:val="0"/>
                  <w:vAlign w:val="center"/>
                </w:tcPr>
                <w:p>
                  <w:pPr>
                    <w:pStyle w:val="219"/>
                    <w:snapToGrid w:val="0"/>
                    <w:jc w:val="center"/>
                    <w:rPr>
                      <w:rFonts w:eastAsia="宋体"/>
                      <w:szCs w:val="21"/>
                    </w:rPr>
                  </w:pPr>
                  <w:r>
                    <w:rPr>
                      <w:rFonts w:eastAsia="宋体"/>
                      <w:szCs w:val="21"/>
                    </w:rPr>
                    <w:t>≤0.2</w:t>
                  </w:r>
                </w:p>
              </w:tc>
              <w:tc>
                <w:tcPr>
                  <w:tcW w:w="1134" w:type="dxa"/>
                  <w:noWrap w:val="0"/>
                  <w:vAlign w:val="center"/>
                </w:tcPr>
                <w:p>
                  <w:pPr>
                    <w:pStyle w:val="219"/>
                    <w:snapToGrid w:val="0"/>
                    <w:jc w:val="center"/>
                    <w:rPr>
                      <w:rFonts w:eastAsia="宋体"/>
                      <w:szCs w:val="21"/>
                    </w:rPr>
                  </w:pPr>
                  <w:r>
                    <w:rPr>
                      <w:rFonts w:eastAsia="宋体"/>
                      <w:szCs w:val="21"/>
                    </w:rPr>
                    <w:t>≤1.0</w:t>
                  </w:r>
                </w:p>
              </w:tc>
              <w:tc>
                <w:tcPr>
                  <w:tcW w:w="917" w:type="dxa"/>
                  <w:noWrap w:val="0"/>
                  <w:vAlign w:val="center"/>
                </w:tcPr>
                <w:p>
                  <w:pPr>
                    <w:pStyle w:val="219"/>
                    <w:snapToGrid w:val="0"/>
                    <w:jc w:val="center"/>
                    <w:rPr>
                      <w:rFonts w:eastAsia="宋体"/>
                      <w:szCs w:val="21"/>
                    </w:rPr>
                  </w:pPr>
                  <w:r>
                    <w:rPr>
                      <w:rFonts w:eastAsia="宋体"/>
                      <w:szCs w:val="21"/>
                    </w:rPr>
                    <w:t>≤0.3</w:t>
                  </w:r>
                </w:p>
              </w:tc>
              <w:tc>
                <w:tcPr>
                  <w:tcW w:w="917" w:type="dxa"/>
                  <w:noWrap w:val="0"/>
                  <w:vAlign w:val="center"/>
                </w:tcPr>
                <w:p>
                  <w:pPr>
                    <w:pStyle w:val="219"/>
                    <w:snapToGrid w:val="0"/>
                    <w:jc w:val="center"/>
                    <w:rPr>
                      <w:rFonts w:eastAsia="宋体"/>
                      <w:szCs w:val="21"/>
                    </w:rPr>
                  </w:pPr>
                  <w:r>
                    <w:rPr>
                      <w:rFonts w:eastAsia="宋体"/>
                      <w:szCs w:val="21"/>
                    </w:rPr>
                    <w:t>≤ 1.0</w:t>
                  </w:r>
                </w:p>
              </w:tc>
            </w:tr>
          </w:tbl>
          <w:p>
            <w:pPr>
              <w:spacing w:line="420" w:lineRule="exact"/>
              <w:rPr>
                <w:rFonts w:eastAsia="宋体"/>
                <w:b/>
                <w:bCs/>
                <w:sz w:val="24"/>
              </w:rPr>
            </w:pPr>
            <w:r>
              <w:rPr>
                <w:rFonts w:eastAsia="宋体"/>
                <w:b/>
                <w:bCs/>
                <w:sz w:val="24"/>
              </w:rPr>
              <w:t>3、声环境质量标准</w:t>
            </w:r>
          </w:p>
          <w:p>
            <w:pPr>
              <w:spacing w:line="420" w:lineRule="exact"/>
              <w:ind w:firstLine="480" w:firstLineChars="200"/>
              <w:rPr>
                <w:rFonts w:eastAsia="宋体"/>
                <w:bCs/>
                <w:sz w:val="24"/>
              </w:rPr>
            </w:pPr>
            <w:r>
              <w:rPr>
                <w:rFonts w:eastAsia="宋体"/>
                <w:bCs/>
                <w:sz w:val="24"/>
              </w:rPr>
              <w:t>项目所在地执行《声环境质量标准》（GB3096-2008）中3类标准：昼间≤65dB（A），夜间≤55dB（A）。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53" w:hRule="atLeast"/>
        </w:trPr>
        <w:tc>
          <w:tcPr>
            <w:tcW w:w="567" w:type="dxa"/>
            <w:noWrap w:val="0"/>
            <w:vAlign w:val="center"/>
          </w:tcPr>
          <w:p>
            <w:pPr>
              <w:spacing w:line="360" w:lineRule="auto"/>
              <w:jc w:val="center"/>
              <w:rPr>
                <w:rFonts w:eastAsia="宋体"/>
                <w:b/>
                <w:sz w:val="24"/>
              </w:rPr>
            </w:pPr>
            <w:r>
              <w:rPr>
                <w:rFonts w:eastAsia="宋体"/>
                <w:b/>
                <w:sz w:val="24"/>
              </w:rPr>
              <w:t>污</w:t>
            </w:r>
          </w:p>
          <w:p>
            <w:pPr>
              <w:spacing w:line="360" w:lineRule="auto"/>
              <w:jc w:val="center"/>
              <w:rPr>
                <w:rFonts w:eastAsia="宋体"/>
                <w:b/>
                <w:sz w:val="24"/>
              </w:rPr>
            </w:pPr>
            <w:r>
              <w:rPr>
                <w:rFonts w:eastAsia="宋体"/>
                <w:b/>
                <w:sz w:val="24"/>
              </w:rPr>
              <w:t>染</w:t>
            </w:r>
          </w:p>
          <w:p>
            <w:pPr>
              <w:spacing w:line="360" w:lineRule="auto"/>
              <w:jc w:val="center"/>
              <w:rPr>
                <w:rFonts w:eastAsia="宋体"/>
                <w:b/>
                <w:sz w:val="24"/>
              </w:rPr>
            </w:pPr>
            <w:r>
              <w:rPr>
                <w:rFonts w:eastAsia="宋体"/>
                <w:b/>
                <w:sz w:val="24"/>
              </w:rPr>
              <w:t>物</w:t>
            </w:r>
          </w:p>
          <w:p>
            <w:pPr>
              <w:spacing w:line="360" w:lineRule="auto"/>
              <w:jc w:val="center"/>
              <w:rPr>
                <w:rFonts w:eastAsia="宋体"/>
                <w:b/>
                <w:sz w:val="24"/>
              </w:rPr>
            </w:pPr>
            <w:r>
              <w:rPr>
                <w:rFonts w:eastAsia="宋体"/>
                <w:b/>
                <w:sz w:val="24"/>
              </w:rPr>
              <w:t>排</w:t>
            </w:r>
          </w:p>
          <w:p>
            <w:pPr>
              <w:spacing w:line="360" w:lineRule="auto"/>
              <w:jc w:val="center"/>
              <w:rPr>
                <w:rFonts w:eastAsia="宋体"/>
                <w:b/>
                <w:sz w:val="24"/>
              </w:rPr>
            </w:pPr>
            <w:r>
              <w:rPr>
                <w:rFonts w:eastAsia="宋体"/>
                <w:b/>
                <w:sz w:val="24"/>
              </w:rPr>
              <w:t>放</w:t>
            </w:r>
          </w:p>
          <w:p>
            <w:pPr>
              <w:spacing w:line="360" w:lineRule="auto"/>
              <w:jc w:val="center"/>
              <w:rPr>
                <w:rFonts w:eastAsia="宋体"/>
                <w:b/>
                <w:sz w:val="24"/>
              </w:rPr>
            </w:pPr>
            <w:r>
              <w:rPr>
                <w:rFonts w:eastAsia="宋体"/>
                <w:b/>
                <w:sz w:val="24"/>
              </w:rPr>
              <w:t>标</w:t>
            </w:r>
          </w:p>
          <w:p>
            <w:pPr>
              <w:spacing w:line="360" w:lineRule="auto"/>
              <w:jc w:val="center"/>
              <w:rPr>
                <w:rFonts w:eastAsia="宋体"/>
                <w:b/>
                <w:sz w:val="24"/>
              </w:rPr>
            </w:pPr>
            <w:r>
              <w:rPr>
                <w:rFonts w:eastAsia="宋体"/>
                <w:b/>
                <w:sz w:val="24"/>
              </w:rPr>
              <w:t>准</w:t>
            </w:r>
          </w:p>
        </w:tc>
        <w:tc>
          <w:tcPr>
            <w:tcW w:w="8611" w:type="dxa"/>
            <w:noWrap w:val="0"/>
            <w:vAlign w:val="top"/>
          </w:tcPr>
          <w:p>
            <w:pPr>
              <w:spacing w:line="460" w:lineRule="exact"/>
              <w:rPr>
                <w:rFonts w:eastAsia="宋体"/>
                <w:b/>
                <w:sz w:val="24"/>
              </w:rPr>
            </w:pPr>
            <w:r>
              <w:rPr>
                <w:rFonts w:eastAsia="宋体"/>
                <w:b/>
                <w:sz w:val="24"/>
              </w:rPr>
              <w:t>1、水污染物排放标准</w:t>
            </w:r>
          </w:p>
          <w:p>
            <w:pPr>
              <w:tabs>
                <w:tab w:val="left" w:pos="627"/>
              </w:tabs>
              <w:adjustRightInd w:val="0"/>
              <w:snapToGrid w:val="0"/>
              <w:spacing w:line="460" w:lineRule="exact"/>
              <w:ind w:firstLine="482" w:firstLineChars="200"/>
              <w:rPr>
                <w:rFonts w:eastAsia="宋体"/>
                <w:b/>
                <w:sz w:val="24"/>
              </w:rPr>
            </w:pPr>
            <w:r>
              <w:rPr>
                <w:rFonts w:eastAsia="宋体"/>
                <w:b/>
                <w:sz w:val="24"/>
              </w:rPr>
              <w:t>（1）生活污水</w:t>
            </w:r>
          </w:p>
          <w:p>
            <w:pPr>
              <w:tabs>
                <w:tab w:val="left" w:pos="627"/>
              </w:tabs>
              <w:adjustRightInd w:val="0"/>
              <w:snapToGrid w:val="0"/>
              <w:spacing w:line="460" w:lineRule="exact"/>
              <w:ind w:firstLine="480" w:firstLineChars="200"/>
              <w:rPr>
                <w:rFonts w:eastAsia="宋体"/>
                <w:sz w:val="24"/>
              </w:rPr>
            </w:pPr>
            <w:r>
              <w:rPr>
                <w:rFonts w:eastAsia="宋体"/>
                <w:sz w:val="24"/>
              </w:rPr>
              <w:t>项目废水主要是员工生活污水。生活污水经三级化粪池预处理达到广东省地方标准《水污染物排放限值》（DB44/26-2001）第二时段三级标准和《污水排入城镇下水道水质标准》（GB/T31962-2015）B级中较严者后再排入苍城污水处理厂集中处理，尾水排入镇海水；最终污水处理厂外排尾水执行《城镇污水处理厂污染物排放标准》（GB18918-2002）一级A标准及广东省地方标准《水污染物排放限值》（DB44/26-2001）第二时段一级标准。</w:t>
            </w:r>
          </w:p>
          <w:p>
            <w:pPr>
              <w:spacing w:line="460" w:lineRule="exact"/>
              <w:jc w:val="center"/>
              <w:rPr>
                <w:rFonts w:eastAsia="宋体"/>
                <w:b/>
              </w:rPr>
            </w:pPr>
            <w:r>
              <w:rPr>
                <w:rFonts w:eastAsia="宋体"/>
                <w:b/>
                <w:spacing w:val="-4"/>
              </w:rPr>
              <w:t>表4-3  生活污水污染物排放标准 （</w:t>
            </w:r>
            <w:r>
              <w:rPr>
                <w:rFonts w:eastAsia="宋体"/>
                <w:b/>
              </w:rPr>
              <w:t>单位：mg/L，pH无量纲）</w:t>
            </w:r>
          </w:p>
          <w:tbl>
            <w:tblPr>
              <w:tblStyle w:val="8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3"/>
              <w:gridCol w:w="855"/>
              <w:gridCol w:w="849"/>
              <w:gridCol w:w="844"/>
              <w:gridCol w:w="837"/>
              <w:gridCol w:w="831"/>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3491" w:type="dxa"/>
                  <w:tcBorders>
                    <w:tl2br w:val="single" w:color="auto" w:sz="4" w:space="0"/>
                  </w:tcBorders>
                  <w:noWrap w:val="0"/>
                  <w:vAlign w:val="top"/>
                </w:tcPr>
                <w:p>
                  <w:pPr>
                    <w:tabs>
                      <w:tab w:val="left" w:pos="627"/>
                    </w:tabs>
                    <w:adjustRightInd w:val="0"/>
                    <w:snapToGrid w:val="0"/>
                    <w:jc w:val="center"/>
                    <w:rPr>
                      <w:rFonts w:eastAsia="宋体"/>
                      <w:b/>
                    </w:rPr>
                  </w:pPr>
                  <w:r>
                    <w:rPr>
                      <w:rFonts w:eastAsia="宋体"/>
                      <w:b/>
                    </w:rPr>
                    <w:t xml:space="preserve">                     污染物</w:t>
                  </w:r>
                </w:p>
                <w:p>
                  <w:pPr>
                    <w:tabs>
                      <w:tab w:val="left" w:pos="627"/>
                    </w:tabs>
                    <w:adjustRightInd w:val="0"/>
                    <w:snapToGrid w:val="0"/>
                    <w:rPr>
                      <w:rFonts w:eastAsia="宋体"/>
                      <w:b/>
                    </w:rPr>
                  </w:pPr>
                  <w:r>
                    <w:rPr>
                      <w:rFonts w:eastAsia="宋体"/>
                      <w:b/>
                    </w:rPr>
                    <w:t>执行标准</w:t>
                  </w:r>
                </w:p>
              </w:tc>
              <w:tc>
                <w:tcPr>
                  <w:tcW w:w="709" w:type="dxa"/>
                  <w:noWrap w:val="0"/>
                  <w:vAlign w:val="center"/>
                </w:tcPr>
                <w:p>
                  <w:pPr>
                    <w:tabs>
                      <w:tab w:val="left" w:pos="627"/>
                    </w:tabs>
                    <w:adjustRightInd w:val="0"/>
                    <w:snapToGrid w:val="0"/>
                    <w:jc w:val="center"/>
                    <w:rPr>
                      <w:rFonts w:eastAsia="宋体"/>
                      <w:b/>
                    </w:rPr>
                  </w:pPr>
                  <w:r>
                    <w:rPr>
                      <w:rFonts w:eastAsia="宋体"/>
                      <w:b/>
                    </w:rPr>
                    <w:t>pH</w:t>
                  </w:r>
                </w:p>
              </w:tc>
              <w:tc>
                <w:tcPr>
                  <w:tcW w:w="850" w:type="dxa"/>
                  <w:noWrap w:val="0"/>
                  <w:vAlign w:val="center"/>
                </w:tcPr>
                <w:p>
                  <w:pPr>
                    <w:tabs>
                      <w:tab w:val="left" w:pos="627"/>
                    </w:tabs>
                    <w:adjustRightInd w:val="0"/>
                    <w:snapToGrid w:val="0"/>
                    <w:jc w:val="center"/>
                    <w:rPr>
                      <w:rFonts w:eastAsia="宋体"/>
                      <w:b/>
                      <w:vertAlign w:val="subscript"/>
                    </w:rPr>
                  </w:pPr>
                  <w:r>
                    <w:rPr>
                      <w:rFonts w:eastAsia="宋体"/>
                      <w:b/>
                    </w:rPr>
                    <w:t>COD</w:t>
                  </w:r>
                  <w:r>
                    <w:rPr>
                      <w:rFonts w:eastAsia="宋体"/>
                      <w:b/>
                      <w:vertAlign w:val="subscript"/>
                    </w:rPr>
                    <w:t>Cr</w:t>
                  </w:r>
                </w:p>
              </w:tc>
              <w:tc>
                <w:tcPr>
                  <w:tcW w:w="851" w:type="dxa"/>
                  <w:noWrap w:val="0"/>
                  <w:vAlign w:val="center"/>
                </w:tcPr>
                <w:p>
                  <w:pPr>
                    <w:tabs>
                      <w:tab w:val="left" w:pos="627"/>
                    </w:tabs>
                    <w:adjustRightInd w:val="0"/>
                    <w:snapToGrid w:val="0"/>
                    <w:jc w:val="center"/>
                    <w:rPr>
                      <w:rFonts w:eastAsia="宋体"/>
                      <w:b/>
                      <w:vertAlign w:val="subscript"/>
                    </w:rPr>
                  </w:pPr>
                  <w:r>
                    <w:rPr>
                      <w:rFonts w:eastAsia="宋体"/>
                      <w:b/>
                    </w:rPr>
                    <w:t>BOD</w:t>
                  </w:r>
                  <w:r>
                    <w:rPr>
                      <w:rFonts w:eastAsia="宋体"/>
                      <w:b/>
                      <w:vertAlign w:val="subscript"/>
                    </w:rPr>
                    <w:t>5</w:t>
                  </w:r>
                </w:p>
              </w:tc>
              <w:tc>
                <w:tcPr>
                  <w:tcW w:w="850" w:type="dxa"/>
                  <w:tcBorders>
                    <w:right w:val="single" w:color="auto" w:sz="4" w:space="0"/>
                  </w:tcBorders>
                  <w:noWrap w:val="0"/>
                  <w:vAlign w:val="center"/>
                </w:tcPr>
                <w:p>
                  <w:pPr>
                    <w:tabs>
                      <w:tab w:val="left" w:pos="627"/>
                    </w:tabs>
                    <w:adjustRightInd w:val="0"/>
                    <w:snapToGrid w:val="0"/>
                    <w:jc w:val="center"/>
                    <w:rPr>
                      <w:rFonts w:eastAsia="宋体"/>
                      <w:b/>
                    </w:rPr>
                  </w:pPr>
                  <w:r>
                    <w:rPr>
                      <w:rFonts w:eastAsia="宋体"/>
                      <w:b/>
                    </w:rPr>
                    <w:t>SS</w:t>
                  </w:r>
                </w:p>
              </w:tc>
              <w:tc>
                <w:tcPr>
                  <w:tcW w:w="851" w:type="dxa"/>
                  <w:tcBorders>
                    <w:left w:val="single" w:color="auto" w:sz="4" w:space="0"/>
                  </w:tcBorders>
                  <w:noWrap w:val="0"/>
                  <w:vAlign w:val="center"/>
                </w:tcPr>
                <w:p>
                  <w:pPr>
                    <w:tabs>
                      <w:tab w:val="left" w:pos="627"/>
                    </w:tabs>
                    <w:adjustRightInd w:val="0"/>
                    <w:snapToGrid w:val="0"/>
                    <w:jc w:val="center"/>
                    <w:rPr>
                      <w:rFonts w:eastAsia="宋体"/>
                      <w:b/>
                    </w:rPr>
                  </w:pPr>
                  <w:r>
                    <w:rPr>
                      <w:rFonts w:eastAsia="宋体"/>
                      <w:b/>
                    </w:rPr>
                    <w:t>氨氮</w:t>
                  </w:r>
                </w:p>
              </w:tc>
              <w:tc>
                <w:tcPr>
                  <w:tcW w:w="902" w:type="dxa"/>
                  <w:tcBorders>
                    <w:left w:val="single" w:color="auto" w:sz="4" w:space="0"/>
                  </w:tcBorders>
                  <w:noWrap w:val="0"/>
                  <w:vAlign w:val="center"/>
                </w:tcPr>
                <w:p>
                  <w:pPr>
                    <w:tabs>
                      <w:tab w:val="left" w:pos="627"/>
                    </w:tabs>
                    <w:adjustRightInd w:val="0"/>
                    <w:snapToGrid w:val="0"/>
                    <w:jc w:val="center"/>
                    <w:rPr>
                      <w:rFonts w:eastAsia="宋体"/>
                      <w:b/>
                    </w:rPr>
                  </w:pPr>
                  <w:r>
                    <w:rPr>
                      <w:rFonts w:eastAsia="宋体"/>
                      <w:b/>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rPr>
                  </w:pPr>
                  <w:r>
                    <w:rPr>
                      <w:rFonts w:eastAsia="宋体"/>
                    </w:rPr>
                    <w:t>广东省地方标准《水污染物排放限值》（DB44/26-2001）中的第二时段三级标准</w:t>
                  </w:r>
                </w:p>
              </w:tc>
              <w:tc>
                <w:tcPr>
                  <w:tcW w:w="709" w:type="dxa"/>
                  <w:noWrap w:val="0"/>
                  <w:vAlign w:val="center"/>
                </w:tcPr>
                <w:p>
                  <w:pPr>
                    <w:tabs>
                      <w:tab w:val="left" w:pos="627"/>
                    </w:tabs>
                    <w:adjustRightInd w:val="0"/>
                    <w:snapToGrid w:val="0"/>
                    <w:jc w:val="center"/>
                    <w:rPr>
                      <w:rFonts w:eastAsia="宋体"/>
                    </w:rPr>
                  </w:pPr>
                  <w:r>
                    <w:rPr>
                      <w:rFonts w:eastAsia="宋体"/>
                    </w:rPr>
                    <w:t>6~9</w:t>
                  </w:r>
                </w:p>
              </w:tc>
              <w:tc>
                <w:tcPr>
                  <w:tcW w:w="850" w:type="dxa"/>
                  <w:noWrap w:val="0"/>
                  <w:vAlign w:val="center"/>
                </w:tcPr>
                <w:p>
                  <w:pPr>
                    <w:tabs>
                      <w:tab w:val="left" w:pos="627"/>
                    </w:tabs>
                    <w:adjustRightInd w:val="0"/>
                    <w:snapToGrid w:val="0"/>
                    <w:jc w:val="center"/>
                    <w:rPr>
                      <w:rFonts w:eastAsia="宋体"/>
                    </w:rPr>
                  </w:pPr>
                  <w:r>
                    <w:rPr>
                      <w:rFonts w:eastAsia="宋体"/>
                    </w:rPr>
                    <w:t>≤500</w:t>
                  </w:r>
                </w:p>
              </w:tc>
              <w:tc>
                <w:tcPr>
                  <w:tcW w:w="851" w:type="dxa"/>
                  <w:noWrap w:val="0"/>
                  <w:vAlign w:val="center"/>
                </w:tcPr>
                <w:p>
                  <w:pPr>
                    <w:tabs>
                      <w:tab w:val="left" w:pos="627"/>
                    </w:tabs>
                    <w:adjustRightInd w:val="0"/>
                    <w:snapToGrid w:val="0"/>
                    <w:jc w:val="center"/>
                    <w:rPr>
                      <w:rFonts w:eastAsia="宋体"/>
                    </w:rPr>
                  </w:pPr>
                  <w:r>
                    <w:rPr>
                      <w:rFonts w:eastAsia="宋体"/>
                    </w:rPr>
                    <w:t>≤300</w:t>
                  </w:r>
                </w:p>
              </w:tc>
              <w:tc>
                <w:tcPr>
                  <w:tcW w:w="850" w:type="dxa"/>
                  <w:tcBorders>
                    <w:right w:val="single" w:color="auto" w:sz="4" w:space="0"/>
                  </w:tcBorders>
                  <w:noWrap w:val="0"/>
                  <w:vAlign w:val="center"/>
                </w:tcPr>
                <w:p>
                  <w:pPr>
                    <w:tabs>
                      <w:tab w:val="left" w:pos="627"/>
                    </w:tabs>
                    <w:adjustRightInd w:val="0"/>
                    <w:snapToGrid w:val="0"/>
                    <w:jc w:val="center"/>
                    <w:rPr>
                      <w:rFonts w:eastAsia="宋体"/>
                    </w:rPr>
                  </w:pPr>
                  <w:r>
                    <w:rPr>
                      <w:rFonts w:eastAsia="宋体"/>
                    </w:rPr>
                    <w:t>≤400</w:t>
                  </w:r>
                </w:p>
              </w:tc>
              <w:tc>
                <w:tcPr>
                  <w:tcW w:w="851"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w:t>
                  </w:r>
                </w:p>
              </w:tc>
              <w:tc>
                <w:tcPr>
                  <w:tcW w:w="902"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rPr>
                  </w:pPr>
                  <w:r>
                    <w:rPr>
                      <w:rFonts w:eastAsia="宋体"/>
                    </w:rPr>
                    <w:t>《污水排入城镇下水道水质标准》（GB/T31962-2015）B级</w:t>
                  </w:r>
                </w:p>
              </w:tc>
              <w:tc>
                <w:tcPr>
                  <w:tcW w:w="709" w:type="dxa"/>
                  <w:noWrap w:val="0"/>
                  <w:vAlign w:val="center"/>
                </w:tcPr>
                <w:p>
                  <w:pPr>
                    <w:tabs>
                      <w:tab w:val="left" w:pos="627"/>
                    </w:tabs>
                    <w:adjustRightInd w:val="0"/>
                    <w:snapToGrid w:val="0"/>
                    <w:jc w:val="center"/>
                    <w:rPr>
                      <w:rFonts w:eastAsia="宋体"/>
                    </w:rPr>
                  </w:pPr>
                  <w:r>
                    <w:rPr>
                      <w:rFonts w:eastAsia="宋体"/>
                    </w:rPr>
                    <w:t>6.5~9.5</w:t>
                  </w:r>
                </w:p>
              </w:tc>
              <w:tc>
                <w:tcPr>
                  <w:tcW w:w="850" w:type="dxa"/>
                  <w:noWrap w:val="0"/>
                  <w:vAlign w:val="center"/>
                </w:tcPr>
                <w:p>
                  <w:pPr>
                    <w:tabs>
                      <w:tab w:val="left" w:pos="627"/>
                    </w:tabs>
                    <w:adjustRightInd w:val="0"/>
                    <w:snapToGrid w:val="0"/>
                    <w:jc w:val="center"/>
                    <w:rPr>
                      <w:rFonts w:eastAsia="宋体"/>
                    </w:rPr>
                  </w:pPr>
                  <w:r>
                    <w:rPr>
                      <w:rFonts w:eastAsia="宋体"/>
                    </w:rPr>
                    <w:t>≤500</w:t>
                  </w:r>
                </w:p>
              </w:tc>
              <w:tc>
                <w:tcPr>
                  <w:tcW w:w="851" w:type="dxa"/>
                  <w:noWrap w:val="0"/>
                  <w:vAlign w:val="center"/>
                </w:tcPr>
                <w:p>
                  <w:pPr>
                    <w:tabs>
                      <w:tab w:val="left" w:pos="627"/>
                    </w:tabs>
                    <w:adjustRightInd w:val="0"/>
                    <w:snapToGrid w:val="0"/>
                    <w:jc w:val="center"/>
                    <w:rPr>
                      <w:rFonts w:eastAsia="宋体"/>
                    </w:rPr>
                  </w:pPr>
                  <w:r>
                    <w:rPr>
                      <w:rFonts w:eastAsia="宋体"/>
                    </w:rPr>
                    <w:t>≤350</w:t>
                  </w:r>
                </w:p>
              </w:tc>
              <w:tc>
                <w:tcPr>
                  <w:tcW w:w="850" w:type="dxa"/>
                  <w:tcBorders>
                    <w:right w:val="single" w:color="auto" w:sz="4" w:space="0"/>
                  </w:tcBorders>
                  <w:noWrap w:val="0"/>
                  <w:vAlign w:val="center"/>
                </w:tcPr>
                <w:p>
                  <w:pPr>
                    <w:tabs>
                      <w:tab w:val="left" w:pos="627"/>
                    </w:tabs>
                    <w:adjustRightInd w:val="0"/>
                    <w:snapToGrid w:val="0"/>
                    <w:jc w:val="center"/>
                    <w:rPr>
                      <w:rFonts w:eastAsia="宋体"/>
                    </w:rPr>
                  </w:pPr>
                  <w:r>
                    <w:rPr>
                      <w:rFonts w:eastAsia="宋体"/>
                    </w:rPr>
                    <w:t>≤400</w:t>
                  </w:r>
                </w:p>
              </w:tc>
              <w:tc>
                <w:tcPr>
                  <w:tcW w:w="851"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≤45</w:t>
                  </w:r>
                </w:p>
              </w:tc>
              <w:tc>
                <w:tcPr>
                  <w:tcW w:w="902"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b/>
                    </w:rPr>
                  </w:pPr>
                  <w:r>
                    <w:rPr>
                      <w:rFonts w:eastAsia="宋体"/>
                      <w:b/>
                    </w:rPr>
                    <w:t>本项目生活污水执行标准</w:t>
                  </w:r>
                </w:p>
              </w:tc>
              <w:tc>
                <w:tcPr>
                  <w:tcW w:w="709" w:type="dxa"/>
                  <w:noWrap w:val="0"/>
                  <w:vAlign w:val="center"/>
                </w:tcPr>
                <w:p>
                  <w:pPr>
                    <w:tabs>
                      <w:tab w:val="left" w:pos="627"/>
                    </w:tabs>
                    <w:adjustRightInd w:val="0"/>
                    <w:snapToGrid w:val="0"/>
                    <w:jc w:val="center"/>
                    <w:rPr>
                      <w:rFonts w:eastAsia="宋体"/>
                      <w:b/>
                    </w:rPr>
                  </w:pPr>
                  <w:r>
                    <w:rPr>
                      <w:rFonts w:eastAsia="宋体"/>
                      <w:b/>
                    </w:rPr>
                    <w:t>6~9</w:t>
                  </w:r>
                </w:p>
              </w:tc>
              <w:tc>
                <w:tcPr>
                  <w:tcW w:w="850" w:type="dxa"/>
                  <w:noWrap w:val="0"/>
                  <w:vAlign w:val="center"/>
                </w:tcPr>
                <w:p>
                  <w:pPr>
                    <w:tabs>
                      <w:tab w:val="left" w:pos="627"/>
                    </w:tabs>
                    <w:adjustRightInd w:val="0"/>
                    <w:snapToGrid w:val="0"/>
                    <w:jc w:val="center"/>
                    <w:rPr>
                      <w:rFonts w:eastAsia="宋体"/>
                      <w:b/>
                    </w:rPr>
                  </w:pPr>
                  <w:r>
                    <w:rPr>
                      <w:rFonts w:eastAsia="宋体"/>
                      <w:b/>
                    </w:rPr>
                    <w:t>≤500</w:t>
                  </w:r>
                </w:p>
              </w:tc>
              <w:tc>
                <w:tcPr>
                  <w:tcW w:w="851" w:type="dxa"/>
                  <w:noWrap w:val="0"/>
                  <w:vAlign w:val="center"/>
                </w:tcPr>
                <w:p>
                  <w:pPr>
                    <w:tabs>
                      <w:tab w:val="left" w:pos="627"/>
                    </w:tabs>
                    <w:adjustRightInd w:val="0"/>
                    <w:snapToGrid w:val="0"/>
                    <w:jc w:val="center"/>
                    <w:rPr>
                      <w:rFonts w:eastAsia="宋体"/>
                      <w:b/>
                    </w:rPr>
                  </w:pPr>
                  <w:r>
                    <w:rPr>
                      <w:rFonts w:eastAsia="宋体"/>
                      <w:b/>
                    </w:rPr>
                    <w:t>≤300</w:t>
                  </w:r>
                </w:p>
              </w:tc>
              <w:tc>
                <w:tcPr>
                  <w:tcW w:w="850" w:type="dxa"/>
                  <w:tcBorders>
                    <w:right w:val="single" w:color="auto" w:sz="4" w:space="0"/>
                  </w:tcBorders>
                  <w:noWrap w:val="0"/>
                  <w:vAlign w:val="center"/>
                </w:tcPr>
                <w:p>
                  <w:pPr>
                    <w:tabs>
                      <w:tab w:val="left" w:pos="627"/>
                    </w:tabs>
                    <w:adjustRightInd w:val="0"/>
                    <w:snapToGrid w:val="0"/>
                    <w:jc w:val="center"/>
                    <w:rPr>
                      <w:rFonts w:eastAsia="宋体"/>
                      <w:b/>
                    </w:rPr>
                  </w:pPr>
                  <w:r>
                    <w:rPr>
                      <w:rFonts w:eastAsia="宋体"/>
                      <w:b/>
                    </w:rPr>
                    <w:t>≤400</w:t>
                  </w:r>
                </w:p>
              </w:tc>
              <w:tc>
                <w:tcPr>
                  <w:tcW w:w="851" w:type="dxa"/>
                  <w:tcBorders>
                    <w:left w:val="single" w:color="auto" w:sz="4" w:space="0"/>
                  </w:tcBorders>
                  <w:noWrap w:val="0"/>
                  <w:vAlign w:val="center"/>
                </w:tcPr>
                <w:p>
                  <w:pPr>
                    <w:tabs>
                      <w:tab w:val="left" w:pos="627"/>
                    </w:tabs>
                    <w:adjustRightInd w:val="0"/>
                    <w:snapToGrid w:val="0"/>
                    <w:jc w:val="center"/>
                    <w:rPr>
                      <w:rFonts w:eastAsia="宋体"/>
                      <w:b/>
                    </w:rPr>
                  </w:pPr>
                  <w:r>
                    <w:rPr>
                      <w:rFonts w:eastAsia="宋体"/>
                      <w:b/>
                    </w:rPr>
                    <w:t>≤45</w:t>
                  </w:r>
                </w:p>
              </w:tc>
              <w:tc>
                <w:tcPr>
                  <w:tcW w:w="902" w:type="dxa"/>
                  <w:tcBorders>
                    <w:left w:val="single" w:color="auto" w:sz="4" w:space="0"/>
                  </w:tcBorders>
                  <w:noWrap w:val="0"/>
                  <w:vAlign w:val="center"/>
                </w:tcPr>
                <w:p>
                  <w:pPr>
                    <w:tabs>
                      <w:tab w:val="left" w:pos="627"/>
                    </w:tabs>
                    <w:adjustRightInd w:val="0"/>
                    <w:snapToGrid w:val="0"/>
                    <w:jc w:val="center"/>
                    <w:rPr>
                      <w:rFonts w:eastAsia="宋体"/>
                      <w:b/>
                    </w:rPr>
                  </w:pPr>
                  <w:r>
                    <w:rPr>
                      <w:rFonts w:eastAsia="宋体"/>
                      <w:b/>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rPr>
                  </w:pPr>
                  <w:r>
                    <w:rPr>
                      <w:rFonts w:eastAsia="宋体"/>
                    </w:rPr>
                    <w:t>广东省地方标准《水污染物排放限值》（DB44/26-2001）中的第二时段一级标准</w:t>
                  </w:r>
                </w:p>
              </w:tc>
              <w:tc>
                <w:tcPr>
                  <w:tcW w:w="709" w:type="dxa"/>
                  <w:noWrap w:val="0"/>
                  <w:vAlign w:val="center"/>
                </w:tcPr>
                <w:p>
                  <w:pPr>
                    <w:tabs>
                      <w:tab w:val="left" w:pos="627"/>
                    </w:tabs>
                    <w:adjustRightInd w:val="0"/>
                    <w:snapToGrid w:val="0"/>
                    <w:jc w:val="center"/>
                    <w:rPr>
                      <w:rFonts w:eastAsia="宋体"/>
                    </w:rPr>
                  </w:pPr>
                  <w:r>
                    <w:rPr>
                      <w:rFonts w:eastAsia="宋体"/>
                    </w:rPr>
                    <w:t>6~9</w:t>
                  </w:r>
                </w:p>
              </w:tc>
              <w:tc>
                <w:tcPr>
                  <w:tcW w:w="850" w:type="dxa"/>
                  <w:noWrap w:val="0"/>
                  <w:vAlign w:val="center"/>
                </w:tcPr>
                <w:p>
                  <w:pPr>
                    <w:tabs>
                      <w:tab w:val="left" w:pos="627"/>
                    </w:tabs>
                    <w:adjustRightInd w:val="0"/>
                    <w:snapToGrid w:val="0"/>
                    <w:jc w:val="center"/>
                    <w:rPr>
                      <w:rFonts w:eastAsia="宋体"/>
                    </w:rPr>
                  </w:pPr>
                  <w:r>
                    <w:rPr>
                      <w:rFonts w:eastAsia="宋体"/>
                    </w:rPr>
                    <w:t>≤40</w:t>
                  </w:r>
                </w:p>
              </w:tc>
              <w:tc>
                <w:tcPr>
                  <w:tcW w:w="851" w:type="dxa"/>
                  <w:noWrap w:val="0"/>
                  <w:vAlign w:val="center"/>
                </w:tcPr>
                <w:p>
                  <w:pPr>
                    <w:tabs>
                      <w:tab w:val="left" w:pos="627"/>
                    </w:tabs>
                    <w:adjustRightInd w:val="0"/>
                    <w:snapToGrid w:val="0"/>
                    <w:jc w:val="center"/>
                    <w:rPr>
                      <w:rFonts w:eastAsia="宋体"/>
                    </w:rPr>
                  </w:pPr>
                  <w:r>
                    <w:rPr>
                      <w:rFonts w:eastAsia="宋体"/>
                    </w:rPr>
                    <w:t>≤20</w:t>
                  </w:r>
                </w:p>
              </w:tc>
              <w:tc>
                <w:tcPr>
                  <w:tcW w:w="850" w:type="dxa"/>
                  <w:tcBorders>
                    <w:right w:val="single" w:color="auto" w:sz="4" w:space="0"/>
                  </w:tcBorders>
                  <w:noWrap w:val="0"/>
                  <w:vAlign w:val="center"/>
                </w:tcPr>
                <w:p>
                  <w:pPr>
                    <w:tabs>
                      <w:tab w:val="left" w:pos="627"/>
                    </w:tabs>
                    <w:adjustRightInd w:val="0"/>
                    <w:snapToGrid w:val="0"/>
                    <w:jc w:val="center"/>
                    <w:rPr>
                      <w:rFonts w:eastAsia="宋体"/>
                    </w:rPr>
                  </w:pPr>
                  <w:r>
                    <w:rPr>
                      <w:rFonts w:eastAsia="宋体"/>
                    </w:rPr>
                    <w:t>≤20</w:t>
                  </w:r>
                </w:p>
              </w:tc>
              <w:tc>
                <w:tcPr>
                  <w:tcW w:w="851"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≤10</w:t>
                  </w:r>
                </w:p>
              </w:tc>
              <w:tc>
                <w:tcPr>
                  <w:tcW w:w="902"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rPr>
                  </w:pPr>
                  <w:r>
                    <w:rPr>
                      <w:rFonts w:eastAsia="宋体"/>
                    </w:rPr>
                    <w:t>《城镇污水处理厂污染物排放标准》（GB18918-2002）中一级A标准</w:t>
                  </w:r>
                </w:p>
              </w:tc>
              <w:tc>
                <w:tcPr>
                  <w:tcW w:w="709" w:type="dxa"/>
                  <w:noWrap w:val="0"/>
                  <w:vAlign w:val="center"/>
                </w:tcPr>
                <w:p>
                  <w:pPr>
                    <w:tabs>
                      <w:tab w:val="left" w:pos="627"/>
                    </w:tabs>
                    <w:adjustRightInd w:val="0"/>
                    <w:snapToGrid w:val="0"/>
                    <w:jc w:val="center"/>
                    <w:rPr>
                      <w:rFonts w:eastAsia="宋体"/>
                    </w:rPr>
                  </w:pPr>
                  <w:r>
                    <w:rPr>
                      <w:rFonts w:eastAsia="宋体"/>
                    </w:rPr>
                    <w:t>6~9</w:t>
                  </w:r>
                </w:p>
              </w:tc>
              <w:tc>
                <w:tcPr>
                  <w:tcW w:w="850" w:type="dxa"/>
                  <w:noWrap w:val="0"/>
                  <w:vAlign w:val="center"/>
                </w:tcPr>
                <w:p>
                  <w:pPr>
                    <w:tabs>
                      <w:tab w:val="left" w:pos="627"/>
                    </w:tabs>
                    <w:adjustRightInd w:val="0"/>
                    <w:snapToGrid w:val="0"/>
                    <w:jc w:val="center"/>
                    <w:rPr>
                      <w:rFonts w:eastAsia="宋体"/>
                    </w:rPr>
                  </w:pPr>
                  <w:r>
                    <w:rPr>
                      <w:rFonts w:eastAsia="宋体"/>
                    </w:rPr>
                    <w:t>≤50</w:t>
                  </w:r>
                </w:p>
              </w:tc>
              <w:tc>
                <w:tcPr>
                  <w:tcW w:w="851" w:type="dxa"/>
                  <w:noWrap w:val="0"/>
                  <w:vAlign w:val="center"/>
                </w:tcPr>
                <w:p>
                  <w:pPr>
                    <w:tabs>
                      <w:tab w:val="left" w:pos="627"/>
                    </w:tabs>
                    <w:adjustRightInd w:val="0"/>
                    <w:snapToGrid w:val="0"/>
                    <w:jc w:val="center"/>
                    <w:rPr>
                      <w:rFonts w:eastAsia="宋体"/>
                    </w:rPr>
                  </w:pPr>
                  <w:r>
                    <w:rPr>
                      <w:rFonts w:eastAsia="宋体"/>
                    </w:rPr>
                    <w:t>≤10</w:t>
                  </w:r>
                </w:p>
              </w:tc>
              <w:tc>
                <w:tcPr>
                  <w:tcW w:w="850" w:type="dxa"/>
                  <w:tcBorders>
                    <w:right w:val="single" w:color="auto" w:sz="4" w:space="0"/>
                  </w:tcBorders>
                  <w:noWrap w:val="0"/>
                  <w:vAlign w:val="center"/>
                </w:tcPr>
                <w:p>
                  <w:pPr>
                    <w:tabs>
                      <w:tab w:val="left" w:pos="627"/>
                    </w:tabs>
                    <w:adjustRightInd w:val="0"/>
                    <w:snapToGrid w:val="0"/>
                    <w:jc w:val="center"/>
                    <w:rPr>
                      <w:rFonts w:eastAsia="宋体"/>
                    </w:rPr>
                  </w:pPr>
                  <w:r>
                    <w:rPr>
                      <w:rFonts w:eastAsia="宋体"/>
                    </w:rPr>
                    <w:t>≤10</w:t>
                  </w:r>
                </w:p>
              </w:tc>
              <w:tc>
                <w:tcPr>
                  <w:tcW w:w="851"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≤5</w:t>
                  </w:r>
                </w:p>
              </w:tc>
              <w:tc>
                <w:tcPr>
                  <w:tcW w:w="902" w:type="dxa"/>
                  <w:tcBorders>
                    <w:left w:val="single" w:color="auto" w:sz="4" w:space="0"/>
                  </w:tcBorders>
                  <w:noWrap w:val="0"/>
                  <w:vAlign w:val="center"/>
                </w:tcPr>
                <w:p>
                  <w:pPr>
                    <w:tabs>
                      <w:tab w:val="left" w:pos="627"/>
                    </w:tabs>
                    <w:adjustRightInd w:val="0"/>
                    <w:snapToGrid w:val="0"/>
                    <w:jc w:val="center"/>
                    <w:rPr>
                      <w:rFonts w:eastAsia="宋体"/>
                    </w:rPr>
                  </w:pPr>
                  <w:r>
                    <w:rPr>
                      <w:rFonts w:eastAsia="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3491" w:type="dxa"/>
                  <w:noWrap w:val="0"/>
                  <w:vAlign w:val="center"/>
                </w:tcPr>
                <w:p>
                  <w:pPr>
                    <w:tabs>
                      <w:tab w:val="left" w:pos="627"/>
                    </w:tabs>
                    <w:adjustRightInd w:val="0"/>
                    <w:snapToGrid w:val="0"/>
                    <w:jc w:val="center"/>
                    <w:rPr>
                      <w:rFonts w:eastAsia="宋体"/>
                      <w:b/>
                    </w:rPr>
                  </w:pPr>
                  <w:r>
                    <w:rPr>
                      <w:rFonts w:eastAsia="宋体"/>
                      <w:b/>
                    </w:rPr>
                    <w:t>苍城污水处理厂尾水执行标准</w:t>
                  </w:r>
                </w:p>
              </w:tc>
              <w:tc>
                <w:tcPr>
                  <w:tcW w:w="709" w:type="dxa"/>
                  <w:noWrap w:val="0"/>
                  <w:vAlign w:val="center"/>
                </w:tcPr>
                <w:p>
                  <w:pPr>
                    <w:tabs>
                      <w:tab w:val="left" w:pos="627"/>
                    </w:tabs>
                    <w:adjustRightInd w:val="0"/>
                    <w:snapToGrid w:val="0"/>
                    <w:jc w:val="center"/>
                    <w:rPr>
                      <w:rFonts w:eastAsia="宋体"/>
                      <w:b/>
                    </w:rPr>
                  </w:pPr>
                  <w:r>
                    <w:rPr>
                      <w:rFonts w:eastAsia="宋体"/>
                      <w:b/>
                    </w:rPr>
                    <w:t>6~9</w:t>
                  </w:r>
                </w:p>
              </w:tc>
              <w:tc>
                <w:tcPr>
                  <w:tcW w:w="850" w:type="dxa"/>
                  <w:noWrap w:val="0"/>
                  <w:vAlign w:val="center"/>
                </w:tcPr>
                <w:p>
                  <w:pPr>
                    <w:tabs>
                      <w:tab w:val="left" w:pos="627"/>
                    </w:tabs>
                    <w:adjustRightInd w:val="0"/>
                    <w:snapToGrid w:val="0"/>
                    <w:jc w:val="center"/>
                    <w:rPr>
                      <w:rFonts w:eastAsia="宋体"/>
                      <w:b/>
                    </w:rPr>
                  </w:pPr>
                  <w:r>
                    <w:rPr>
                      <w:rFonts w:eastAsia="宋体"/>
                      <w:b/>
                    </w:rPr>
                    <w:t>≤40</w:t>
                  </w:r>
                </w:p>
              </w:tc>
              <w:tc>
                <w:tcPr>
                  <w:tcW w:w="851" w:type="dxa"/>
                  <w:noWrap w:val="0"/>
                  <w:vAlign w:val="center"/>
                </w:tcPr>
                <w:p>
                  <w:pPr>
                    <w:tabs>
                      <w:tab w:val="left" w:pos="627"/>
                    </w:tabs>
                    <w:adjustRightInd w:val="0"/>
                    <w:snapToGrid w:val="0"/>
                    <w:jc w:val="center"/>
                    <w:rPr>
                      <w:rFonts w:eastAsia="宋体"/>
                      <w:b/>
                    </w:rPr>
                  </w:pPr>
                  <w:r>
                    <w:rPr>
                      <w:rFonts w:eastAsia="宋体"/>
                      <w:b/>
                    </w:rPr>
                    <w:t>≤10</w:t>
                  </w:r>
                </w:p>
              </w:tc>
              <w:tc>
                <w:tcPr>
                  <w:tcW w:w="850" w:type="dxa"/>
                  <w:tcBorders>
                    <w:right w:val="single" w:color="auto" w:sz="4" w:space="0"/>
                  </w:tcBorders>
                  <w:noWrap w:val="0"/>
                  <w:vAlign w:val="center"/>
                </w:tcPr>
                <w:p>
                  <w:pPr>
                    <w:tabs>
                      <w:tab w:val="left" w:pos="627"/>
                    </w:tabs>
                    <w:adjustRightInd w:val="0"/>
                    <w:snapToGrid w:val="0"/>
                    <w:jc w:val="center"/>
                    <w:rPr>
                      <w:rFonts w:eastAsia="宋体"/>
                      <w:b/>
                    </w:rPr>
                  </w:pPr>
                  <w:r>
                    <w:rPr>
                      <w:rFonts w:eastAsia="宋体"/>
                      <w:b/>
                    </w:rPr>
                    <w:t>≤10</w:t>
                  </w:r>
                </w:p>
              </w:tc>
              <w:tc>
                <w:tcPr>
                  <w:tcW w:w="851" w:type="dxa"/>
                  <w:tcBorders>
                    <w:left w:val="single" w:color="auto" w:sz="4" w:space="0"/>
                  </w:tcBorders>
                  <w:noWrap w:val="0"/>
                  <w:vAlign w:val="center"/>
                </w:tcPr>
                <w:p>
                  <w:pPr>
                    <w:tabs>
                      <w:tab w:val="left" w:pos="627"/>
                    </w:tabs>
                    <w:adjustRightInd w:val="0"/>
                    <w:snapToGrid w:val="0"/>
                    <w:jc w:val="center"/>
                    <w:rPr>
                      <w:rFonts w:eastAsia="宋体"/>
                      <w:b/>
                    </w:rPr>
                  </w:pPr>
                  <w:r>
                    <w:rPr>
                      <w:rFonts w:eastAsia="宋体"/>
                      <w:b/>
                    </w:rPr>
                    <w:t>≤5</w:t>
                  </w:r>
                </w:p>
              </w:tc>
              <w:tc>
                <w:tcPr>
                  <w:tcW w:w="902" w:type="dxa"/>
                  <w:tcBorders>
                    <w:left w:val="single" w:color="auto" w:sz="4" w:space="0"/>
                  </w:tcBorders>
                  <w:noWrap w:val="0"/>
                  <w:vAlign w:val="center"/>
                </w:tcPr>
                <w:p>
                  <w:pPr>
                    <w:tabs>
                      <w:tab w:val="left" w:pos="627"/>
                    </w:tabs>
                    <w:adjustRightInd w:val="0"/>
                    <w:snapToGrid w:val="0"/>
                    <w:jc w:val="center"/>
                    <w:rPr>
                      <w:rFonts w:eastAsia="宋体"/>
                      <w:b/>
                    </w:rPr>
                  </w:pPr>
                  <w:r>
                    <w:rPr>
                      <w:rFonts w:eastAsia="宋体"/>
                      <w:b/>
                    </w:rPr>
                    <w:t>≤1</w:t>
                  </w:r>
                </w:p>
              </w:tc>
            </w:tr>
          </w:tbl>
          <w:p>
            <w:pPr>
              <w:tabs>
                <w:tab w:val="left" w:pos="627"/>
              </w:tabs>
              <w:adjustRightInd w:val="0"/>
              <w:snapToGrid w:val="0"/>
              <w:spacing w:line="460" w:lineRule="exact"/>
              <w:ind w:firstLine="482" w:firstLineChars="200"/>
              <w:rPr>
                <w:rFonts w:eastAsia="宋体"/>
                <w:b/>
                <w:sz w:val="24"/>
              </w:rPr>
            </w:pPr>
            <w:r>
              <w:rPr>
                <w:rFonts w:eastAsia="宋体"/>
                <w:b/>
                <w:sz w:val="24"/>
              </w:rPr>
              <w:t>（2）生产废水</w:t>
            </w:r>
          </w:p>
          <w:p>
            <w:pPr>
              <w:tabs>
                <w:tab w:val="left" w:pos="627"/>
              </w:tabs>
              <w:adjustRightInd w:val="0"/>
              <w:snapToGrid w:val="0"/>
              <w:spacing w:line="460" w:lineRule="exact"/>
              <w:ind w:firstLine="480" w:firstLineChars="200"/>
              <w:rPr>
                <w:rFonts w:eastAsia="宋体"/>
                <w:sz w:val="24"/>
              </w:rPr>
            </w:pPr>
            <w:r>
              <w:rPr>
                <w:rFonts w:eastAsia="宋体"/>
                <w:sz w:val="24"/>
              </w:rPr>
              <w:t>本项目生产废水经自建废水处理设施处理后，全部回用于玻璃清洗工序，不外排，回用水执行《城市污水再生利用 工业用水水质》（GB/T19923-2005）表1再生水用作工业用水水源的水质标准中“洗涤用水”标准要求，具体如下：</w:t>
            </w:r>
          </w:p>
          <w:p>
            <w:pPr>
              <w:adjustRightInd w:val="0"/>
              <w:snapToGrid w:val="0"/>
              <w:spacing w:line="460" w:lineRule="exact"/>
              <w:jc w:val="center"/>
              <w:rPr>
                <w:rFonts w:eastAsia="宋体"/>
                <w:b/>
                <w:szCs w:val="28"/>
              </w:rPr>
            </w:pPr>
            <w:r>
              <w:rPr>
                <w:rFonts w:eastAsia="宋体"/>
                <w:b/>
                <w:szCs w:val="28"/>
              </w:rPr>
              <w:t>表4-4  本项目回用水质标准  （单位：mg/L，pH无量纲）</w:t>
            </w:r>
          </w:p>
          <w:tbl>
            <w:tblPr>
              <w:tblStyle w:val="88"/>
              <w:tblW w:w="717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1284"/>
              <w:gridCol w:w="1294"/>
              <w:gridCol w:w="863"/>
              <w:gridCol w:w="1611"/>
              <w:gridCol w:w="1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b/>
                    </w:rPr>
                  </w:pPr>
                  <w:r>
                    <w:rPr>
                      <w:rFonts w:eastAsia="宋体"/>
                      <w:b/>
                    </w:rPr>
                    <w:t>序号</w:t>
                  </w:r>
                </w:p>
              </w:tc>
              <w:tc>
                <w:tcPr>
                  <w:tcW w:w="1284" w:type="dxa"/>
                  <w:noWrap w:val="0"/>
                  <w:tcMar>
                    <w:left w:w="57" w:type="dxa"/>
                    <w:right w:w="57" w:type="dxa"/>
                  </w:tcMar>
                  <w:vAlign w:val="center"/>
                </w:tcPr>
                <w:p>
                  <w:pPr>
                    <w:contextualSpacing/>
                    <w:jc w:val="center"/>
                    <w:rPr>
                      <w:rFonts w:eastAsia="宋体"/>
                      <w:b/>
                    </w:rPr>
                  </w:pPr>
                  <w:r>
                    <w:rPr>
                      <w:rFonts w:eastAsia="宋体"/>
                      <w:b/>
                    </w:rPr>
                    <w:t>污染物</w:t>
                  </w:r>
                </w:p>
              </w:tc>
              <w:tc>
                <w:tcPr>
                  <w:tcW w:w="1294" w:type="dxa"/>
                  <w:noWrap w:val="0"/>
                  <w:vAlign w:val="center"/>
                </w:tcPr>
                <w:p>
                  <w:pPr>
                    <w:tabs>
                      <w:tab w:val="left" w:pos="-2793"/>
                    </w:tabs>
                    <w:adjustRightInd w:val="0"/>
                    <w:snapToGrid w:val="0"/>
                    <w:jc w:val="center"/>
                    <w:rPr>
                      <w:rFonts w:eastAsia="宋体"/>
                      <w:b/>
                    </w:rPr>
                  </w:pPr>
                  <w:r>
                    <w:rPr>
                      <w:rFonts w:eastAsia="宋体"/>
                      <w:b/>
                    </w:rPr>
                    <w:t>洗涤用水质标准</w:t>
                  </w:r>
                </w:p>
              </w:tc>
              <w:tc>
                <w:tcPr>
                  <w:tcW w:w="863" w:type="dxa"/>
                  <w:noWrap w:val="0"/>
                  <w:vAlign w:val="center"/>
                </w:tcPr>
                <w:p>
                  <w:pPr>
                    <w:tabs>
                      <w:tab w:val="left" w:pos="-2793"/>
                    </w:tabs>
                    <w:adjustRightInd w:val="0"/>
                    <w:snapToGrid w:val="0"/>
                    <w:jc w:val="center"/>
                    <w:rPr>
                      <w:rFonts w:eastAsia="宋体"/>
                      <w:b/>
                    </w:rPr>
                  </w:pPr>
                  <w:r>
                    <w:rPr>
                      <w:rFonts w:eastAsia="宋体"/>
                      <w:b/>
                    </w:rPr>
                    <w:t>序号</w:t>
                  </w:r>
                </w:p>
              </w:tc>
              <w:tc>
                <w:tcPr>
                  <w:tcW w:w="1611" w:type="dxa"/>
                  <w:tcBorders>
                    <w:left w:val="single" w:color="auto" w:sz="4" w:space="0"/>
                  </w:tcBorders>
                  <w:noWrap w:val="0"/>
                  <w:vAlign w:val="center"/>
                </w:tcPr>
                <w:p>
                  <w:pPr>
                    <w:tabs>
                      <w:tab w:val="left" w:pos="-2793"/>
                    </w:tabs>
                    <w:adjustRightInd w:val="0"/>
                    <w:snapToGrid w:val="0"/>
                    <w:jc w:val="center"/>
                    <w:rPr>
                      <w:rFonts w:eastAsia="宋体"/>
                      <w:b/>
                      <w:iCs/>
                    </w:rPr>
                  </w:pPr>
                  <w:r>
                    <w:rPr>
                      <w:rFonts w:eastAsia="宋体"/>
                      <w:b/>
                    </w:rPr>
                    <w:t>污染物</w:t>
                  </w:r>
                </w:p>
              </w:tc>
              <w:tc>
                <w:tcPr>
                  <w:tcW w:w="1418" w:type="dxa"/>
                  <w:tcBorders>
                    <w:left w:val="single" w:color="auto" w:sz="4" w:space="0"/>
                  </w:tcBorders>
                  <w:noWrap w:val="0"/>
                  <w:vAlign w:val="center"/>
                </w:tcPr>
                <w:p>
                  <w:pPr>
                    <w:tabs>
                      <w:tab w:val="left" w:pos="-2793"/>
                    </w:tabs>
                    <w:adjustRightInd w:val="0"/>
                    <w:snapToGrid w:val="0"/>
                    <w:jc w:val="center"/>
                    <w:rPr>
                      <w:rFonts w:eastAsia="宋体"/>
                      <w:b/>
                      <w:iCs/>
                    </w:rPr>
                  </w:pPr>
                  <w:r>
                    <w:rPr>
                      <w:rFonts w:eastAsia="宋体"/>
                      <w:b/>
                    </w:rPr>
                    <w:t>洗涤用水质标准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rPr>
                  </w:pPr>
                  <w:r>
                    <w:rPr>
                      <w:rFonts w:eastAsia="宋体"/>
                    </w:rPr>
                    <w:t>1</w:t>
                  </w:r>
                </w:p>
              </w:tc>
              <w:tc>
                <w:tcPr>
                  <w:tcW w:w="1284" w:type="dxa"/>
                  <w:noWrap w:val="0"/>
                  <w:tcMar>
                    <w:left w:w="57" w:type="dxa"/>
                    <w:right w:w="57" w:type="dxa"/>
                  </w:tcMar>
                  <w:vAlign w:val="center"/>
                </w:tcPr>
                <w:p>
                  <w:pPr>
                    <w:contextualSpacing/>
                    <w:jc w:val="center"/>
                    <w:rPr>
                      <w:rFonts w:eastAsia="宋体"/>
                    </w:rPr>
                  </w:pPr>
                  <w:r>
                    <w:rPr>
                      <w:rFonts w:eastAsia="宋体"/>
                    </w:rPr>
                    <w:t>pH</w:t>
                  </w:r>
                </w:p>
              </w:tc>
              <w:tc>
                <w:tcPr>
                  <w:tcW w:w="1294" w:type="dxa"/>
                  <w:noWrap w:val="0"/>
                  <w:vAlign w:val="center"/>
                </w:tcPr>
                <w:p>
                  <w:pPr>
                    <w:tabs>
                      <w:tab w:val="left" w:pos="-2793"/>
                    </w:tabs>
                    <w:adjustRightInd w:val="0"/>
                    <w:snapToGrid w:val="0"/>
                    <w:jc w:val="center"/>
                    <w:rPr>
                      <w:rFonts w:eastAsia="宋体"/>
                    </w:rPr>
                  </w:pPr>
                  <w:r>
                    <w:rPr>
                      <w:rFonts w:eastAsia="宋体"/>
                    </w:rPr>
                    <w:t>6.5~9.0</w:t>
                  </w:r>
                </w:p>
              </w:tc>
              <w:tc>
                <w:tcPr>
                  <w:tcW w:w="863" w:type="dxa"/>
                  <w:noWrap w:val="0"/>
                  <w:vAlign w:val="center"/>
                </w:tcPr>
                <w:p>
                  <w:pPr>
                    <w:tabs>
                      <w:tab w:val="left" w:pos="-2793"/>
                    </w:tabs>
                    <w:adjustRightInd w:val="0"/>
                    <w:snapToGrid w:val="0"/>
                    <w:jc w:val="center"/>
                    <w:rPr>
                      <w:rFonts w:eastAsia="宋体"/>
                    </w:rPr>
                  </w:pPr>
                  <w:r>
                    <w:rPr>
                      <w:rFonts w:eastAsia="宋体"/>
                    </w:rPr>
                    <w:t>8</w:t>
                  </w:r>
                </w:p>
              </w:tc>
              <w:tc>
                <w:tcPr>
                  <w:tcW w:w="1611" w:type="dxa"/>
                  <w:tcBorders>
                    <w:left w:val="single" w:color="auto" w:sz="4" w:space="0"/>
                  </w:tcBorders>
                  <w:noWrap w:val="0"/>
                  <w:vAlign w:val="center"/>
                </w:tcPr>
                <w:p>
                  <w:pPr>
                    <w:tabs>
                      <w:tab w:val="left" w:pos="-2793"/>
                    </w:tabs>
                    <w:adjustRightInd w:val="0"/>
                    <w:snapToGrid w:val="0"/>
                    <w:jc w:val="center"/>
                    <w:rPr>
                      <w:rFonts w:eastAsia="宋体"/>
                      <w:iCs/>
                    </w:rPr>
                  </w:pPr>
                  <w:r>
                    <w:rPr>
                      <w:rFonts w:eastAsia="宋体"/>
                    </w:rPr>
                    <w:t>总硬度（以CaCO</w:t>
                  </w:r>
                  <w:r>
                    <w:rPr>
                      <w:rFonts w:eastAsia="宋体"/>
                      <w:vertAlign w:val="subscript"/>
                    </w:rPr>
                    <w:t>3</w:t>
                  </w:r>
                  <w:r>
                    <w:rPr>
                      <w:rFonts w:eastAsia="宋体"/>
                    </w:rPr>
                    <w:t>计）</w:t>
                  </w:r>
                </w:p>
              </w:tc>
              <w:tc>
                <w:tcPr>
                  <w:tcW w:w="1418"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≤450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rPr>
                  </w:pPr>
                  <w:r>
                    <w:rPr>
                      <w:rFonts w:eastAsia="宋体"/>
                    </w:rPr>
                    <w:t>2</w:t>
                  </w:r>
                </w:p>
              </w:tc>
              <w:tc>
                <w:tcPr>
                  <w:tcW w:w="1284" w:type="dxa"/>
                  <w:noWrap w:val="0"/>
                  <w:tcMar>
                    <w:left w:w="57" w:type="dxa"/>
                    <w:right w:w="57" w:type="dxa"/>
                  </w:tcMar>
                  <w:vAlign w:val="center"/>
                </w:tcPr>
                <w:p>
                  <w:pPr>
                    <w:contextualSpacing/>
                    <w:jc w:val="center"/>
                    <w:rPr>
                      <w:rFonts w:eastAsia="宋体"/>
                    </w:rPr>
                  </w:pPr>
                  <w:r>
                    <w:rPr>
                      <w:rFonts w:eastAsia="宋体"/>
                    </w:rPr>
                    <w:t>悬浮物</w:t>
                  </w:r>
                </w:p>
              </w:tc>
              <w:tc>
                <w:tcPr>
                  <w:tcW w:w="1294" w:type="dxa"/>
                  <w:noWrap w:val="0"/>
                  <w:vAlign w:val="center"/>
                </w:tcPr>
                <w:p>
                  <w:pPr>
                    <w:tabs>
                      <w:tab w:val="left" w:pos="-2793"/>
                    </w:tabs>
                    <w:adjustRightInd w:val="0"/>
                    <w:snapToGrid w:val="0"/>
                    <w:jc w:val="center"/>
                    <w:rPr>
                      <w:rFonts w:eastAsia="宋体"/>
                    </w:rPr>
                  </w:pPr>
                  <w:r>
                    <w:rPr>
                      <w:rFonts w:eastAsia="宋体"/>
                    </w:rPr>
                    <w:t>≤30</w:t>
                  </w:r>
                </w:p>
              </w:tc>
              <w:tc>
                <w:tcPr>
                  <w:tcW w:w="863" w:type="dxa"/>
                  <w:noWrap w:val="0"/>
                  <w:vAlign w:val="center"/>
                </w:tcPr>
                <w:p>
                  <w:pPr>
                    <w:tabs>
                      <w:tab w:val="left" w:pos="-2793"/>
                    </w:tabs>
                    <w:adjustRightInd w:val="0"/>
                    <w:snapToGrid w:val="0"/>
                    <w:jc w:val="center"/>
                    <w:rPr>
                      <w:rFonts w:eastAsia="宋体"/>
                    </w:rPr>
                  </w:pPr>
                  <w:r>
                    <w:rPr>
                      <w:rFonts w:eastAsia="宋体"/>
                    </w:rPr>
                    <w:t>9</w:t>
                  </w:r>
                </w:p>
              </w:tc>
              <w:tc>
                <w:tcPr>
                  <w:tcW w:w="1611"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总碱度（以CaCO</w:t>
                  </w:r>
                  <w:r>
                    <w:rPr>
                      <w:rFonts w:eastAsia="宋体"/>
                      <w:vertAlign w:val="subscript"/>
                    </w:rPr>
                    <w:t>3</w:t>
                  </w:r>
                  <w:r>
                    <w:rPr>
                      <w:rFonts w:eastAsia="宋体"/>
                    </w:rPr>
                    <w:t>计）</w:t>
                  </w:r>
                </w:p>
              </w:tc>
              <w:tc>
                <w:tcPr>
                  <w:tcW w:w="1418"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≤350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rPr>
                  </w:pPr>
                  <w:r>
                    <w:rPr>
                      <w:rFonts w:eastAsia="宋体"/>
                    </w:rPr>
                    <w:t>3</w:t>
                  </w:r>
                </w:p>
              </w:tc>
              <w:tc>
                <w:tcPr>
                  <w:tcW w:w="1284" w:type="dxa"/>
                  <w:noWrap w:val="0"/>
                  <w:tcMar>
                    <w:left w:w="57" w:type="dxa"/>
                    <w:right w:w="57" w:type="dxa"/>
                  </w:tcMar>
                  <w:vAlign w:val="center"/>
                </w:tcPr>
                <w:p>
                  <w:pPr>
                    <w:contextualSpacing/>
                    <w:jc w:val="center"/>
                    <w:rPr>
                      <w:rFonts w:eastAsia="宋体"/>
                    </w:rPr>
                  </w:pPr>
                  <w:r>
                    <w:rPr>
                      <w:rFonts w:eastAsia="宋体"/>
                    </w:rPr>
                    <w:t>色度（度）</w:t>
                  </w:r>
                </w:p>
              </w:tc>
              <w:tc>
                <w:tcPr>
                  <w:tcW w:w="1294" w:type="dxa"/>
                  <w:noWrap w:val="0"/>
                  <w:vAlign w:val="center"/>
                </w:tcPr>
                <w:p>
                  <w:pPr>
                    <w:tabs>
                      <w:tab w:val="left" w:pos="-2793"/>
                    </w:tabs>
                    <w:adjustRightInd w:val="0"/>
                    <w:snapToGrid w:val="0"/>
                    <w:jc w:val="center"/>
                    <w:rPr>
                      <w:rFonts w:eastAsia="宋体"/>
                    </w:rPr>
                  </w:pPr>
                  <w:r>
                    <w:rPr>
                      <w:rFonts w:eastAsia="宋体"/>
                    </w:rPr>
                    <w:t>≤30</w:t>
                  </w:r>
                </w:p>
              </w:tc>
              <w:tc>
                <w:tcPr>
                  <w:tcW w:w="863" w:type="dxa"/>
                  <w:noWrap w:val="0"/>
                  <w:vAlign w:val="center"/>
                </w:tcPr>
                <w:p>
                  <w:pPr>
                    <w:tabs>
                      <w:tab w:val="left" w:pos="-2793"/>
                    </w:tabs>
                    <w:adjustRightInd w:val="0"/>
                    <w:snapToGrid w:val="0"/>
                    <w:jc w:val="center"/>
                    <w:rPr>
                      <w:rFonts w:eastAsia="宋体"/>
                    </w:rPr>
                  </w:pPr>
                  <w:r>
                    <w:rPr>
                      <w:rFonts w:eastAsia="宋体"/>
                    </w:rPr>
                    <w:t>10</w:t>
                  </w:r>
                </w:p>
              </w:tc>
              <w:tc>
                <w:tcPr>
                  <w:tcW w:w="1611"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硫酸盐</w:t>
                  </w:r>
                </w:p>
              </w:tc>
              <w:tc>
                <w:tcPr>
                  <w:tcW w:w="1418"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≤250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rPr>
                  </w:pPr>
                  <w:r>
                    <w:rPr>
                      <w:rFonts w:eastAsia="宋体"/>
                    </w:rPr>
                    <w:t>4</w:t>
                  </w:r>
                </w:p>
              </w:tc>
              <w:tc>
                <w:tcPr>
                  <w:tcW w:w="1284" w:type="dxa"/>
                  <w:noWrap w:val="0"/>
                  <w:tcMar>
                    <w:left w:w="57" w:type="dxa"/>
                    <w:right w:w="57" w:type="dxa"/>
                  </w:tcMar>
                  <w:vAlign w:val="center"/>
                </w:tcPr>
                <w:p>
                  <w:pPr>
                    <w:contextualSpacing/>
                    <w:jc w:val="center"/>
                    <w:rPr>
                      <w:rFonts w:eastAsia="宋体"/>
                    </w:rPr>
                  </w:pPr>
                  <w:r>
                    <w:rPr>
                      <w:rFonts w:eastAsia="宋体"/>
                    </w:rPr>
                    <w:t>BOD</w:t>
                  </w:r>
                  <w:r>
                    <w:rPr>
                      <w:rFonts w:eastAsia="宋体"/>
                      <w:vertAlign w:val="subscript"/>
                    </w:rPr>
                    <w:t>5</w:t>
                  </w:r>
                </w:p>
              </w:tc>
              <w:tc>
                <w:tcPr>
                  <w:tcW w:w="1294" w:type="dxa"/>
                  <w:noWrap w:val="0"/>
                  <w:vAlign w:val="center"/>
                </w:tcPr>
                <w:p>
                  <w:pPr>
                    <w:tabs>
                      <w:tab w:val="left" w:pos="-2793"/>
                    </w:tabs>
                    <w:adjustRightInd w:val="0"/>
                    <w:snapToGrid w:val="0"/>
                    <w:jc w:val="center"/>
                    <w:rPr>
                      <w:rFonts w:eastAsia="宋体"/>
                    </w:rPr>
                  </w:pPr>
                  <w:r>
                    <w:rPr>
                      <w:rFonts w:eastAsia="宋体"/>
                    </w:rPr>
                    <w:t>≤30</w:t>
                  </w:r>
                </w:p>
              </w:tc>
              <w:tc>
                <w:tcPr>
                  <w:tcW w:w="863" w:type="dxa"/>
                  <w:noWrap w:val="0"/>
                  <w:vAlign w:val="center"/>
                </w:tcPr>
                <w:p>
                  <w:pPr>
                    <w:tabs>
                      <w:tab w:val="left" w:pos="-2793"/>
                    </w:tabs>
                    <w:adjustRightInd w:val="0"/>
                    <w:snapToGrid w:val="0"/>
                    <w:jc w:val="center"/>
                    <w:rPr>
                      <w:rFonts w:eastAsia="宋体"/>
                    </w:rPr>
                  </w:pPr>
                  <w:r>
                    <w:rPr>
                      <w:rFonts w:eastAsia="宋体"/>
                    </w:rPr>
                    <w:t>11</w:t>
                  </w:r>
                </w:p>
              </w:tc>
              <w:tc>
                <w:tcPr>
                  <w:tcW w:w="1611"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溶解性总固体</w:t>
                  </w:r>
                </w:p>
              </w:tc>
              <w:tc>
                <w:tcPr>
                  <w:tcW w:w="1418"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rPr>
                  </w:pPr>
                  <w:r>
                    <w:rPr>
                      <w:rFonts w:eastAsia="宋体"/>
                    </w:rPr>
                    <w:t>5</w:t>
                  </w:r>
                </w:p>
              </w:tc>
              <w:tc>
                <w:tcPr>
                  <w:tcW w:w="1284" w:type="dxa"/>
                  <w:noWrap w:val="0"/>
                  <w:tcMar>
                    <w:left w:w="57" w:type="dxa"/>
                    <w:right w:w="57" w:type="dxa"/>
                  </w:tcMar>
                  <w:vAlign w:val="center"/>
                </w:tcPr>
                <w:p>
                  <w:pPr>
                    <w:contextualSpacing/>
                    <w:jc w:val="center"/>
                    <w:rPr>
                      <w:rFonts w:eastAsia="宋体"/>
                    </w:rPr>
                  </w:pPr>
                  <w:r>
                    <w:rPr>
                      <w:rFonts w:eastAsia="宋体"/>
                    </w:rPr>
                    <w:t>铁</w:t>
                  </w:r>
                </w:p>
              </w:tc>
              <w:tc>
                <w:tcPr>
                  <w:tcW w:w="1294" w:type="dxa"/>
                  <w:noWrap w:val="0"/>
                  <w:vAlign w:val="center"/>
                </w:tcPr>
                <w:p>
                  <w:pPr>
                    <w:tabs>
                      <w:tab w:val="left" w:pos="-2793"/>
                    </w:tabs>
                    <w:adjustRightInd w:val="0"/>
                    <w:snapToGrid w:val="0"/>
                    <w:jc w:val="center"/>
                    <w:rPr>
                      <w:rFonts w:eastAsia="宋体"/>
                    </w:rPr>
                  </w:pPr>
                  <w:r>
                    <w:rPr>
                      <w:rFonts w:eastAsia="宋体"/>
                    </w:rPr>
                    <w:t>≤0.3</w:t>
                  </w:r>
                </w:p>
              </w:tc>
              <w:tc>
                <w:tcPr>
                  <w:tcW w:w="863" w:type="dxa"/>
                  <w:noWrap w:val="0"/>
                  <w:vAlign w:val="center"/>
                </w:tcPr>
                <w:p>
                  <w:pPr>
                    <w:tabs>
                      <w:tab w:val="left" w:pos="-2793"/>
                    </w:tabs>
                    <w:adjustRightInd w:val="0"/>
                    <w:snapToGrid w:val="0"/>
                    <w:jc w:val="center"/>
                    <w:rPr>
                      <w:rFonts w:eastAsia="宋体"/>
                    </w:rPr>
                  </w:pPr>
                  <w:r>
                    <w:rPr>
                      <w:rFonts w:eastAsia="宋体"/>
                    </w:rPr>
                    <w:t>12</w:t>
                  </w:r>
                </w:p>
              </w:tc>
              <w:tc>
                <w:tcPr>
                  <w:tcW w:w="1611"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余氯</w:t>
                  </w:r>
                </w:p>
              </w:tc>
              <w:tc>
                <w:tcPr>
                  <w:tcW w:w="1418"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rPr>
                  </w:pPr>
                  <w:r>
                    <w:rPr>
                      <w:rFonts w:eastAsia="宋体"/>
                    </w:rPr>
                    <w:t>6</w:t>
                  </w:r>
                </w:p>
              </w:tc>
              <w:tc>
                <w:tcPr>
                  <w:tcW w:w="1284" w:type="dxa"/>
                  <w:noWrap w:val="0"/>
                  <w:tcMar>
                    <w:left w:w="57" w:type="dxa"/>
                    <w:right w:w="57" w:type="dxa"/>
                  </w:tcMar>
                  <w:vAlign w:val="center"/>
                </w:tcPr>
                <w:p>
                  <w:pPr>
                    <w:contextualSpacing/>
                    <w:jc w:val="center"/>
                    <w:rPr>
                      <w:rFonts w:eastAsia="宋体"/>
                    </w:rPr>
                  </w:pPr>
                  <w:r>
                    <w:rPr>
                      <w:rFonts w:eastAsia="宋体"/>
                    </w:rPr>
                    <w:t>锰</w:t>
                  </w:r>
                </w:p>
              </w:tc>
              <w:tc>
                <w:tcPr>
                  <w:tcW w:w="1294" w:type="dxa"/>
                  <w:noWrap w:val="0"/>
                  <w:vAlign w:val="center"/>
                </w:tcPr>
                <w:p>
                  <w:pPr>
                    <w:tabs>
                      <w:tab w:val="left" w:pos="-2793"/>
                    </w:tabs>
                    <w:adjustRightInd w:val="0"/>
                    <w:snapToGrid w:val="0"/>
                    <w:jc w:val="center"/>
                    <w:rPr>
                      <w:rFonts w:eastAsia="宋体"/>
                    </w:rPr>
                  </w:pPr>
                  <w:r>
                    <w:rPr>
                      <w:rFonts w:eastAsia="宋体"/>
                    </w:rPr>
                    <w:t>≤0.1</w:t>
                  </w:r>
                </w:p>
              </w:tc>
              <w:tc>
                <w:tcPr>
                  <w:tcW w:w="863" w:type="dxa"/>
                  <w:noWrap w:val="0"/>
                  <w:vAlign w:val="center"/>
                </w:tcPr>
                <w:p>
                  <w:pPr>
                    <w:tabs>
                      <w:tab w:val="left" w:pos="-2793"/>
                    </w:tabs>
                    <w:adjustRightInd w:val="0"/>
                    <w:snapToGrid w:val="0"/>
                    <w:jc w:val="center"/>
                    <w:rPr>
                      <w:rFonts w:eastAsia="宋体"/>
                    </w:rPr>
                  </w:pPr>
                  <w:r>
                    <w:rPr>
                      <w:rFonts w:eastAsia="宋体"/>
                    </w:rPr>
                    <w:t>13</w:t>
                  </w:r>
                </w:p>
              </w:tc>
              <w:tc>
                <w:tcPr>
                  <w:tcW w:w="1611"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粪大肠菌群</w:t>
                  </w:r>
                </w:p>
              </w:tc>
              <w:tc>
                <w:tcPr>
                  <w:tcW w:w="1418"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0" w:hRule="atLeast"/>
                <w:jc w:val="center"/>
              </w:trPr>
              <w:tc>
                <w:tcPr>
                  <w:tcW w:w="709" w:type="dxa"/>
                  <w:noWrap w:val="0"/>
                  <w:vAlign w:val="center"/>
                </w:tcPr>
                <w:p>
                  <w:pPr>
                    <w:contextualSpacing/>
                    <w:jc w:val="center"/>
                    <w:rPr>
                      <w:rFonts w:eastAsia="宋体"/>
                    </w:rPr>
                  </w:pPr>
                  <w:r>
                    <w:rPr>
                      <w:rFonts w:eastAsia="宋体"/>
                    </w:rPr>
                    <w:t>7</w:t>
                  </w:r>
                </w:p>
              </w:tc>
              <w:tc>
                <w:tcPr>
                  <w:tcW w:w="1284" w:type="dxa"/>
                  <w:noWrap w:val="0"/>
                  <w:tcMar>
                    <w:left w:w="57" w:type="dxa"/>
                    <w:right w:w="57" w:type="dxa"/>
                  </w:tcMar>
                  <w:vAlign w:val="center"/>
                </w:tcPr>
                <w:p>
                  <w:pPr>
                    <w:contextualSpacing/>
                    <w:jc w:val="center"/>
                    <w:rPr>
                      <w:rFonts w:eastAsia="宋体"/>
                    </w:rPr>
                  </w:pPr>
                  <w:r>
                    <w:rPr>
                      <w:rFonts w:eastAsia="宋体"/>
                    </w:rPr>
                    <w:t>氯离子</w:t>
                  </w:r>
                </w:p>
              </w:tc>
              <w:tc>
                <w:tcPr>
                  <w:tcW w:w="1294" w:type="dxa"/>
                  <w:noWrap w:val="0"/>
                  <w:vAlign w:val="center"/>
                </w:tcPr>
                <w:p>
                  <w:pPr>
                    <w:tabs>
                      <w:tab w:val="left" w:pos="-2793"/>
                    </w:tabs>
                    <w:adjustRightInd w:val="0"/>
                    <w:snapToGrid w:val="0"/>
                    <w:jc w:val="center"/>
                    <w:rPr>
                      <w:rFonts w:eastAsia="宋体"/>
                    </w:rPr>
                  </w:pPr>
                  <w:r>
                    <w:rPr>
                      <w:rFonts w:eastAsia="宋体"/>
                    </w:rPr>
                    <w:t>≤250</w:t>
                  </w:r>
                </w:p>
              </w:tc>
              <w:tc>
                <w:tcPr>
                  <w:tcW w:w="863" w:type="dxa"/>
                  <w:noWrap w:val="0"/>
                  <w:vAlign w:val="center"/>
                </w:tcPr>
                <w:p>
                  <w:pPr>
                    <w:tabs>
                      <w:tab w:val="left" w:pos="-2793"/>
                    </w:tabs>
                    <w:adjustRightInd w:val="0"/>
                    <w:snapToGrid w:val="0"/>
                    <w:jc w:val="center"/>
                    <w:rPr>
                      <w:rFonts w:eastAsia="宋体"/>
                    </w:rPr>
                  </w:pPr>
                  <w:r>
                    <w:rPr>
                      <w:rFonts w:eastAsia="宋体"/>
                    </w:rPr>
                    <w:t>/</w:t>
                  </w:r>
                </w:p>
              </w:tc>
              <w:tc>
                <w:tcPr>
                  <w:tcW w:w="1611"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w:t>
                  </w:r>
                </w:p>
              </w:tc>
              <w:tc>
                <w:tcPr>
                  <w:tcW w:w="1418" w:type="dxa"/>
                  <w:tcBorders>
                    <w:left w:val="single" w:color="auto" w:sz="4" w:space="0"/>
                  </w:tcBorders>
                  <w:noWrap w:val="0"/>
                  <w:vAlign w:val="center"/>
                </w:tcPr>
                <w:p>
                  <w:pPr>
                    <w:tabs>
                      <w:tab w:val="left" w:pos="-2793"/>
                    </w:tabs>
                    <w:adjustRightInd w:val="0"/>
                    <w:snapToGrid w:val="0"/>
                    <w:jc w:val="center"/>
                    <w:rPr>
                      <w:rFonts w:eastAsia="宋体"/>
                    </w:rPr>
                  </w:pPr>
                  <w:r>
                    <w:rPr>
                      <w:rFonts w:eastAsia="宋体"/>
                    </w:rPr>
                    <w:t>/</w:t>
                  </w:r>
                </w:p>
              </w:tc>
            </w:tr>
          </w:tbl>
          <w:p>
            <w:pPr>
              <w:adjustRightInd w:val="0"/>
              <w:snapToGrid w:val="0"/>
              <w:spacing w:line="460" w:lineRule="exact"/>
              <w:rPr>
                <w:rFonts w:eastAsia="宋体"/>
                <w:b/>
                <w:sz w:val="24"/>
              </w:rPr>
            </w:pPr>
            <w:r>
              <w:rPr>
                <w:rFonts w:eastAsia="宋体"/>
                <w:b/>
                <w:sz w:val="24"/>
              </w:rPr>
              <w:t>2、大气污染物排放标准</w:t>
            </w:r>
          </w:p>
          <w:p>
            <w:pPr>
              <w:spacing w:line="460" w:lineRule="exact"/>
              <w:ind w:firstLine="482" w:firstLineChars="200"/>
              <w:rPr>
                <w:rFonts w:eastAsia="宋体"/>
                <w:b/>
                <w:sz w:val="24"/>
              </w:rPr>
            </w:pPr>
            <w:r>
              <w:rPr>
                <w:rFonts w:eastAsia="宋体"/>
                <w:b/>
                <w:sz w:val="24"/>
              </w:rPr>
              <w:t>（1）玻璃炉窑废气</w:t>
            </w:r>
          </w:p>
          <w:p>
            <w:pPr>
              <w:spacing w:line="460" w:lineRule="exact"/>
              <w:ind w:firstLine="480" w:firstLineChars="200"/>
              <w:rPr>
                <w:rFonts w:eastAsia="宋体"/>
                <w:sz w:val="24"/>
              </w:rPr>
            </w:pPr>
            <w:r>
              <w:rPr>
                <w:rFonts w:eastAsia="宋体"/>
                <w:sz w:val="24"/>
              </w:rPr>
              <w:t>1#玻璃炉窑和2#玻璃炉窑烟气分别经1套“钠碱法脱硫+电除尘+SCR脱硝”设施处理后合并引至1个60m排气筒（G1）排放。3#玻璃炉窑和4#玻璃炉窑烟气分别经过1套“烟气调质+高温电除尘+干法脱硫+陶瓷管除尘脱硝”设施处理后合并引至一个60m排气筒（G8）进行高空排放。玻璃炉窑废气颗粒物、二氧化硫和氮氧化物（以NO2计）执行《玻璃工业大气污染物排放标准》（DB 44/2159-2019）和关于印发《江门市工业炉窑大气污染综合治理方案》的通知（江环函〔2020〕22号）中平板玻璃生产的相关要求较严者；玻璃炉窑废气烟气黑度、氯化氢和氟化物（以总F计）参照执行《平板玻璃工业大气污染物排放标准》（GB26453-2011）中表2新建企业大气污染物排放限值要求。</w:t>
            </w:r>
          </w:p>
          <w:p>
            <w:pPr>
              <w:pStyle w:val="3"/>
              <w:spacing w:line="440" w:lineRule="exact"/>
              <w:ind w:firstLine="482" w:firstLineChars="200"/>
              <w:rPr>
                <w:rFonts w:eastAsia="宋体"/>
                <w:b/>
                <w:color w:val="auto"/>
              </w:rPr>
            </w:pPr>
            <w:r>
              <w:rPr>
                <w:rFonts w:eastAsia="宋体"/>
                <w:b/>
                <w:color w:val="auto"/>
              </w:rPr>
              <w:t>（2）原料粉尘</w:t>
            </w:r>
          </w:p>
          <w:p>
            <w:pPr>
              <w:pStyle w:val="3"/>
              <w:spacing w:line="440" w:lineRule="exact"/>
              <w:ind w:firstLine="480" w:firstLineChars="200"/>
              <w:rPr>
                <w:rFonts w:eastAsia="宋体"/>
                <w:color w:val="auto"/>
              </w:rPr>
            </w:pPr>
            <w:r>
              <w:rPr>
                <w:rFonts w:eastAsia="宋体"/>
                <w:color w:val="auto"/>
              </w:rPr>
              <w:t>1#配料生产线投料和配料粉尘收集后通过滤芯+布袋除尘系统处理后通过1个28.5m排气筒（G2）排放；2#配料生产线投料和配料粉尘收集后通过滤芯+布袋除尘系统处理后通过1个28.5m排气筒（G3）排放。3#和4#配料生产线因共用原料仓，因此投料和配料粉尘经滤芯+布袋除尘系统后经1个28.5m排气筒（G9）排放。原料粉尘有组织排放执行《玻璃工业大气污染物排放标准》（DB 44/2159-2019）中表1中平板玻璃“配料、碎玻璃等其他通风生产设备”的相关要求；原料粉尘无组织排放执行《玻璃工业大气污染物排放标准》（DB 44/2159-2019）中表2大气无组织排放限值。</w:t>
            </w:r>
          </w:p>
          <w:p>
            <w:pPr>
              <w:pStyle w:val="3"/>
              <w:spacing w:line="440" w:lineRule="exact"/>
              <w:ind w:firstLine="482" w:firstLineChars="200"/>
              <w:rPr>
                <w:rFonts w:eastAsia="宋体"/>
                <w:b/>
                <w:color w:val="auto"/>
              </w:rPr>
            </w:pPr>
            <w:r>
              <w:rPr>
                <w:rFonts w:eastAsia="宋体"/>
                <w:b/>
                <w:color w:val="auto"/>
              </w:rPr>
              <w:t>（3）热冷端喷涂废气</w:t>
            </w:r>
          </w:p>
          <w:p>
            <w:pPr>
              <w:pStyle w:val="3"/>
              <w:spacing w:line="440" w:lineRule="exact"/>
              <w:ind w:firstLine="480" w:firstLineChars="200"/>
              <w:rPr>
                <w:rFonts w:eastAsia="宋体"/>
                <w:color w:val="auto"/>
              </w:rPr>
            </w:pPr>
            <w:r>
              <w:rPr>
                <w:rFonts w:eastAsia="宋体"/>
                <w:color w:val="auto"/>
              </w:rPr>
              <w:t>车间一热端喷涂与冷端喷涂的废气统一收集经过一套活性炭吸附装置处理后经1个20m排气筒（G4）排放。车间二热端喷涂与冷端喷涂的废气统一收集经过一套活性炭吸附装置处理后经1个20m排气筒（G10）排放。热冷端喷涂废气VOCs参照执行《家具制造行业挥发性有机化合物排放标准》（DB44/814-2010）第</w:t>
            </w:r>
            <w:r>
              <w:rPr>
                <w:rFonts w:hint="eastAsia" w:ascii="宋体" w:hAnsi="宋体" w:eastAsia="宋体" w:cs="宋体"/>
                <w:color w:val="auto"/>
              </w:rPr>
              <w:t>Ⅱ</w:t>
            </w:r>
            <w:r>
              <w:rPr>
                <w:rFonts w:eastAsia="宋体"/>
                <w:color w:val="auto"/>
              </w:rPr>
              <w:t>时段标准排放限值及无组织排放监控点浓度限值。</w:t>
            </w:r>
          </w:p>
          <w:p>
            <w:pPr>
              <w:pStyle w:val="3"/>
              <w:spacing w:line="440" w:lineRule="exact"/>
              <w:ind w:firstLine="482" w:firstLineChars="200"/>
              <w:rPr>
                <w:rFonts w:eastAsia="宋体"/>
                <w:b/>
                <w:color w:val="auto"/>
              </w:rPr>
            </w:pPr>
            <w:r>
              <w:rPr>
                <w:rFonts w:eastAsia="宋体"/>
                <w:b/>
                <w:color w:val="auto"/>
              </w:rPr>
              <w:t>（4）燃气热缩机燃烧废气</w:t>
            </w:r>
          </w:p>
          <w:p>
            <w:pPr>
              <w:pStyle w:val="3"/>
              <w:spacing w:line="440" w:lineRule="exact"/>
              <w:ind w:firstLine="480" w:firstLineChars="200"/>
              <w:rPr>
                <w:rFonts w:eastAsia="宋体"/>
                <w:color w:val="auto"/>
              </w:rPr>
            </w:pPr>
            <w:r>
              <w:rPr>
                <w:rFonts w:eastAsia="宋体"/>
                <w:color w:val="auto"/>
              </w:rPr>
              <w:t>燃气热缩机燃烧废气无组织排放，颗粒物、二氧化硫和氮氧化物执行《大气污染物排放限值》（DB44/27-2001）中无组织排放浓度监控限值。</w:t>
            </w:r>
          </w:p>
          <w:p>
            <w:pPr>
              <w:pStyle w:val="3"/>
              <w:spacing w:line="440" w:lineRule="exact"/>
              <w:ind w:firstLine="482" w:firstLineChars="200"/>
              <w:rPr>
                <w:rFonts w:eastAsia="宋体"/>
                <w:b/>
                <w:color w:val="auto"/>
              </w:rPr>
            </w:pPr>
            <w:r>
              <w:rPr>
                <w:rFonts w:eastAsia="宋体"/>
                <w:b/>
                <w:color w:val="auto"/>
              </w:rPr>
              <w:t>（5）饭堂油烟</w:t>
            </w:r>
          </w:p>
          <w:p>
            <w:pPr>
              <w:pStyle w:val="3"/>
              <w:spacing w:line="440" w:lineRule="exact"/>
              <w:ind w:firstLine="480" w:firstLineChars="200"/>
              <w:rPr>
                <w:rFonts w:eastAsia="宋体"/>
                <w:color w:val="auto"/>
              </w:rPr>
            </w:pPr>
            <w:r>
              <w:rPr>
                <w:rFonts w:eastAsia="宋体"/>
                <w:color w:val="auto"/>
              </w:rPr>
              <w:t>饭堂油烟经静电油烟净化装置处理后通过1个25m排气筒（G5）排放。油烟执行《饮食业油烟排放标准（试行）》（GB18483-2001）：油烟最高允许排放浓度≤2.0mg/m</w:t>
            </w:r>
            <w:r>
              <w:rPr>
                <w:rFonts w:eastAsia="宋体"/>
                <w:color w:val="auto"/>
                <w:vertAlign w:val="superscript"/>
              </w:rPr>
              <w:t>3</w:t>
            </w:r>
            <w:r>
              <w:rPr>
                <w:rFonts w:eastAsia="宋体"/>
                <w:color w:val="auto"/>
              </w:rPr>
              <w:t>，油烟净化设施最低去除效率为85%（规模为大型）。</w:t>
            </w:r>
          </w:p>
          <w:p>
            <w:pPr>
              <w:pStyle w:val="3"/>
              <w:spacing w:line="440" w:lineRule="exact"/>
              <w:ind w:firstLine="482" w:firstLineChars="200"/>
              <w:rPr>
                <w:rFonts w:eastAsia="宋体"/>
                <w:b/>
                <w:color w:val="auto"/>
              </w:rPr>
            </w:pPr>
            <w:r>
              <w:rPr>
                <w:rFonts w:eastAsia="宋体"/>
                <w:b/>
                <w:color w:val="auto"/>
              </w:rPr>
              <w:t>（6）备用发电机燃烧废气</w:t>
            </w:r>
          </w:p>
          <w:p>
            <w:pPr>
              <w:pStyle w:val="219"/>
              <w:snapToGrid w:val="0"/>
              <w:spacing w:line="440" w:lineRule="exact"/>
              <w:ind w:firstLine="480" w:firstLineChars="200"/>
              <w:rPr>
                <w:rFonts w:eastAsia="宋体"/>
                <w:sz w:val="24"/>
                <w:szCs w:val="24"/>
              </w:rPr>
            </w:pPr>
            <w:r>
              <w:rPr>
                <w:rFonts w:eastAsia="宋体"/>
                <w:sz w:val="24"/>
                <w:szCs w:val="24"/>
              </w:rPr>
              <w:t>每个玻璃炉窑分别配套1台备用发电机，备用发电机燃烧废气各自经1个15m排气筒（G6、G7、G11、G12）排放。备用发电机燃烧废气执行《大气污染物排放限值》（DB44/27-2001）第二时段二级标准要求。</w:t>
            </w:r>
          </w:p>
          <w:p>
            <w:pPr>
              <w:pStyle w:val="3"/>
              <w:spacing w:line="440" w:lineRule="exact"/>
              <w:ind w:firstLine="482" w:firstLineChars="200"/>
              <w:rPr>
                <w:rFonts w:eastAsia="宋体"/>
                <w:b/>
                <w:color w:val="auto"/>
              </w:rPr>
            </w:pPr>
            <w:r>
              <w:rPr>
                <w:rFonts w:eastAsia="宋体"/>
                <w:b/>
                <w:color w:val="auto"/>
              </w:rPr>
              <w:t>（7）脱硝系统氨废气</w:t>
            </w:r>
          </w:p>
          <w:p>
            <w:pPr>
              <w:pStyle w:val="219"/>
              <w:snapToGrid w:val="0"/>
              <w:spacing w:line="440" w:lineRule="exact"/>
              <w:ind w:firstLine="480" w:firstLineChars="200"/>
              <w:rPr>
                <w:rFonts w:eastAsia="宋体"/>
                <w:sz w:val="24"/>
                <w:szCs w:val="24"/>
              </w:rPr>
            </w:pPr>
            <w:r>
              <w:rPr>
                <w:rFonts w:eastAsia="宋体"/>
                <w:sz w:val="24"/>
                <w:szCs w:val="24"/>
              </w:rPr>
              <w:t>项目脱硝工艺为SCR脱硝工艺，脱硝系统的运行在降低NOx排放，减少对大气环境污染，同时也产生了少量的逃逸氨气。氨的排放标准参照《火电厂烟气脱硝工程技术规范-选择性催化还原法》（HJ562-2010）：“6.1.4 氨逃逸质量浓度宜小于2.5mg/m</w:t>
            </w:r>
            <w:r>
              <w:rPr>
                <w:rFonts w:eastAsia="宋体"/>
                <w:sz w:val="24"/>
                <w:szCs w:val="24"/>
                <w:vertAlign w:val="superscript"/>
              </w:rPr>
              <w:t>3</w:t>
            </w:r>
            <w:r>
              <w:rPr>
                <w:rFonts w:eastAsia="宋体"/>
                <w:sz w:val="24"/>
                <w:szCs w:val="24"/>
              </w:rPr>
              <w:t>”控制。</w:t>
            </w:r>
          </w:p>
          <w:p>
            <w:pPr>
              <w:spacing w:line="460" w:lineRule="exact"/>
              <w:jc w:val="center"/>
              <w:rPr>
                <w:rFonts w:eastAsia="宋体"/>
                <w:b/>
              </w:rPr>
            </w:pPr>
            <w:r>
              <w:rPr>
                <w:rFonts w:eastAsia="宋体"/>
                <w:b/>
                <w:spacing w:val="-4"/>
              </w:rPr>
              <w:t>表4-5  项目大气污染物排放标准</w:t>
            </w:r>
          </w:p>
          <w:tbl>
            <w:tblPr>
              <w:tblStyle w:val="88"/>
              <w:tblW w:w="84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7"/>
              <w:gridCol w:w="849"/>
              <w:gridCol w:w="1045"/>
              <w:gridCol w:w="853"/>
              <w:gridCol w:w="915"/>
              <w:gridCol w:w="839"/>
              <w:gridCol w:w="2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restart"/>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排气筒</w:t>
                  </w:r>
                </w:p>
              </w:tc>
              <w:tc>
                <w:tcPr>
                  <w:tcW w:w="907" w:type="dxa"/>
                  <w:vMerge w:val="restart"/>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污染源</w:t>
                  </w:r>
                </w:p>
              </w:tc>
              <w:tc>
                <w:tcPr>
                  <w:tcW w:w="1086" w:type="dxa"/>
                  <w:vMerge w:val="restart"/>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污染物</w:t>
                  </w:r>
                </w:p>
              </w:tc>
              <w:tc>
                <w:tcPr>
                  <w:tcW w:w="1811" w:type="dxa"/>
                  <w:gridSpan w:val="2"/>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有组织</w:t>
                  </w:r>
                </w:p>
              </w:tc>
              <w:tc>
                <w:tcPr>
                  <w:tcW w:w="845" w:type="dxa"/>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无组织</w:t>
                  </w:r>
                </w:p>
              </w:tc>
              <w:tc>
                <w:tcPr>
                  <w:tcW w:w="2622" w:type="dxa"/>
                  <w:vMerge w:val="restart"/>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b/>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b/>
                      <w:sz w:val="21"/>
                    </w:rPr>
                  </w:pPr>
                </w:p>
              </w:tc>
              <w:tc>
                <w:tcPr>
                  <w:tcW w:w="1086" w:type="dxa"/>
                  <w:vMerge w:val="continue"/>
                  <w:noWrap w:val="0"/>
                  <w:vAlign w:val="center"/>
                </w:tcPr>
                <w:p>
                  <w:pPr>
                    <w:pStyle w:val="1999"/>
                    <w:spacing w:line="240" w:lineRule="auto"/>
                    <w:ind w:firstLine="0" w:firstLineChars="0"/>
                    <w:jc w:val="center"/>
                    <w:rPr>
                      <w:rFonts w:ascii="Times New Roman" w:hAnsi="Times New Roman" w:eastAsia="宋体"/>
                      <w:b/>
                      <w:sz w:val="21"/>
                    </w:rPr>
                  </w:pPr>
                </w:p>
              </w:tc>
              <w:tc>
                <w:tcPr>
                  <w:tcW w:w="860" w:type="dxa"/>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最高允许排放浓度mg/m</w:t>
                  </w:r>
                  <w:r>
                    <w:rPr>
                      <w:rFonts w:ascii="Times New Roman" w:hAnsi="Times New Roman" w:eastAsia="宋体"/>
                      <w:b/>
                      <w:sz w:val="21"/>
                      <w:vertAlign w:val="superscript"/>
                    </w:rPr>
                    <w:t>3</w:t>
                  </w:r>
                </w:p>
              </w:tc>
              <w:tc>
                <w:tcPr>
                  <w:tcW w:w="951" w:type="dxa"/>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最高允许排放速率kg/h</w:t>
                  </w:r>
                </w:p>
              </w:tc>
              <w:tc>
                <w:tcPr>
                  <w:tcW w:w="845" w:type="dxa"/>
                  <w:noWrap w:val="0"/>
                  <w:vAlign w:val="center"/>
                </w:tcPr>
                <w:p>
                  <w:pPr>
                    <w:pStyle w:val="1999"/>
                    <w:spacing w:line="240" w:lineRule="auto"/>
                    <w:ind w:firstLine="0" w:firstLineChars="0"/>
                    <w:jc w:val="center"/>
                    <w:rPr>
                      <w:rFonts w:ascii="Times New Roman" w:hAnsi="Times New Roman" w:eastAsia="宋体"/>
                      <w:b/>
                      <w:sz w:val="21"/>
                    </w:rPr>
                  </w:pPr>
                  <w:r>
                    <w:rPr>
                      <w:rFonts w:ascii="Times New Roman" w:hAnsi="Times New Roman" w:eastAsia="宋体"/>
                      <w:b/>
                      <w:sz w:val="21"/>
                    </w:rPr>
                    <w:t>监控点浓度限值mg/m</w:t>
                  </w:r>
                  <w:r>
                    <w:rPr>
                      <w:rFonts w:ascii="Times New Roman" w:hAnsi="Times New Roman" w:eastAsia="宋体"/>
                      <w:b/>
                      <w:sz w:val="21"/>
                      <w:vertAlign w:val="superscript"/>
                    </w:rPr>
                    <w:t>3</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G1（60m）、G8（60m）</w:t>
                  </w:r>
                </w:p>
              </w:tc>
              <w:tc>
                <w:tcPr>
                  <w:tcW w:w="907"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玻璃炉窑</w:t>
                  </w:r>
                  <w:r>
                    <w:rPr>
                      <w:rFonts w:ascii="Times New Roman" w:hAnsi="Times New Roman" w:eastAsia="宋体"/>
                      <w:sz w:val="21"/>
                      <w:vertAlign w:val="superscript"/>
                    </w:rPr>
                    <w:t>a</w:t>
                  </w: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颗粒物</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30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《玻璃工业大气污染物排放标准》（DB44/2159-2019）和关于印发《江门市工业炉窑大气污染综合治理方案》的通知（江环函〔2020〕22号）中平板玻璃生产的相关要求较严者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二氧化硫</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200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氮氧化物（以NO</w:t>
                  </w:r>
                  <w:r>
                    <w:rPr>
                      <w:rFonts w:ascii="Times New Roman" w:hAnsi="Times New Roman" w:eastAsia="宋体"/>
                      <w:sz w:val="21"/>
                      <w:vertAlign w:val="subscript"/>
                    </w:rPr>
                    <w:t>2</w:t>
                  </w:r>
                  <w:r>
                    <w:rPr>
                      <w:rFonts w:ascii="Times New Roman" w:hAnsi="Times New Roman" w:eastAsia="宋体"/>
                      <w:sz w:val="21"/>
                    </w:rPr>
                    <w:t>计）</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400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氯化氢</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30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《平板玻璃工业大气污染物排放标准》（GB26453-2011）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氟化物（以F计）</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5</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烟气黑度</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1（林格曼，级）</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continue"/>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氨</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2.5</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tcBorders>
                    <w:top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tcBorders>
                    <w:top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《火电厂烟气脱硝工程技术规范-选择性催化还原法》（HJ562-2010）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G2~G3（28.5m）、G9（28.5m）</w:t>
                  </w:r>
                </w:p>
              </w:tc>
              <w:tc>
                <w:tcPr>
                  <w:tcW w:w="90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原料粉尘</w:t>
                  </w: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颗粒物</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20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《玻璃工业大气污染物排放标准》（DB 44/2159-2019）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G4（20m）、G10（28.5m）</w:t>
                  </w:r>
                </w:p>
              </w:tc>
              <w:tc>
                <w:tcPr>
                  <w:tcW w:w="90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热冷端喷涂废气</w:t>
                  </w: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VOCs</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30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1.45</w:t>
                  </w:r>
                  <w:r>
                    <w:rPr>
                      <w:rFonts w:ascii="Times New Roman" w:hAnsi="Times New Roman" w:eastAsia="宋体"/>
                      <w:sz w:val="21"/>
                      <w:vertAlign w:val="superscript"/>
                    </w:rPr>
                    <w:t>b</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《家具制造行业挥发性有机化合物排放标准》（DB 44/814-2010）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G5（25m）</w:t>
                  </w:r>
                </w:p>
              </w:tc>
              <w:tc>
                <w:tcPr>
                  <w:tcW w:w="90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饭堂油烟</w:t>
                  </w:r>
                </w:p>
              </w:tc>
              <w:tc>
                <w:tcPr>
                  <w:tcW w:w="1086"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颗粒物</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2.0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《饮食业油烟排放标准（试行）》（GB18483-2001）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G6、G7、G11、G12（15m）</w:t>
                  </w:r>
                </w:p>
              </w:tc>
              <w:tc>
                <w:tcPr>
                  <w:tcW w:w="907"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备用发电机燃烧废气</w:t>
                  </w:r>
                </w:p>
              </w:tc>
              <w:tc>
                <w:tcPr>
                  <w:tcW w:w="1086" w:type="dxa"/>
                  <w:noWrap w:val="0"/>
                  <w:vAlign w:val="center"/>
                </w:tcPr>
                <w:p>
                  <w:pPr>
                    <w:pStyle w:val="670"/>
                    <w:jc w:val="center"/>
                    <w:rPr>
                      <w:rFonts w:eastAsia="宋体"/>
                      <w:color w:val="auto"/>
                      <w:kern w:val="2"/>
                      <w:position w:val="0"/>
                    </w:rPr>
                  </w:pPr>
                  <w:r>
                    <w:rPr>
                      <w:rFonts w:eastAsia="宋体"/>
                      <w:color w:val="auto"/>
                      <w:kern w:val="2"/>
                      <w:position w:val="0"/>
                    </w:rPr>
                    <w:t>烟尘</w:t>
                  </w:r>
                </w:p>
              </w:tc>
              <w:tc>
                <w:tcPr>
                  <w:tcW w:w="860" w:type="dxa"/>
                  <w:noWrap w:val="0"/>
                  <w:vAlign w:val="center"/>
                </w:tcPr>
                <w:p>
                  <w:pPr>
                    <w:pStyle w:val="670"/>
                    <w:jc w:val="center"/>
                    <w:rPr>
                      <w:rFonts w:eastAsia="宋体"/>
                      <w:color w:val="auto"/>
                      <w:kern w:val="2"/>
                      <w:position w:val="0"/>
                    </w:rPr>
                  </w:pPr>
                  <w:r>
                    <w:rPr>
                      <w:rFonts w:eastAsia="宋体"/>
                      <w:color w:val="auto"/>
                      <w:kern w:val="2"/>
                      <w:position w:val="0"/>
                    </w:rPr>
                    <w:t>120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1.45</w:t>
                  </w:r>
                  <w:r>
                    <w:rPr>
                      <w:rFonts w:ascii="Times New Roman" w:hAnsi="Times New Roman" w:eastAsia="宋体"/>
                      <w:sz w:val="21"/>
                      <w:vertAlign w:val="superscript"/>
                    </w:rPr>
                    <w:t>b</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《大气污染物排放限值》（DB44/27-2001）第二时段二级标准要求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670"/>
                    <w:jc w:val="center"/>
                    <w:rPr>
                      <w:rFonts w:eastAsia="宋体"/>
                      <w:color w:val="auto"/>
                      <w:kern w:val="2"/>
                      <w:position w:val="0"/>
                      <w:vertAlign w:val="subscript"/>
                    </w:rPr>
                  </w:pPr>
                  <w:r>
                    <w:rPr>
                      <w:rFonts w:eastAsia="宋体"/>
                      <w:color w:val="auto"/>
                      <w:kern w:val="2"/>
                      <w:position w:val="0"/>
                    </w:rPr>
                    <w:t>SO</w:t>
                  </w:r>
                  <w:r>
                    <w:rPr>
                      <w:rFonts w:eastAsia="宋体"/>
                      <w:color w:val="auto"/>
                      <w:kern w:val="2"/>
                      <w:position w:val="0"/>
                      <w:vertAlign w:val="subscript"/>
                    </w:rPr>
                    <w:t>2</w:t>
                  </w:r>
                </w:p>
              </w:tc>
              <w:tc>
                <w:tcPr>
                  <w:tcW w:w="860" w:type="dxa"/>
                  <w:noWrap w:val="0"/>
                  <w:vAlign w:val="center"/>
                </w:tcPr>
                <w:p>
                  <w:pPr>
                    <w:pStyle w:val="670"/>
                    <w:jc w:val="center"/>
                    <w:rPr>
                      <w:rFonts w:eastAsia="宋体"/>
                      <w:color w:val="auto"/>
                      <w:kern w:val="2"/>
                      <w:position w:val="0"/>
                    </w:rPr>
                  </w:pPr>
                  <w:r>
                    <w:rPr>
                      <w:rFonts w:eastAsia="宋体"/>
                      <w:color w:val="auto"/>
                      <w:kern w:val="2"/>
                      <w:position w:val="0"/>
                    </w:rPr>
                    <w:t>500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1.05</w:t>
                  </w:r>
                  <w:r>
                    <w:rPr>
                      <w:rFonts w:ascii="Times New Roman" w:hAnsi="Times New Roman" w:eastAsia="宋体"/>
                      <w:sz w:val="21"/>
                      <w:vertAlign w:val="superscript"/>
                    </w:rPr>
                    <w:t>b</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670"/>
                    <w:jc w:val="center"/>
                    <w:rPr>
                      <w:rFonts w:eastAsia="宋体"/>
                      <w:color w:val="auto"/>
                      <w:kern w:val="2"/>
                      <w:position w:val="0"/>
                      <w:vertAlign w:val="subscript"/>
                    </w:rPr>
                  </w:pPr>
                  <w:r>
                    <w:rPr>
                      <w:rFonts w:eastAsia="宋体"/>
                      <w:color w:val="auto"/>
                      <w:kern w:val="2"/>
                      <w:position w:val="0"/>
                    </w:rPr>
                    <w:t>NO</w:t>
                  </w:r>
                  <w:r>
                    <w:rPr>
                      <w:rFonts w:eastAsia="宋体"/>
                      <w:color w:val="auto"/>
                      <w:kern w:val="2"/>
                      <w:position w:val="0"/>
                      <w:vertAlign w:val="subscript"/>
                    </w:rPr>
                    <w:t>x</w:t>
                  </w:r>
                </w:p>
              </w:tc>
              <w:tc>
                <w:tcPr>
                  <w:tcW w:w="860" w:type="dxa"/>
                  <w:noWrap w:val="0"/>
                  <w:vAlign w:val="center"/>
                </w:tcPr>
                <w:p>
                  <w:pPr>
                    <w:pStyle w:val="670"/>
                    <w:jc w:val="center"/>
                    <w:rPr>
                      <w:rFonts w:eastAsia="宋体"/>
                      <w:color w:val="auto"/>
                      <w:kern w:val="2"/>
                      <w:position w:val="0"/>
                    </w:rPr>
                  </w:pPr>
                  <w:r>
                    <w:rPr>
                      <w:rFonts w:eastAsia="宋体"/>
                      <w:color w:val="auto"/>
                      <w:kern w:val="2"/>
                      <w:position w:val="0"/>
                    </w:rPr>
                    <w:t>120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0.32</w:t>
                  </w:r>
                  <w:r>
                    <w:rPr>
                      <w:rFonts w:ascii="Times New Roman" w:hAnsi="Times New Roman" w:eastAsia="宋体"/>
                      <w:sz w:val="21"/>
                      <w:vertAlign w:val="superscript"/>
                    </w:rPr>
                    <w:t>b</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670"/>
                    <w:jc w:val="center"/>
                    <w:rPr>
                      <w:rFonts w:eastAsia="宋体"/>
                      <w:color w:val="auto"/>
                      <w:kern w:val="2"/>
                      <w:position w:val="0"/>
                    </w:rPr>
                  </w:pPr>
                  <w:r>
                    <w:rPr>
                      <w:rFonts w:eastAsia="宋体"/>
                      <w:color w:val="auto"/>
                      <w:kern w:val="2"/>
                      <w:position w:val="0"/>
                    </w:rPr>
                    <w:t>CO</w:t>
                  </w:r>
                </w:p>
              </w:tc>
              <w:tc>
                <w:tcPr>
                  <w:tcW w:w="860" w:type="dxa"/>
                  <w:noWrap w:val="0"/>
                  <w:vAlign w:val="center"/>
                </w:tcPr>
                <w:p>
                  <w:pPr>
                    <w:pStyle w:val="670"/>
                    <w:jc w:val="center"/>
                    <w:rPr>
                      <w:rFonts w:eastAsia="宋体"/>
                      <w:color w:val="auto"/>
                      <w:kern w:val="2"/>
                      <w:position w:val="0"/>
                    </w:rPr>
                  </w:pPr>
                  <w:r>
                    <w:rPr>
                      <w:rFonts w:eastAsia="宋体"/>
                      <w:color w:val="auto"/>
                      <w:kern w:val="2"/>
                      <w:position w:val="0"/>
                    </w:rPr>
                    <w:t>1000</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21</w:t>
                  </w:r>
                  <w:r>
                    <w:rPr>
                      <w:rFonts w:ascii="Times New Roman" w:hAnsi="Times New Roman" w:eastAsia="宋体"/>
                      <w:sz w:val="21"/>
                      <w:vertAlign w:val="superscript"/>
                    </w:rPr>
                    <w:t>b</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无组织排放</w:t>
                  </w:r>
                </w:p>
              </w:tc>
              <w:tc>
                <w:tcPr>
                  <w:tcW w:w="907"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燃气热缩机燃烧废气</w:t>
                  </w:r>
                </w:p>
              </w:tc>
              <w:tc>
                <w:tcPr>
                  <w:tcW w:w="1086" w:type="dxa"/>
                  <w:noWrap w:val="0"/>
                  <w:vAlign w:val="center"/>
                </w:tcPr>
                <w:p>
                  <w:pPr>
                    <w:pStyle w:val="670"/>
                    <w:jc w:val="center"/>
                    <w:rPr>
                      <w:rFonts w:eastAsia="宋体"/>
                      <w:color w:val="auto"/>
                      <w:kern w:val="2"/>
                      <w:position w:val="0"/>
                    </w:rPr>
                  </w:pPr>
                  <w:r>
                    <w:rPr>
                      <w:rFonts w:eastAsia="宋体"/>
                      <w:color w:val="auto"/>
                      <w:kern w:val="2"/>
                      <w:position w:val="0"/>
                    </w:rPr>
                    <w:t>烟尘</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1.0</w:t>
                  </w:r>
                </w:p>
              </w:tc>
              <w:tc>
                <w:tcPr>
                  <w:tcW w:w="2622" w:type="dxa"/>
                  <w:vMerge w:val="restart"/>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《大气污染物排放限值》（DB44/27-2001）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670"/>
                    <w:jc w:val="center"/>
                    <w:rPr>
                      <w:rFonts w:eastAsia="宋体"/>
                      <w:color w:val="auto"/>
                      <w:kern w:val="2"/>
                      <w:position w:val="0"/>
                      <w:vertAlign w:val="subscript"/>
                    </w:rPr>
                  </w:pPr>
                  <w:r>
                    <w:rPr>
                      <w:rFonts w:eastAsia="宋体"/>
                      <w:color w:val="auto"/>
                      <w:kern w:val="2"/>
                      <w:position w:val="0"/>
                    </w:rPr>
                    <w:t>SO</w:t>
                  </w:r>
                  <w:r>
                    <w:rPr>
                      <w:rFonts w:eastAsia="宋体"/>
                      <w:color w:val="auto"/>
                      <w:kern w:val="2"/>
                      <w:position w:val="0"/>
                      <w:vertAlign w:val="subscript"/>
                    </w:rPr>
                    <w:t>2</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0.40</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1086" w:type="dxa"/>
                  <w:noWrap w:val="0"/>
                  <w:vAlign w:val="center"/>
                </w:tcPr>
                <w:p>
                  <w:pPr>
                    <w:pStyle w:val="670"/>
                    <w:jc w:val="center"/>
                    <w:rPr>
                      <w:rFonts w:eastAsia="宋体"/>
                      <w:color w:val="auto"/>
                      <w:kern w:val="2"/>
                      <w:position w:val="0"/>
                      <w:vertAlign w:val="subscript"/>
                    </w:rPr>
                  </w:pPr>
                  <w:r>
                    <w:rPr>
                      <w:rFonts w:eastAsia="宋体"/>
                      <w:color w:val="auto"/>
                      <w:kern w:val="2"/>
                      <w:position w:val="0"/>
                    </w:rPr>
                    <w:t>NO</w:t>
                  </w:r>
                  <w:r>
                    <w:rPr>
                      <w:rFonts w:eastAsia="宋体"/>
                      <w:color w:val="auto"/>
                      <w:kern w:val="2"/>
                      <w:position w:val="0"/>
                      <w:vertAlign w:val="subscript"/>
                    </w:rPr>
                    <w:t>x</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0.12</w:t>
                  </w:r>
                </w:p>
              </w:tc>
              <w:tc>
                <w:tcPr>
                  <w:tcW w:w="2622" w:type="dxa"/>
                  <w:vMerge w:val="continue"/>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原料粉尘</w:t>
                  </w:r>
                </w:p>
              </w:tc>
              <w:tc>
                <w:tcPr>
                  <w:tcW w:w="1086" w:type="dxa"/>
                  <w:noWrap w:val="0"/>
                  <w:vAlign w:val="center"/>
                </w:tcPr>
                <w:p>
                  <w:pPr>
                    <w:pStyle w:val="670"/>
                    <w:jc w:val="center"/>
                    <w:rPr>
                      <w:rFonts w:eastAsia="宋体"/>
                      <w:color w:val="auto"/>
                      <w:kern w:val="2"/>
                      <w:position w:val="0"/>
                    </w:rPr>
                  </w:pPr>
                  <w:r>
                    <w:rPr>
                      <w:rFonts w:eastAsia="宋体"/>
                      <w:color w:val="auto"/>
                      <w:kern w:val="2"/>
                      <w:position w:val="0"/>
                    </w:rPr>
                    <w:t>颗粒物</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1.0</w:t>
                  </w:r>
                </w:p>
              </w:tc>
              <w:tc>
                <w:tcPr>
                  <w:tcW w:w="2622"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《玻璃工业大气污染物排放标准》（DB 44/2159-2019）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7" w:type="dxa"/>
                  <w:vMerge w:val="continue"/>
                  <w:noWrap w:val="0"/>
                  <w:vAlign w:val="center"/>
                </w:tcPr>
                <w:p>
                  <w:pPr>
                    <w:pStyle w:val="1999"/>
                    <w:spacing w:line="240" w:lineRule="auto"/>
                    <w:ind w:firstLine="0" w:firstLineChars="0"/>
                    <w:jc w:val="center"/>
                    <w:rPr>
                      <w:rFonts w:ascii="Times New Roman" w:hAnsi="Times New Roman" w:eastAsia="宋体"/>
                      <w:sz w:val="21"/>
                    </w:rPr>
                  </w:pPr>
                </w:p>
              </w:tc>
              <w:tc>
                <w:tcPr>
                  <w:tcW w:w="907"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热冷端喷涂废气</w:t>
                  </w:r>
                </w:p>
              </w:tc>
              <w:tc>
                <w:tcPr>
                  <w:tcW w:w="1086" w:type="dxa"/>
                  <w:noWrap w:val="0"/>
                  <w:vAlign w:val="center"/>
                </w:tcPr>
                <w:p>
                  <w:pPr>
                    <w:pStyle w:val="670"/>
                    <w:jc w:val="center"/>
                    <w:rPr>
                      <w:rFonts w:eastAsia="宋体"/>
                      <w:color w:val="auto"/>
                      <w:kern w:val="2"/>
                      <w:position w:val="0"/>
                    </w:rPr>
                  </w:pPr>
                  <w:r>
                    <w:rPr>
                      <w:rFonts w:eastAsia="宋体"/>
                      <w:color w:val="auto"/>
                    </w:rPr>
                    <w:t>VOCs</w:t>
                  </w:r>
                </w:p>
              </w:tc>
              <w:tc>
                <w:tcPr>
                  <w:tcW w:w="860"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95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w:t>
                  </w:r>
                </w:p>
              </w:tc>
              <w:tc>
                <w:tcPr>
                  <w:tcW w:w="845"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2.0</w:t>
                  </w:r>
                </w:p>
              </w:tc>
              <w:tc>
                <w:tcPr>
                  <w:tcW w:w="2622"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《家具制造行业挥发性有机化合物排放标准》（DB 44/814-2010）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438" w:type="dxa"/>
                  <w:gridSpan w:val="7"/>
                  <w:noWrap w:val="0"/>
                  <w:vAlign w:val="center"/>
                </w:tcPr>
                <w:p>
                  <w:pPr>
                    <w:pStyle w:val="1999"/>
                    <w:spacing w:line="240" w:lineRule="auto"/>
                    <w:ind w:firstLine="0" w:firstLineChars="0"/>
                    <w:jc w:val="left"/>
                    <w:rPr>
                      <w:rFonts w:ascii="Times New Roman" w:hAnsi="Times New Roman" w:eastAsia="宋体"/>
                      <w:sz w:val="21"/>
                    </w:rPr>
                  </w:pPr>
                  <w:r>
                    <w:rPr>
                      <w:rFonts w:ascii="Times New Roman" w:hAnsi="Times New Roman" w:eastAsia="宋体"/>
                      <w:sz w:val="21"/>
                    </w:rPr>
                    <w:t>备注：</w:t>
                  </w:r>
                  <w:r>
                    <w:rPr>
                      <w:rFonts w:hint="eastAsia" w:eastAsia="宋体" w:cs="宋体"/>
                      <w:sz w:val="21"/>
                    </w:rPr>
                    <w:t>①</w:t>
                  </w:r>
                  <w:r>
                    <w:rPr>
                      <w:rFonts w:ascii="Times New Roman" w:hAnsi="Times New Roman" w:eastAsia="宋体"/>
                      <w:sz w:val="21"/>
                    </w:rPr>
                    <w:t>a指干烟气中O</w:t>
                  </w:r>
                  <w:r>
                    <w:rPr>
                      <w:rFonts w:ascii="Times New Roman" w:hAnsi="Times New Roman" w:eastAsia="宋体"/>
                      <w:sz w:val="21"/>
                      <w:vertAlign w:val="subscript"/>
                    </w:rPr>
                    <w:t>2</w:t>
                  </w:r>
                  <w:r>
                    <w:rPr>
                      <w:rFonts w:ascii="Times New Roman" w:hAnsi="Times New Roman" w:eastAsia="宋体"/>
                      <w:sz w:val="21"/>
                    </w:rPr>
                    <w:t>含量8%状态下（纯氧燃烧为基准排气量条件下）的排放限值。</w:t>
                  </w:r>
                  <w:r>
                    <w:rPr>
                      <w:rFonts w:hint="eastAsia" w:eastAsia="宋体" w:cs="宋体"/>
                      <w:sz w:val="21"/>
                    </w:rPr>
                    <w:t>②</w:t>
                  </w:r>
                  <w:r>
                    <w:rPr>
                      <w:rFonts w:ascii="Times New Roman" w:hAnsi="Times New Roman" w:eastAsia="宋体"/>
                      <w:sz w:val="21"/>
                    </w:rPr>
                    <w:t>b指热冷端喷涂废气排气筒未15m高度未能高于周围200m范围内最高建筑物（25.3m）3m以上，排放速率减半执行。</w:t>
                  </w:r>
                </w:p>
              </w:tc>
            </w:tr>
          </w:tbl>
          <w:p>
            <w:pPr>
              <w:spacing w:line="440" w:lineRule="exact"/>
              <w:rPr>
                <w:rFonts w:eastAsia="宋体"/>
                <w:b/>
                <w:sz w:val="24"/>
              </w:rPr>
            </w:pPr>
            <w:r>
              <w:rPr>
                <w:rFonts w:eastAsia="宋体"/>
                <w:b/>
                <w:sz w:val="24"/>
              </w:rPr>
              <w:t>3、噪声排放标准</w:t>
            </w:r>
          </w:p>
          <w:p>
            <w:pPr>
              <w:tabs>
                <w:tab w:val="left" w:pos="627"/>
              </w:tabs>
              <w:snapToGrid w:val="0"/>
              <w:spacing w:line="440" w:lineRule="exact"/>
              <w:ind w:firstLine="480" w:firstLineChars="200"/>
              <w:rPr>
                <w:rFonts w:eastAsia="宋体"/>
                <w:sz w:val="24"/>
              </w:rPr>
            </w:pPr>
            <w:r>
              <w:rPr>
                <w:rFonts w:eastAsia="宋体"/>
                <w:sz w:val="24"/>
              </w:rPr>
              <w:t>项目边界执行《工业企业厂界环境噪声排放标准》（GB12348-2008）3类标准：昼间等效声级≤65dB（A），夜间等效声级≤55dB（A）。</w:t>
            </w:r>
          </w:p>
          <w:p>
            <w:pPr>
              <w:spacing w:line="440" w:lineRule="exact"/>
              <w:rPr>
                <w:rFonts w:eastAsia="宋体"/>
                <w:b/>
                <w:sz w:val="24"/>
              </w:rPr>
            </w:pPr>
            <w:r>
              <w:rPr>
                <w:rFonts w:eastAsia="宋体"/>
                <w:b/>
                <w:sz w:val="24"/>
              </w:rPr>
              <w:t>4、固体废物控制标准</w:t>
            </w:r>
          </w:p>
          <w:p>
            <w:pPr>
              <w:tabs>
                <w:tab w:val="left" w:pos="627"/>
              </w:tabs>
              <w:snapToGrid w:val="0"/>
              <w:spacing w:line="440" w:lineRule="exact"/>
              <w:ind w:firstLine="480" w:firstLineChars="200"/>
              <w:rPr>
                <w:rFonts w:eastAsia="宋体"/>
                <w:bCs/>
                <w:sz w:val="28"/>
                <w:szCs w:val="28"/>
              </w:rPr>
            </w:pPr>
            <w:r>
              <w:rPr>
                <w:rFonts w:eastAsia="宋体"/>
                <w:bCs/>
                <w:sz w:val="24"/>
              </w:rPr>
              <w:t>一般固废按《一般工业固体废物贮存、处置场污染控制标准》（GB18599-2001）（2013年修改单，国家环境保护部公告2013年第36号）控制；危险废物按《危险废物贮存污染控制标准》（GB18597-2001，2013年修订）控制</w:t>
            </w:r>
            <w:r>
              <w:rPr>
                <w:rFonts w:eastAsia="宋体"/>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44" w:hRule="atLeast"/>
        </w:trPr>
        <w:tc>
          <w:tcPr>
            <w:tcW w:w="567" w:type="dxa"/>
            <w:tcBorders>
              <w:bottom w:val="single" w:color="auto" w:sz="4" w:space="0"/>
            </w:tcBorders>
            <w:noWrap w:val="0"/>
            <w:vAlign w:val="center"/>
          </w:tcPr>
          <w:p>
            <w:pPr>
              <w:spacing w:line="440" w:lineRule="exact"/>
              <w:jc w:val="center"/>
              <w:rPr>
                <w:rFonts w:eastAsia="宋体"/>
                <w:b/>
                <w:sz w:val="24"/>
                <w:highlight w:val="yellow"/>
              </w:rPr>
            </w:pPr>
            <w:r>
              <w:rPr>
                <w:rFonts w:eastAsia="宋体"/>
                <w:b/>
                <w:sz w:val="24"/>
              </w:rPr>
              <w:t>总量控制指标</w:t>
            </w:r>
          </w:p>
        </w:tc>
        <w:tc>
          <w:tcPr>
            <w:tcW w:w="8611" w:type="dxa"/>
            <w:tcBorders>
              <w:bottom w:val="single" w:color="auto" w:sz="4" w:space="0"/>
            </w:tcBorders>
            <w:noWrap w:val="0"/>
            <w:vAlign w:val="center"/>
          </w:tcPr>
          <w:p>
            <w:pPr>
              <w:spacing w:line="440" w:lineRule="exact"/>
              <w:ind w:firstLine="480" w:firstLineChars="200"/>
              <w:rPr>
                <w:rFonts w:eastAsia="宋体"/>
                <w:sz w:val="24"/>
              </w:rPr>
            </w:pPr>
            <w:r>
              <w:rPr>
                <w:rFonts w:eastAsia="宋体"/>
                <w:sz w:val="24"/>
              </w:rPr>
              <w:t>项目生活污水经三级化粪池预处理后通过市政管网排入苍城镇污水处理厂进行处理，生产废水经自建废水处理设施处理后全部回用于碎玻璃清洗和地面冲洗，不外排。水污染物排放总量由区域性调控解决，不另行分配总量控制指标。</w:t>
            </w:r>
          </w:p>
          <w:p>
            <w:pPr>
              <w:spacing w:line="440" w:lineRule="exact"/>
              <w:ind w:firstLine="480" w:firstLineChars="200"/>
              <w:rPr>
                <w:rFonts w:eastAsia="宋体"/>
                <w:sz w:val="24"/>
              </w:rPr>
            </w:pPr>
            <w:r>
              <w:rPr>
                <w:rFonts w:eastAsia="宋体"/>
                <w:sz w:val="24"/>
              </w:rPr>
              <w:t>项目扩建后大气污染物总量分配情况如下：</w:t>
            </w:r>
          </w:p>
          <w:p>
            <w:pPr>
              <w:jc w:val="center"/>
              <w:rPr>
                <w:rFonts w:eastAsia="宋体"/>
                <w:b/>
                <w:kern w:val="24"/>
              </w:rPr>
            </w:pPr>
            <w:r>
              <w:rPr>
                <w:rFonts w:eastAsia="宋体"/>
                <w:b/>
                <w:kern w:val="24"/>
              </w:rPr>
              <w:t>表4-6  大气污染物总量分配指标一览表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2207"/>
              <w:gridCol w:w="2421"/>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1091" w:type="pct"/>
                  <w:noWrap w:val="0"/>
                  <w:vAlign w:val="center"/>
                </w:tcPr>
                <w:p>
                  <w:pPr>
                    <w:jc w:val="center"/>
                    <w:rPr>
                      <w:rFonts w:eastAsia="宋体"/>
                      <w:b/>
                    </w:rPr>
                  </w:pPr>
                  <w:r>
                    <w:rPr>
                      <w:rFonts w:eastAsia="宋体"/>
                      <w:b/>
                    </w:rPr>
                    <w:t>污染物</w:t>
                  </w:r>
                </w:p>
              </w:tc>
              <w:tc>
                <w:tcPr>
                  <w:tcW w:w="1299" w:type="pct"/>
                  <w:noWrap w:val="0"/>
                  <w:vAlign w:val="center"/>
                </w:tcPr>
                <w:p>
                  <w:pPr>
                    <w:jc w:val="center"/>
                    <w:rPr>
                      <w:rFonts w:eastAsia="宋体"/>
                      <w:b/>
                    </w:rPr>
                  </w:pPr>
                  <w:r>
                    <w:rPr>
                      <w:rFonts w:eastAsia="宋体"/>
                      <w:b/>
                    </w:rPr>
                    <w:t>现有项目（t/a）</w:t>
                  </w:r>
                </w:p>
              </w:tc>
              <w:tc>
                <w:tcPr>
                  <w:tcW w:w="1425" w:type="pct"/>
                  <w:noWrap w:val="0"/>
                  <w:vAlign w:val="center"/>
                </w:tcPr>
                <w:p>
                  <w:pPr>
                    <w:jc w:val="center"/>
                    <w:rPr>
                      <w:rFonts w:eastAsia="宋体"/>
                      <w:b/>
                    </w:rPr>
                  </w:pPr>
                  <w:r>
                    <w:rPr>
                      <w:rFonts w:eastAsia="宋体"/>
                      <w:b/>
                    </w:rPr>
                    <w:t>扩建项目（t/a）</w:t>
                  </w:r>
                </w:p>
              </w:tc>
              <w:tc>
                <w:tcPr>
                  <w:tcW w:w="1183" w:type="pct"/>
                  <w:noWrap w:val="0"/>
                  <w:vAlign w:val="center"/>
                </w:tcPr>
                <w:p>
                  <w:pPr>
                    <w:jc w:val="center"/>
                    <w:rPr>
                      <w:rFonts w:eastAsia="宋体"/>
                      <w:b/>
                    </w:rPr>
                  </w:pPr>
                  <w:r>
                    <w:rPr>
                      <w:rFonts w:eastAsia="宋体"/>
                      <w:b/>
                    </w:rPr>
                    <w:t>扩建后全厂（t/a）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1091" w:type="pct"/>
                  <w:noWrap w:val="0"/>
                  <w:vAlign w:val="center"/>
                </w:tcPr>
                <w:p>
                  <w:pPr>
                    <w:jc w:val="center"/>
                    <w:rPr>
                      <w:rFonts w:eastAsia="宋体"/>
                    </w:rPr>
                  </w:pPr>
                  <w:r>
                    <w:rPr>
                      <w:rFonts w:eastAsia="宋体"/>
                    </w:rPr>
                    <w:t>SO</w:t>
                  </w:r>
                  <w:r>
                    <w:rPr>
                      <w:rFonts w:eastAsia="宋体"/>
                      <w:vertAlign w:val="subscript"/>
                    </w:rPr>
                    <w:t>2</w:t>
                  </w:r>
                </w:p>
              </w:tc>
              <w:tc>
                <w:tcPr>
                  <w:tcW w:w="2207" w:type="dxa"/>
                  <w:noWrap w:val="0"/>
                  <w:vAlign w:val="center"/>
                </w:tcPr>
                <w:p>
                  <w:pPr>
                    <w:jc w:val="center"/>
                    <w:rPr>
                      <w:rFonts w:eastAsia="宋体"/>
                    </w:rPr>
                  </w:pPr>
                  <w:r>
                    <w:rPr>
                      <w:rFonts w:eastAsia="宋体"/>
                    </w:rPr>
                    <w:t>39.437</w:t>
                  </w:r>
                </w:p>
              </w:tc>
              <w:tc>
                <w:tcPr>
                  <w:tcW w:w="2421" w:type="dxa"/>
                  <w:noWrap w:val="0"/>
                  <w:vAlign w:val="center"/>
                </w:tcPr>
                <w:p>
                  <w:pPr>
                    <w:widowControl/>
                    <w:jc w:val="center"/>
                    <w:textAlignment w:val="center"/>
                    <w:rPr>
                      <w:rFonts w:eastAsia="宋体"/>
                    </w:rPr>
                  </w:pPr>
                  <w:r>
                    <w:rPr>
                      <w:rFonts w:eastAsia="宋体"/>
                      <w:kern w:val="0"/>
                      <w:lang w:bidi="ar"/>
                    </w:rPr>
                    <w:t>48.518</w:t>
                  </w:r>
                </w:p>
              </w:tc>
              <w:tc>
                <w:tcPr>
                  <w:tcW w:w="2011" w:type="dxa"/>
                  <w:noWrap w:val="0"/>
                  <w:vAlign w:val="center"/>
                </w:tcPr>
                <w:p>
                  <w:pPr>
                    <w:widowControl/>
                    <w:jc w:val="center"/>
                    <w:textAlignment w:val="center"/>
                    <w:rPr>
                      <w:rFonts w:eastAsia="宋体"/>
                    </w:rPr>
                  </w:pPr>
                  <w:r>
                    <w:rPr>
                      <w:rFonts w:eastAsia="宋体"/>
                      <w:kern w:val="0"/>
                      <w:lang w:bidi="ar"/>
                    </w:rPr>
                    <w:t>87.955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1091" w:type="pct"/>
                  <w:noWrap w:val="0"/>
                  <w:vAlign w:val="center"/>
                </w:tcPr>
                <w:p>
                  <w:pPr>
                    <w:jc w:val="center"/>
                    <w:rPr>
                      <w:rFonts w:eastAsia="宋体"/>
                    </w:rPr>
                  </w:pPr>
                  <w:r>
                    <w:rPr>
                      <w:rFonts w:eastAsia="宋体"/>
                    </w:rPr>
                    <w:t>NOx</w:t>
                  </w:r>
                </w:p>
              </w:tc>
              <w:tc>
                <w:tcPr>
                  <w:tcW w:w="2207" w:type="dxa"/>
                  <w:noWrap w:val="0"/>
                  <w:vAlign w:val="center"/>
                </w:tcPr>
                <w:p>
                  <w:pPr>
                    <w:jc w:val="center"/>
                    <w:rPr>
                      <w:rFonts w:eastAsia="宋体"/>
                    </w:rPr>
                  </w:pPr>
                  <w:r>
                    <w:rPr>
                      <w:rFonts w:eastAsia="宋体"/>
                    </w:rPr>
                    <w:t>196.956</w:t>
                  </w:r>
                </w:p>
              </w:tc>
              <w:tc>
                <w:tcPr>
                  <w:tcW w:w="2421" w:type="dxa"/>
                  <w:noWrap w:val="0"/>
                  <w:vAlign w:val="center"/>
                </w:tcPr>
                <w:p>
                  <w:pPr>
                    <w:widowControl/>
                    <w:jc w:val="center"/>
                    <w:textAlignment w:val="center"/>
                    <w:rPr>
                      <w:rFonts w:eastAsia="宋体"/>
                    </w:rPr>
                  </w:pPr>
                  <w:r>
                    <w:rPr>
                      <w:rFonts w:eastAsia="宋体"/>
                      <w:kern w:val="0"/>
                      <w:lang w:bidi="ar"/>
                    </w:rPr>
                    <w:t>242.407</w:t>
                  </w:r>
                </w:p>
              </w:tc>
              <w:tc>
                <w:tcPr>
                  <w:tcW w:w="2011" w:type="dxa"/>
                  <w:noWrap w:val="0"/>
                  <w:vAlign w:val="center"/>
                </w:tcPr>
                <w:p>
                  <w:pPr>
                    <w:widowControl/>
                    <w:jc w:val="center"/>
                    <w:textAlignment w:val="center"/>
                    <w:rPr>
                      <w:rFonts w:eastAsia="宋体"/>
                    </w:rPr>
                  </w:pPr>
                  <w:r>
                    <w:rPr>
                      <w:rFonts w:eastAsia="宋体"/>
                      <w:kern w:val="0"/>
                      <w:lang w:bidi="ar"/>
                    </w:rPr>
                    <w:t>439.363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1091" w:type="pct"/>
                  <w:noWrap w:val="0"/>
                  <w:vAlign w:val="center"/>
                </w:tcPr>
                <w:p>
                  <w:pPr>
                    <w:jc w:val="center"/>
                    <w:rPr>
                      <w:rFonts w:eastAsia="宋体"/>
                    </w:rPr>
                  </w:pPr>
                  <w:r>
                    <w:rPr>
                      <w:rFonts w:eastAsia="宋体"/>
                    </w:rPr>
                    <w:t>VOCs</w:t>
                  </w:r>
                </w:p>
              </w:tc>
              <w:tc>
                <w:tcPr>
                  <w:tcW w:w="2207" w:type="dxa"/>
                  <w:noWrap w:val="0"/>
                  <w:vAlign w:val="center"/>
                </w:tcPr>
                <w:p>
                  <w:pPr>
                    <w:jc w:val="center"/>
                    <w:rPr>
                      <w:rFonts w:eastAsia="宋体"/>
                    </w:rPr>
                  </w:pPr>
                  <w:r>
                    <w:rPr>
                      <w:rFonts w:eastAsia="宋体"/>
                    </w:rPr>
                    <w:t>0.133</w:t>
                  </w:r>
                </w:p>
              </w:tc>
              <w:tc>
                <w:tcPr>
                  <w:tcW w:w="2421" w:type="dxa"/>
                  <w:noWrap w:val="0"/>
                  <w:vAlign w:val="center"/>
                </w:tcPr>
                <w:p>
                  <w:pPr>
                    <w:widowControl/>
                    <w:jc w:val="center"/>
                    <w:textAlignment w:val="center"/>
                    <w:rPr>
                      <w:rFonts w:eastAsia="宋体"/>
                    </w:rPr>
                  </w:pPr>
                  <w:r>
                    <w:rPr>
                      <w:rFonts w:eastAsia="宋体"/>
                      <w:kern w:val="0"/>
                      <w:lang w:bidi="ar"/>
                    </w:rPr>
                    <w:t>0.095</w:t>
                  </w:r>
                </w:p>
              </w:tc>
              <w:tc>
                <w:tcPr>
                  <w:tcW w:w="2011" w:type="dxa"/>
                  <w:noWrap w:val="0"/>
                  <w:vAlign w:val="center"/>
                </w:tcPr>
                <w:p>
                  <w:pPr>
                    <w:widowControl/>
                    <w:jc w:val="center"/>
                    <w:textAlignment w:val="center"/>
                    <w:rPr>
                      <w:rFonts w:eastAsia="宋体"/>
                    </w:rPr>
                  </w:pPr>
                  <w:r>
                    <w:rPr>
                      <w:rFonts w:eastAsia="宋体"/>
                      <w:kern w:val="0"/>
                      <w:lang w:bidi="ar"/>
                    </w:rPr>
                    <w:t>0.228</w:t>
                  </w:r>
                </w:p>
              </w:tc>
            </w:tr>
          </w:tbl>
          <w:p>
            <w:pPr>
              <w:spacing w:line="420" w:lineRule="exact"/>
              <w:ind w:firstLine="480" w:firstLineChars="200"/>
              <w:rPr>
                <w:rFonts w:eastAsia="宋体"/>
                <w:sz w:val="24"/>
              </w:rPr>
            </w:pPr>
            <w:r>
              <w:rPr>
                <w:rFonts w:eastAsia="宋体"/>
                <w:sz w:val="24"/>
              </w:rPr>
              <w:t>项目最终执行的污染物排放总量控制指标以当地环境保护行政主管部门下达的总量控制指标为准。</w:t>
            </w:r>
          </w:p>
        </w:tc>
      </w:tr>
    </w:tbl>
    <w:p>
      <w:pPr>
        <w:pStyle w:val="5"/>
      </w:pPr>
      <w:r>
        <w:br w:type="page"/>
      </w:r>
      <w:bookmarkStart w:id="19" w:name="_Toc31709"/>
      <w:bookmarkStart w:id="20" w:name="_Toc48296560"/>
      <w:bookmarkStart w:id="21" w:name="_Toc56869078"/>
      <w:bookmarkStart w:id="22" w:name="_Toc21965"/>
      <w:r>
        <w:t>五、建设项目工程分析</w:t>
      </w:r>
      <w:bookmarkEnd w:id="19"/>
      <w:bookmarkEnd w:id="20"/>
      <w:bookmarkEnd w:id="21"/>
      <w:bookmarkEnd w:id="22"/>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70" w:hRule="atLeast"/>
          <w:jc w:val="center"/>
        </w:trPr>
        <w:tc>
          <w:tcPr>
            <w:tcW w:w="9286" w:type="dxa"/>
            <w:noWrap w:val="0"/>
            <w:vAlign w:val="top"/>
          </w:tcPr>
          <w:p>
            <w:pPr>
              <w:spacing w:line="460" w:lineRule="exact"/>
              <w:rPr>
                <w:rFonts w:eastAsia="宋体"/>
                <w:b/>
                <w:sz w:val="24"/>
              </w:rPr>
            </w:pPr>
            <w:r>
              <w:rPr>
                <w:rFonts w:eastAsia="宋体"/>
                <w:b/>
                <w:sz w:val="24"/>
              </w:rPr>
              <w:t>工艺流程简述</w:t>
            </w:r>
          </w:p>
          <w:p>
            <w:pPr>
              <w:spacing w:line="460" w:lineRule="exact"/>
              <w:ind w:firstLine="480" w:firstLineChars="200"/>
              <w:rPr>
                <w:rFonts w:eastAsia="宋体"/>
                <w:sz w:val="24"/>
              </w:rPr>
            </w:pPr>
            <w:r>
              <w:rPr>
                <w:rFonts w:eastAsia="宋体"/>
                <w:sz w:val="24"/>
              </w:rPr>
              <w:t>详见工程分析专项评价。</w:t>
            </w:r>
          </w:p>
          <w:p>
            <w:pPr>
              <w:spacing w:line="460" w:lineRule="exact"/>
              <w:rPr>
                <w:rFonts w:eastAsia="宋体"/>
                <w:b/>
                <w:sz w:val="24"/>
              </w:rPr>
            </w:pPr>
            <w:r>
              <w:rPr>
                <w:rFonts w:eastAsia="宋体"/>
                <w:b/>
                <w:sz w:val="24"/>
              </w:rPr>
              <w:t>污染源强分析</w:t>
            </w:r>
          </w:p>
          <w:p>
            <w:pPr>
              <w:spacing w:line="460" w:lineRule="exact"/>
              <w:ind w:firstLine="480" w:firstLineChars="200"/>
              <w:rPr>
                <w:rFonts w:eastAsia="宋体"/>
                <w:sz w:val="24"/>
              </w:rPr>
            </w:pPr>
            <w:r>
              <w:rPr>
                <w:rFonts w:eastAsia="宋体"/>
                <w:sz w:val="24"/>
              </w:rPr>
              <w:t>详见工程分析专项评价。</w:t>
            </w: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80" w:firstLineChars="200"/>
              <w:rPr>
                <w:rFonts w:eastAsia="宋体"/>
                <w:sz w:val="24"/>
                <w:lang w:bidi="ar"/>
              </w:rPr>
            </w:pPr>
          </w:p>
          <w:p>
            <w:pPr>
              <w:spacing w:line="348" w:lineRule="auto"/>
              <w:ind w:firstLine="420" w:firstLineChars="200"/>
              <w:rPr>
                <w:rFonts w:eastAsia="宋体"/>
              </w:rPr>
            </w:pPr>
          </w:p>
        </w:tc>
      </w:tr>
    </w:tbl>
    <w:p>
      <w:pPr>
        <w:tabs>
          <w:tab w:val="left" w:pos="765"/>
        </w:tabs>
        <w:sectPr>
          <w:footerReference r:id="rId5" w:type="default"/>
          <w:pgSz w:w="11906" w:h="16838"/>
          <w:pgMar w:top="1418" w:right="1418" w:bottom="1418" w:left="1418" w:header="851" w:footer="992" w:gutter="0"/>
          <w:cols w:space="720" w:num="1"/>
          <w:docGrid w:type="lines" w:linePitch="312" w:charSpace="0"/>
        </w:sectPr>
      </w:pPr>
    </w:p>
    <w:p>
      <w:pPr>
        <w:pStyle w:val="5"/>
      </w:pPr>
      <w:bookmarkStart w:id="23" w:name="_Toc1157"/>
      <w:bookmarkStart w:id="24" w:name="_Toc48296561"/>
      <w:bookmarkStart w:id="25" w:name="_Toc56869079"/>
      <w:bookmarkStart w:id="26" w:name="_Toc10606"/>
      <w:r>
        <w:t>六、项目主要污染物产生及预计排放情况</w:t>
      </w:r>
      <w:bookmarkEnd w:id="23"/>
      <w:bookmarkEnd w:id="24"/>
      <w:bookmarkEnd w:id="25"/>
      <w:bookmarkEnd w:id="26"/>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773"/>
        <w:gridCol w:w="1062"/>
        <w:gridCol w:w="992"/>
        <w:gridCol w:w="1134"/>
        <w:gridCol w:w="1061"/>
        <w:gridCol w:w="1207"/>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restart"/>
            <w:tcBorders>
              <w:tl2br w:val="single" w:color="auto" w:sz="4" w:space="0"/>
            </w:tcBorders>
            <w:noWrap w:val="0"/>
            <w:vAlign w:val="top"/>
          </w:tcPr>
          <w:p>
            <w:pPr>
              <w:jc w:val="right"/>
              <w:rPr>
                <w:rFonts w:eastAsia="宋体"/>
              </w:rPr>
            </w:pPr>
            <w:r>
              <w:rPr>
                <w:rFonts w:eastAsia="宋体"/>
              </w:rPr>
              <w:t>内容</w:t>
            </w:r>
          </w:p>
          <w:p>
            <w:pPr>
              <w:rPr>
                <w:rFonts w:eastAsia="宋体"/>
              </w:rPr>
            </w:pPr>
          </w:p>
          <w:p>
            <w:pPr>
              <w:rPr>
                <w:rFonts w:eastAsia="宋体"/>
              </w:rPr>
            </w:pPr>
            <w:r>
              <w:rPr>
                <w:rFonts w:eastAsia="宋体"/>
              </w:rPr>
              <w:t>类型</w:t>
            </w:r>
          </w:p>
        </w:tc>
        <w:tc>
          <w:tcPr>
            <w:tcW w:w="1773" w:type="dxa"/>
            <w:vMerge w:val="restart"/>
            <w:noWrap w:val="0"/>
            <w:vAlign w:val="center"/>
          </w:tcPr>
          <w:p>
            <w:pPr>
              <w:jc w:val="center"/>
              <w:rPr>
                <w:rFonts w:eastAsia="宋体"/>
              </w:rPr>
            </w:pPr>
            <w:r>
              <w:rPr>
                <w:rFonts w:eastAsia="宋体"/>
              </w:rPr>
              <w:t>排放源</w:t>
            </w:r>
          </w:p>
        </w:tc>
        <w:tc>
          <w:tcPr>
            <w:tcW w:w="2054" w:type="dxa"/>
            <w:gridSpan w:val="2"/>
            <w:vMerge w:val="restart"/>
            <w:noWrap w:val="0"/>
            <w:vAlign w:val="center"/>
          </w:tcPr>
          <w:p>
            <w:pPr>
              <w:jc w:val="center"/>
              <w:rPr>
                <w:rFonts w:eastAsia="宋体"/>
              </w:rPr>
            </w:pPr>
            <w:r>
              <w:rPr>
                <w:rFonts w:eastAsia="宋体"/>
              </w:rPr>
              <w:t>污染物名称</w:t>
            </w:r>
          </w:p>
        </w:tc>
        <w:tc>
          <w:tcPr>
            <w:tcW w:w="2195" w:type="dxa"/>
            <w:gridSpan w:val="2"/>
            <w:tcBorders>
              <w:bottom w:val="single" w:color="auto" w:sz="4" w:space="0"/>
            </w:tcBorders>
            <w:noWrap w:val="0"/>
            <w:vAlign w:val="center"/>
          </w:tcPr>
          <w:p>
            <w:pPr>
              <w:jc w:val="center"/>
              <w:rPr>
                <w:rFonts w:eastAsia="宋体"/>
              </w:rPr>
            </w:pPr>
            <w:r>
              <w:rPr>
                <w:rFonts w:eastAsia="宋体"/>
              </w:rPr>
              <w:t>产生浓度及产生量</w:t>
            </w:r>
          </w:p>
        </w:tc>
        <w:tc>
          <w:tcPr>
            <w:tcW w:w="2327" w:type="dxa"/>
            <w:gridSpan w:val="2"/>
            <w:noWrap w:val="0"/>
            <w:vAlign w:val="center"/>
          </w:tcPr>
          <w:p>
            <w:pPr>
              <w:jc w:val="center"/>
              <w:rPr>
                <w:rFonts w:eastAsia="宋体"/>
              </w:rPr>
            </w:pPr>
            <w:r>
              <w:rPr>
                <w:rFonts w:eastAsia="宋体"/>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tcBorders>
              <w:tl2br w:val="single" w:color="auto" w:sz="4" w:space="0"/>
            </w:tcBorders>
            <w:noWrap w:val="0"/>
            <w:vAlign w:val="top"/>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vMerge w:val="continue"/>
            <w:noWrap w:val="0"/>
            <w:vAlign w:val="center"/>
          </w:tcPr>
          <w:p>
            <w:pPr>
              <w:jc w:val="center"/>
              <w:rPr>
                <w:rFonts w:eastAsia="宋体"/>
              </w:rPr>
            </w:pPr>
          </w:p>
        </w:tc>
        <w:tc>
          <w:tcPr>
            <w:tcW w:w="1134" w:type="dxa"/>
            <w:tcBorders>
              <w:bottom w:val="single" w:color="auto" w:sz="4" w:space="0"/>
            </w:tcBorders>
            <w:noWrap w:val="0"/>
            <w:vAlign w:val="center"/>
          </w:tcPr>
          <w:p>
            <w:pPr>
              <w:jc w:val="center"/>
              <w:rPr>
                <w:rFonts w:eastAsia="宋体"/>
              </w:rPr>
            </w:pPr>
            <w:r>
              <w:rPr>
                <w:rFonts w:eastAsia="宋体"/>
              </w:rPr>
              <w:t>浓度</w:t>
            </w:r>
          </w:p>
        </w:tc>
        <w:tc>
          <w:tcPr>
            <w:tcW w:w="1061" w:type="dxa"/>
            <w:tcBorders>
              <w:bottom w:val="single" w:color="auto" w:sz="4" w:space="0"/>
            </w:tcBorders>
            <w:noWrap w:val="0"/>
            <w:vAlign w:val="center"/>
          </w:tcPr>
          <w:p>
            <w:pPr>
              <w:jc w:val="center"/>
              <w:rPr>
                <w:rFonts w:eastAsia="宋体"/>
              </w:rPr>
            </w:pPr>
            <w:r>
              <w:rPr>
                <w:rFonts w:eastAsia="宋体"/>
              </w:rPr>
              <w:t>产生量</w:t>
            </w:r>
          </w:p>
        </w:tc>
        <w:tc>
          <w:tcPr>
            <w:tcW w:w="1207" w:type="dxa"/>
            <w:noWrap w:val="0"/>
            <w:vAlign w:val="center"/>
          </w:tcPr>
          <w:p>
            <w:pPr>
              <w:jc w:val="center"/>
              <w:rPr>
                <w:rFonts w:eastAsia="宋体"/>
              </w:rPr>
            </w:pPr>
            <w:r>
              <w:rPr>
                <w:rFonts w:eastAsia="宋体"/>
              </w:rPr>
              <w:t>浓度</w:t>
            </w:r>
          </w:p>
        </w:tc>
        <w:tc>
          <w:tcPr>
            <w:tcW w:w="1120" w:type="dxa"/>
            <w:noWrap w:val="0"/>
            <w:vAlign w:val="center"/>
          </w:tcPr>
          <w:p>
            <w:pPr>
              <w:jc w:val="center"/>
              <w:rPr>
                <w:rFonts w:eastAsia="宋体"/>
              </w:rPr>
            </w:pPr>
            <w:r>
              <w:rPr>
                <w:rFonts w:eastAsia="宋体"/>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restart"/>
            <w:noWrap w:val="0"/>
            <w:textDirection w:val="tbRlV"/>
            <w:vAlign w:val="center"/>
          </w:tcPr>
          <w:p>
            <w:pPr>
              <w:jc w:val="center"/>
              <w:rPr>
                <w:rFonts w:eastAsia="宋体"/>
              </w:rPr>
            </w:pPr>
            <w:r>
              <w:rPr>
                <w:rFonts w:eastAsia="宋体"/>
              </w:rPr>
              <w:t>水污染物</w:t>
            </w:r>
          </w:p>
        </w:tc>
        <w:tc>
          <w:tcPr>
            <w:tcW w:w="3827" w:type="dxa"/>
            <w:gridSpan w:val="3"/>
            <w:noWrap w:val="0"/>
            <w:vAlign w:val="center"/>
          </w:tcPr>
          <w:p>
            <w:pPr>
              <w:jc w:val="center"/>
              <w:rPr>
                <w:rFonts w:eastAsia="宋体"/>
              </w:rPr>
            </w:pPr>
            <w:r>
              <w:rPr>
                <w:rFonts w:eastAsia="宋体"/>
              </w:rPr>
              <w:t>单位</w:t>
            </w:r>
          </w:p>
        </w:tc>
        <w:tc>
          <w:tcPr>
            <w:tcW w:w="1134" w:type="dxa"/>
            <w:noWrap w:val="0"/>
            <w:vAlign w:val="center"/>
          </w:tcPr>
          <w:p>
            <w:pPr>
              <w:jc w:val="center"/>
              <w:rPr>
                <w:rFonts w:eastAsia="宋体"/>
              </w:rPr>
            </w:pPr>
            <w:r>
              <w:rPr>
                <w:rFonts w:eastAsia="宋体"/>
              </w:rPr>
              <w:t>mg/L</w:t>
            </w:r>
          </w:p>
        </w:tc>
        <w:tc>
          <w:tcPr>
            <w:tcW w:w="1061" w:type="dxa"/>
            <w:noWrap w:val="0"/>
            <w:vAlign w:val="center"/>
          </w:tcPr>
          <w:p>
            <w:pPr>
              <w:jc w:val="center"/>
              <w:rPr>
                <w:rFonts w:eastAsia="宋体"/>
              </w:rPr>
            </w:pPr>
            <w:r>
              <w:rPr>
                <w:rFonts w:eastAsia="宋体"/>
              </w:rPr>
              <w:t>t/a</w:t>
            </w:r>
          </w:p>
        </w:tc>
        <w:tc>
          <w:tcPr>
            <w:tcW w:w="1207" w:type="dxa"/>
            <w:noWrap w:val="0"/>
            <w:vAlign w:val="center"/>
          </w:tcPr>
          <w:p>
            <w:pPr>
              <w:jc w:val="center"/>
              <w:rPr>
                <w:rFonts w:eastAsia="宋体"/>
              </w:rPr>
            </w:pPr>
            <w:r>
              <w:rPr>
                <w:rFonts w:eastAsia="宋体"/>
              </w:rPr>
              <w:t>mg/L</w:t>
            </w:r>
          </w:p>
        </w:tc>
        <w:tc>
          <w:tcPr>
            <w:tcW w:w="1120" w:type="dxa"/>
            <w:noWrap w:val="0"/>
            <w:vAlign w:val="center"/>
          </w:tcPr>
          <w:p>
            <w:pPr>
              <w:jc w:val="center"/>
              <w:rPr>
                <w:rFonts w:eastAsia="宋体"/>
              </w:rPr>
            </w:pPr>
            <w:r>
              <w:rPr>
                <w:rFonts w:eastAsia="宋体"/>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jc w:val="center"/>
              <w:rPr>
                <w:rFonts w:eastAsia="宋体"/>
              </w:rPr>
            </w:pPr>
            <w:r>
              <w:rPr>
                <w:rFonts w:eastAsia="宋体"/>
                <w:snapToGrid w:val="0"/>
              </w:rPr>
              <w:t>生活污水8541</w:t>
            </w:r>
            <w:r>
              <w:rPr>
                <w:rFonts w:eastAsia="宋体"/>
              </w:rPr>
              <w:t>m</w:t>
            </w:r>
            <w:r>
              <w:rPr>
                <w:rFonts w:eastAsia="宋体"/>
                <w:vertAlign w:val="superscript"/>
              </w:rPr>
              <w:t>3</w:t>
            </w:r>
            <w:r>
              <w:rPr>
                <w:rFonts w:eastAsia="宋体"/>
              </w:rPr>
              <w:t>/a</w:t>
            </w:r>
          </w:p>
        </w:tc>
        <w:tc>
          <w:tcPr>
            <w:tcW w:w="2054" w:type="dxa"/>
            <w:gridSpan w:val="2"/>
            <w:noWrap w:val="0"/>
            <w:vAlign w:val="center"/>
          </w:tcPr>
          <w:p>
            <w:pPr>
              <w:snapToGrid w:val="0"/>
              <w:jc w:val="center"/>
              <w:rPr>
                <w:rFonts w:eastAsia="宋体"/>
                <w:snapToGrid w:val="0"/>
              </w:rPr>
            </w:pPr>
            <w:r>
              <w:rPr>
                <w:rFonts w:eastAsia="宋体"/>
                <w:snapToGrid w:val="0"/>
              </w:rPr>
              <w:t>COD</w:t>
            </w:r>
            <w:r>
              <w:rPr>
                <w:rFonts w:eastAsia="宋体"/>
                <w:snapToGrid w:val="0"/>
                <w:vertAlign w:val="subscript"/>
              </w:rPr>
              <w:t>Cr</w:t>
            </w:r>
          </w:p>
        </w:tc>
        <w:tc>
          <w:tcPr>
            <w:tcW w:w="1134" w:type="dxa"/>
            <w:noWrap w:val="0"/>
            <w:vAlign w:val="center"/>
          </w:tcPr>
          <w:p>
            <w:pPr>
              <w:jc w:val="center"/>
              <w:rPr>
                <w:rFonts w:eastAsia="宋体"/>
              </w:rPr>
            </w:pPr>
            <w:r>
              <w:rPr>
                <w:rFonts w:eastAsia="宋体"/>
              </w:rPr>
              <w:t>400</w:t>
            </w:r>
          </w:p>
        </w:tc>
        <w:tc>
          <w:tcPr>
            <w:tcW w:w="1061" w:type="dxa"/>
            <w:noWrap w:val="0"/>
            <w:vAlign w:val="center"/>
          </w:tcPr>
          <w:p>
            <w:pPr>
              <w:jc w:val="center"/>
              <w:rPr>
                <w:rFonts w:eastAsia="宋体"/>
              </w:rPr>
            </w:pPr>
            <w:r>
              <w:rPr>
                <w:rFonts w:eastAsia="宋体"/>
              </w:rPr>
              <w:t>3.416</w:t>
            </w:r>
          </w:p>
        </w:tc>
        <w:tc>
          <w:tcPr>
            <w:tcW w:w="1207" w:type="dxa"/>
            <w:noWrap w:val="0"/>
            <w:vAlign w:val="center"/>
          </w:tcPr>
          <w:p>
            <w:pPr>
              <w:jc w:val="center"/>
              <w:rPr>
                <w:rFonts w:eastAsia="宋体"/>
              </w:rPr>
            </w:pPr>
            <w:r>
              <w:rPr>
                <w:rFonts w:eastAsia="宋体"/>
              </w:rPr>
              <w:t>300</w:t>
            </w:r>
          </w:p>
        </w:tc>
        <w:tc>
          <w:tcPr>
            <w:tcW w:w="1120" w:type="dxa"/>
            <w:noWrap w:val="0"/>
            <w:vAlign w:val="center"/>
          </w:tcPr>
          <w:p>
            <w:pPr>
              <w:jc w:val="center"/>
              <w:rPr>
                <w:rFonts w:eastAsia="宋体"/>
              </w:rPr>
            </w:pPr>
            <w:r>
              <w:rPr>
                <w:rFonts w:eastAsia="宋体"/>
              </w:rPr>
              <w:t>2.562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snapToGrid w:val="0"/>
              <w:jc w:val="center"/>
              <w:rPr>
                <w:rFonts w:eastAsia="宋体"/>
                <w:snapToGrid w:val="0"/>
              </w:rPr>
            </w:pPr>
            <w:r>
              <w:rPr>
                <w:rFonts w:eastAsia="宋体"/>
                <w:snapToGrid w:val="0"/>
              </w:rPr>
              <w:t>BOD</w:t>
            </w:r>
            <w:r>
              <w:rPr>
                <w:rFonts w:eastAsia="宋体"/>
                <w:snapToGrid w:val="0"/>
                <w:vertAlign w:val="subscript"/>
              </w:rPr>
              <w:t>5</w:t>
            </w:r>
          </w:p>
        </w:tc>
        <w:tc>
          <w:tcPr>
            <w:tcW w:w="1134" w:type="dxa"/>
            <w:noWrap w:val="0"/>
            <w:vAlign w:val="center"/>
          </w:tcPr>
          <w:p>
            <w:pPr>
              <w:jc w:val="center"/>
              <w:rPr>
                <w:rFonts w:eastAsia="宋体"/>
              </w:rPr>
            </w:pPr>
            <w:r>
              <w:rPr>
                <w:rFonts w:eastAsia="宋体"/>
              </w:rPr>
              <w:t>250</w:t>
            </w:r>
          </w:p>
        </w:tc>
        <w:tc>
          <w:tcPr>
            <w:tcW w:w="1061" w:type="dxa"/>
            <w:noWrap w:val="0"/>
            <w:vAlign w:val="center"/>
          </w:tcPr>
          <w:p>
            <w:pPr>
              <w:jc w:val="center"/>
              <w:rPr>
                <w:rFonts w:eastAsia="宋体"/>
              </w:rPr>
            </w:pPr>
            <w:r>
              <w:rPr>
                <w:rFonts w:eastAsia="宋体"/>
              </w:rPr>
              <w:t>2.135</w:t>
            </w:r>
          </w:p>
        </w:tc>
        <w:tc>
          <w:tcPr>
            <w:tcW w:w="1207" w:type="dxa"/>
            <w:noWrap w:val="0"/>
            <w:vAlign w:val="center"/>
          </w:tcPr>
          <w:p>
            <w:pPr>
              <w:jc w:val="center"/>
              <w:rPr>
                <w:rFonts w:eastAsia="宋体"/>
              </w:rPr>
            </w:pPr>
            <w:r>
              <w:rPr>
                <w:rFonts w:eastAsia="宋体"/>
              </w:rPr>
              <w:t>100</w:t>
            </w:r>
          </w:p>
        </w:tc>
        <w:tc>
          <w:tcPr>
            <w:tcW w:w="1120" w:type="dxa"/>
            <w:noWrap w:val="0"/>
            <w:vAlign w:val="center"/>
          </w:tcPr>
          <w:p>
            <w:pPr>
              <w:jc w:val="center"/>
              <w:rPr>
                <w:rFonts w:eastAsia="宋体"/>
              </w:rPr>
            </w:pPr>
            <w:r>
              <w:rPr>
                <w:rFonts w:eastAsia="宋体"/>
              </w:rPr>
              <w:t>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snapToGrid w:val="0"/>
              <w:jc w:val="center"/>
              <w:rPr>
                <w:rFonts w:eastAsia="宋体"/>
                <w:snapToGrid w:val="0"/>
              </w:rPr>
            </w:pPr>
            <w:r>
              <w:rPr>
                <w:rFonts w:eastAsia="宋体"/>
                <w:snapToGrid w:val="0"/>
              </w:rPr>
              <w:t>SS</w:t>
            </w:r>
          </w:p>
        </w:tc>
        <w:tc>
          <w:tcPr>
            <w:tcW w:w="1134" w:type="dxa"/>
            <w:noWrap w:val="0"/>
            <w:vAlign w:val="center"/>
          </w:tcPr>
          <w:p>
            <w:pPr>
              <w:jc w:val="center"/>
              <w:rPr>
                <w:rFonts w:eastAsia="宋体"/>
              </w:rPr>
            </w:pPr>
            <w:r>
              <w:rPr>
                <w:rFonts w:eastAsia="宋体"/>
              </w:rPr>
              <w:t>250</w:t>
            </w:r>
          </w:p>
        </w:tc>
        <w:tc>
          <w:tcPr>
            <w:tcW w:w="1061" w:type="dxa"/>
            <w:noWrap w:val="0"/>
            <w:vAlign w:val="center"/>
          </w:tcPr>
          <w:p>
            <w:pPr>
              <w:jc w:val="center"/>
              <w:rPr>
                <w:rFonts w:eastAsia="宋体"/>
              </w:rPr>
            </w:pPr>
            <w:r>
              <w:rPr>
                <w:rFonts w:eastAsia="宋体"/>
              </w:rPr>
              <w:t>2.135</w:t>
            </w:r>
          </w:p>
        </w:tc>
        <w:tc>
          <w:tcPr>
            <w:tcW w:w="1207" w:type="dxa"/>
            <w:noWrap w:val="0"/>
            <w:vAlign w:val="center"/>
          </w:tcPr>
          <w:p>
            <w:pPr>
              <w:jc w:val="center"/>
              <w:rPr>
                <w:rFonts w:eastAsia="宋体"/>
              </w:rPr>
            </w:pPr>
            <w:r>
              <w:rPr>
                <w:rFonts w:eastAsia="宋体"/>
              </w:rPr>
              <w:t>100</w:t>
            </w:r>
          </w:p>
        </w:tc>
        <w:tc>
          <w:tcPr>
            <w:tcW w:w="1120" w:type="dxa"/>
            <w:noWrap w:val="0"/>
            <w:vAlign w:val="center"/>
          </w:tcPr>
          <w:p>
            <w:pPr>
              <w:jc w:val="center"/>
              <w:rPr>
                <w:rFonts w:eastAsia="宋体"/>
              </w:rPr>
            </w:pPr>
            <w:r>
              <w:rPr>
                <w:rFonts w:eastAsia="宋体"/>
              </w:rPr>
              <w:t>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snapToGrid w:val="0"/>
              <w:jc w:val="center"/>
              <w:rPr>
                <w:rFonts w:eastAsia="宋体"/>
                <w:snapToGrid w:val="0"/>
              </w:rPr>
            </w:pPr>
            <w:r>
              <w:rPr>
                <w:rFonts w:eastAsia="宋体"/>
                <w:snapToGrid w:val="0"/>
              </w:rPr>
              <w:t>氨氮</w:t>
            </w:r>
          </w:p>
        </w:tc>
        <w:tc>
          <w:tcPr>
            <w:tcW w:w="1134" w:type="dxa"/>
            <w:noWrap w:val="0"/>
            <w:vAlign w:val="center"/>
          </w:tcPr>
          <w:p>
            <w:pPr>
              <w:jc w:val="center"/>
              <w:rPr>
                <w:rFonts w:eastAsia="宋体"/>
              </w:rPr>
            </w:pPr>
            <w:r>
              <w:rPr>
                <w:rFonts w:eastAsia="宋体"/>
              </w:rPr>
              <w:t>20</w:t>
            </w:r>
          </w:p>
        </w:tc>
        <w:tc>
          <w:tcPr>
            <w:tcW w:w="1061" w:type="dxa"/>
            <w:noWrap w:val="0"/>
            <w:vAlign w:val="center"/>
          </w:tcPr>
          <w:p>
            <w:pPr>
              <w:jc w:val="center"/>
              <w:rPr>
                <w:rFonts w:eastAsia="宋体"/>
              </w:rPr>
            </w:pPr>
            <w:r>
              <w:rPr>
                <w:rFonts w:eastAsia="宋体"/>
              </w:rPr>
              <w:t>0.171</w:t>
            </w:r>
          </w:p>
        </w:tc>
        <w:tc>
          <w:tcPr>
            <w:tcW w:w="1207" w:type="dxa"/>
            <w:noWrap w:val="0"/>
            <w:vAlign w:val="center"/>
          </w:tcPr>
          <w:p>
            <w:pPr>
              <w:jc w:val="center"/>
              <w:rPr>
                <w:rFonts w:eastAsia="宋体"/>
              </w:rPr>
            </w:pPr>
            <w:r>
              <w:rPr>
                <w:rFonts w:eastAsia="宋体"/>
              </w:rPr>
              <w:t>10</w:t>
            </w:r>
          </w:p>
        </w:tc>
        <w:tc>
          <w:tcPr>
            <w:tcW w:w="1120" w:type="dxa"/>
            <w:noWrap w:val="0"/>
            <w:vAlign w:val="center"/>
          </w:tcPr>
          <w:p>
            <w:pPr>
              <w:jc w:val="center"/>
              <w:rPr>
                <w:rFonts w:eastAsia="宋体"/>
              </w:rPr>
            </w:pPr>
            <w:r>
              <w:rPr>
                <w:rFonts w:eastAsia="宋体"/>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restart"/>
            <w:noWrap w:val="0"/>
            <w:textDirection w:val="tbRlV"/>
            <w:vAlign w:val="center"/>
          </w:tcPr>
          <w:p>
            <w:pPr>
              <w:jc w:val="center"/>
              <w:rPr>
                <w:rFonts w:eastAsia="宋体"/>
              </w:rPr>
            </w:pPr>
            <w:r>
              <w:rPr>
                <w:rFonts w:eastAsia="宋体"/>
              </w:rPr>
              <w:t>大气污染物</w:t>
            </w:r>
          </w:p>
        </w:tc>
        <w:tc>
          <w:tcPr>
            <w:tcW w:w="3827" w:type="dxa"/>
            <w:gridSpan w:val="3"/>
            <w:noWrap w:val="0"/>
            <w:vAlign w:val="center"/>
          </w:tcPr>
          <w:p>
            <w:pPr>
              <w:jc w:val="center"/>
              <w:rPr>
                <w:rFonts w:eastAsia="宋体"/>
              </w:rPr>
            </w:pPr>
            <w:r>
              <w:rPr>
                <w:rFonts w:eastAsia="宋体"/>
              </w:rPr>
              <w:t>单位</w:t>
            </w:r>
          </w:p>
        </w:tc>
        <w:tc>
          <w:tcPr>
            <w:tcW w:w="1134" w:type="dxa"/>
            <w:noWrap w:val="0"/>
            <w:vAlign w:val="center"/>
          </w:tcPr>
          <w:p>
            <w:pPr>
              <w:jc w:val="center"/>
              <w:rPr>
                <w:rFonts w:eastAsia="宋体"/>
              </w:rPr>
            </w:pPr>
            <w:r>
              <w:rPr>
                <w:rFonts w:eastAsia="宋体"/>
              </w:rPr>
              <w:t>mg/m</w:t>
            </w:r>
            <w:r>
              <w:rPr>
                <w:rFonts w:eastAsia="宋体"/>
                <w:vertAlign w:val="superscript"/>
              </w:rPr>
              <w:t>3</w:t>
            </w:r>
          </w:p>
        </w:tc>
        <w:tc>
          <w:tcPr>
            <w:tcW w:w="1061" w:type="dxa"/>
            <w:noWrap w:val="0"/>
            <w:vAlign w:val="center"/>
          </w:tcPr>
          <w:p>
            <w:pPr>
              <w:jc w:val="center"/>
              <w:rPr>
                <w:rFonts w:eastAsia="宋体"/>
              </w:rPr>
            </w:pPr>
            <w:r>
              <w:rPr>
                <w:rFonts w:eastAsia="宋体"/>
              </w:rPr>
              <w:t>t/a</w:t>
            </w:r>
          </w:p>
        </w:tc>
        <w:tc>
          <w:tcPr>
            <w:tcW w:w="1207" w:type="dxa"/>
            <w:noWrap w:val="0"/>
            <w:vAlign w:val="center"/>
          </w:tcPr>
          <w:p>
            <w:pPr>
              <w:jc w:val="center"/>
              <w:rPr>
                <w:rFonts w:eastAsia="宋体"/>
              </w:rPr>
            </w:pPr>
            <w:r>
              <w:rPr>
                <w:rFonts w:eastAsia="宋体"/>
              </w:rPr>
              <w:t>mg/m</w:t>
            </w:r>
            <w:r>
              <w:rPr>
                <w:rFonts w:eastAsia="宋体"/>
                <w:vertAlign w:val="superscript"/>
              </w:rPr>
              <w:t>3</w:t>
            </w:r>
          </w:p>
        </w:tc>
        <w:tc>
          <w:tcPr>
            <w:tcW w:w="1120" w:type="dxa"/>
            <w:noWrap w:val="0"/>
            <w:vAlign w:val="center"/>
          </w:tcPr>
          <w:p>
            <w:pPr>
              <w:jc w:val="center"/>
              <w:rPr>
                <w:rFonts w:eastAsia="宋体"/>
              </w:rPr>
            </w:pPr>
            <w:r>
              <w:rPr>
                <w:rFonts w:eastAsia="宋体"/>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widowControl/>
              <w:jc w:val="center"/>
              <w:rPr>
                <w:rFonts w:eastAsia="宋体"/>
              </w:rPr>
            </w:pPr>
            <w:r>
              <w:rPr>
                <w:rFonts w:eastAsia="宋体"/>
              </w:rPr>
              <w:t>3#、4#玻璃炉窑废气</w:t>
            </w:r>
          </w:p>
        </w:tc>
        <w:tc>
          <w:tcPr>
            <w:tcW w:w="1062" w:type="dxa"/>
            <w:noWrap w:val="0"/>
            <w:vAlign w:val="center"/>
          </w:tcPr>
          <w:p>
            <w:pPr>
              <w:jc w:val="center"/>
              <w:rPr>
                <w:rFonts w:eastAsia="宋体"/>
              </w:rPr>
            </w:pPr>
            <w:r>
              <w:rPr>
                <w:rFonts w:eastAsia="宋体"/>
              </w:rPr>
              <w:t>颗粒物</w:t>
            </w:r>
          </w:p>
        </w:tc>
        <w:tc>
          <w:tcPr>
            <w:tcW w:w="992" w:type="dxa"/>
            <w:noWrap w:val="0"/>
            <w:vAlign w:val="center"/>
          </w:tcPr>
          <w:p>
            <w:pPr>
              <w:jc w:val="center"/>
              <w:rPr>
                <w:rFonts w:eastAsia="宋体"/>
              </w:rPr>
            </w:pPr>
            <w:r>
              <w:rPr>
                <w:rFonts w:eastAsia="宋体"/>
              </w:rPr>
              <w:t>有组织</w:t>
            </w:r>
          </w:p>
        </w:tc>
        <w:tc>
          <w:tcPr>
            <w:tcW w:w="1134" w:type="dxa"/>
            <w:noWrap w:val="0"/>
            <w:vAlign w:val="center"/>
          </w:tcPr>
          <w:p>
            <w:pPr>
              <w:widowControl/>
              <w:jc w:val="center"/>
              <w:textAlignment w:val="center"/>
              <w:rPr>
                <w:rFonts w:eastAsia="宋体"/>
              </w:rPr>
            </w:pPr>
            <w:r>
              <w:rPr>
                <w:rFonts w:eastAsia="宋体"/>
                <w:kern w:val="0"/>
                <w:lang w:bidi="ar"/>
              </w:rPr>
              <w:t xml:space="preserve">573 </w:t>
            </w:r>
          </w:p>
        </w:tc>
        <w:tc>
          <w:tcPr>
            <w:tcW w:w="1061" w:type="dxa"/>
            <w:noWrap w:val="0"/>
            <w:vAlign w:val="center"/>
          </w:tcPr>
          <w:p>
            <w:pPr>
              <w:widowControl/>
              <w:jc w:val="center"/>
              <w:textAlignment w:val="center"/>
              <w:rPr>
                <w:rFonts w:eastAsia="宋体"/>
              </w:rPr>
            </w:pPr>
            <w:r>
              <w:rPr>
                <w:rFonts w:eastAsia="宋体"/>
                <w:kern w:val="0"/>
                <w:lang w:bidi="ar"/>
              </w:rPr>
              <w:t xml:space="preserve">559.23 </w:t>
            </w:r>
          </w:p>
        </w:tc>
        <w:tc>
          <w:tcPr>
            <w:tcW w:w="1207" w:type="dxa"/>
            <w:noWrap w:val="0"/>
            <w:vAlign w:val="center"/>
          </w:tcPr>
          <w:p>
            <w:pPr>
              <w:jc w:val="center"/>
              <w:rPr>
                <w:rFonts w:eastAsia="宋体"/>
              </w:rPr>
            </w:pPr>
            <w:r>
              <w:rPr>
                <w:rFonts w:eastAsia="宋体"/>
              </w:rPr>
              <w:t xml:space="preserve">29 </w:t>
            </w:r>
          </w:p>
        </w:tc>
        <w:tc>
          <w:tcPr>
            <w:tcW w:w="1120" w:type="dxa"/>
            <w:noWrap w:val="0"/>
            <w:vAlign w:val="center"/>
          </w:tcPr>
          <w:p>
            <w:pPr>
              <w:jc w:val="center"/>
              <w:rPr>
                <w:rFonts w:eastAsia="宋体"/>
              </w:rPr>
            </w:pPr>
            <w:r>
              <w:rPr>
                <w:rFonts w:eastAsia="宋体"/>
              </w:rPr>
              <w:t xml:space="preserve">22.72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noWrap w:val="0"/>
            <w:vAlign w:val="center"/>
          </w:tcPr>
          <w:p>
            <w:pPr>
              <w:jc w:val="center"/>
              <w:rPr>
                <w:rFonts w:eastAsia="宋体"/>
              </w:rPr>
            </w:pPr>
            <w:r>
              <w:rPr>
                <w:rFonts w:eastAsia="宋体"/>
              </w:rPr>
              <w:t>二氧化硫</w:t>
            </w:r>
          </w:p>
        </w:tc>
        <w:tc>
          <w:tcPr>
            <w:tcW w:w="992" w:type="dxa"/>
            <w:noWrap w:val="0"/>
            <w:vAlign w:val="center"/>
          </w:tcPr>
          <w:p>
            <w:pPr>
              <w:jc w:val="center"/>
              <w:rPr>
                <w:rFonts w:eastAsia="宋体"/>
              </w:rPr>
            </w:pPr>
            <w:r>
              <w:rPr>
                <w:rFonts w:eastAsia="宋体"/>
              </w:rPr>
              <w:t>有组织</w:t>
            </w:r>
          </w:p>
        </w:tc>
        <w:tc>
          <w:tcPr>
            <w:tcW w:w="1134" w:type="dxa"/>
            <w:noWrap w:val="0"/>
            <w:vAlign w:val="center"/>
          </w:tcPr>
          <w:p>
            <w:pPr>
              <w:widowControl/>
              <w:jc w:val="center"/>
              <w:textAlignment w:val="center"/>
              <w:rPr>
                <w:rFonts w:eastAsia="宋体"/>
              </w:rPr>
            </w:pPr>
            <w:r>
              <w:rPr>
                <w:rFonts w:eastAsia="宋体"/>
                <w:kern w:val="0"/>
                <w:lang w:bidi="ar"/>
              </w:rPr>
              <w:t xml:space="preserve">331 </w:t>
            </w:r>
          </w:p>
        </w:tc>
        <w:tc>
          <w:tcPr>
            <w:tcW w:w="1061" w:type="dxa"/>
            <w:noWrap w:val="0"/>
            <w:vAlign w:val="center"/>
          </w:tcPr>
          <w:p>
            <w:pPr>
              <w:widowControl/>
              <w:jc w:val="center"/>
              <w:textAlignment w:val="center"/>
              <w:rPr>
                <w:rFonts w:eastAsia="宋体"/>
              </w:rPr>
            </w:pPr>
            <w:r>
              <w:rPr>
                <w:rFonts w:eastAsia="宋体"/>
                <w:kern w:val="0"/>
                <w:lang w:bidi="ar"/>
              </w:rPr>
              <w:t xml:space="preserve">323.42 </w:t>
            </w:r>
          </w:p>
        </w:tc>
        <w:tc>
          <w:tcPr>
            <w:tcW w:w="1207" w:type="dxa"/>
            <w:noWrap w:val="0"/>
            <w:vAlign w:val="center"/>
          </w:tcPr>
          <w:p>
            <w:pPr>
              <w:jc w:val="center"/>
              <w:rPr>
                <w:rFonts w:eastAsia="宋体"/>
              </w:rPr>
            </w:pPr>
            <w:r>
              <w:rPr>
                <w:rFonts w:eastAsia="宋体"/>
              </w:rPr>
              <w:t xml:space="preserve">66 </w:t>
            </w:r>
          </w:p>
        </w:tc>
        <w:tc>
          <w:tcPr>
            <w:tcW w:w="1120" w:type="dxa"/>
            <w:noWrap w:val="0"/>
            <w:vAlign w:val="center"/>
          </w:tcPr>
          <w:p>
            <w:pPr>
              <w:jc w:val="center"/>
              <w:rPr>
                <w:rFonts w:eastAsia="宋体"/>
              </w:rPr>
            </w:pPr>
            <w:r>
              <w:rPr>
                <w:rFonts w:eastAsia="宋体"/>
              </w:rPr>
              <w:t xml:space="preserve">51.97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noWrap w:val="0"/>
            <w:vAlign w:val="center"/>
          </w:tcPr>
          <w:p>
            <w:pPr>
              <w:jc w:val="center"/>
              <w:rPr>
                <w:rFonts w:eastAsia="宋体"/>
              </w:rPr>
            </w:pPr>
            <w:r>
              <w:rPr>
                <w:rFonts w:eastAsia="宋体"/>
              </w:rPr>
              <w:t>氮氧化物</w:t>
            </w:r>
          </w:p>
        </w:tc>
        <w:tc>
          <w:tcPr>
            <w:tcW w:w="992" w:type="dxa"/>
            <w:noWrap w:val="0"/>
            <w:vAlign w:val="center"/>
          </w:tcPr>
          <w:p>
            <w:pPr>
              <w:jc w:val="center"/>
              <w:rPr>
                <w:rFonts w:eastAsia="宋体"/>
              </w:rPr>
            </w:pPr>
            <w:r>
              <w:rPr>
                <w:rFonts w:eastAsia="宋体"/>
              </w:rPr>
              <w:t>有组织</w:t>
            </w:r>
          </w:p>
        </w:tc>
        <w:tc>
          <w:tcPr>
            <w:tcW w:w="1134" w:type="dxa"/>
            <w:noWrap w:val="0"/>
            <w:vAlign w:val="center"/>
          </w:tcPr>
          <w:p>
            <w:pPr>
              <w:widowControl/>
              <w:jc w:val="center"/>
              <w:textAlignment w:val="center"/>
              <w:rPr>
                <w:rFonts w:eastAsia="宋体"/>
              </w:rPr>
            </w:pPr>
            <w:r>
              <w:rPr>
                <w:rFonts w:eastAsia="宋体"/>
                <w:kern w:val="0"/>
                <w:lang w:bidi="ar"/>
              </w:rPr>
              <w:t xml:space="preserve">1655 </w:t>
            </w:r>
          </w:p>
        </w:tc>
        <w:tc>
          <w:tcPr>
            <w:tcW w:w="1061" w:type="dxa"/>
            <w:noWrap w:val="0"/>
            <w:vAlign w:val="center"/>
          </w:tcPr>
          <w:p>
            <w:pPr>
              <w:widowControl/>
              <w:jc w:val="center"/>
              <w:textAlignment w:val="center"/>
              <w:rPr>
                <w:rFonts w:eastAsia="宋体"/>
              </w:rPr>
            </w:pPr>
            <w:r>
              <w:rPr>
                <w:rFonts w:eastAsia="宋体"/>
                <w:kern w:val="0"/>
                <w:lang w:bidi="ar"/>
              </w:rPr>
              <w:t xml:space="preserve">1615.68 </w:t>
            </w:r>
          </w:p>
        </w:tc>
        <w:tc>
          <w:tcPr>
            <w:tcW w:w="1207" w:type="dxa"/>
            <w:noWrap w:val="0"/>
            <w:vAlign w:val="center"/>
          </w:tcPr>
          <w:p>
            <w:pPr>
              <w:jc w:val="center"/>
              <w:rPr>
                <w:rFonts w:eastAsia="宋体"/>
              </w:rPr>
            </w:pPr>
            <w:r>
              <w:rPr>
                <w:rFonts w:eastAsia="宋体"/>
              </w:rPr>
              <w:t xml:space="preserve">248 </w:t>
            </w:r>
          </w:p>
        </w:tc>
        <w:tc>
          <w:tcPr>
            <w:tcW w:w="1120" w:type="dxa"/>
            <w:noWrap w:val="0"/>
            <w:vAlign w:val="center"/>
          </w:tcPr>
          <w:p>
            <w:pPr>
              <w:jc w:val="center"/>
              <w:rPr>
                <w:rFonts w:eastAsia="宋体"/>
              </w:rPr>
            </w:pPr>
            <w:r>
              <w:rPr>
                <w:rFonts w:eastAsia="宋体"/>
              </w:rPr>
              <w:t xml:space="preserve">196.91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noWrap w:val="0"/>
            <w:vAlign w:val="center"/>
          </w:tcPr>
          <w:p>
            <w:pPr>
              <w:jc w:val="center"/>
              <w:rPr>
                <w:rFonts w:eastAsia="宋体"/>
              </w:rPr>
            </w:pPr>
            <w:r>
              <w:rPr>
                <w:rFonts w:eastAsia="宋体"/>
              </w:rPr>
              <w:t>氯化氢</w:t>
            </w:r>
          </w:p>
        </w:tc>
        <w:tc>
          <w:tcPr>
            <w:tcW w:w="992" w:type="dxa"/>
            <w:noWrap w:val="0"/>
            <w:vAlign w:val="center"/>
          </w:tcPr>
          <w:p>
            <w:pPr>
              <w:jc w:val="center"/>
              <w:rPr>
                <w:rFonts w:eastAsia="宋体"/>
              </w:rPr>
            </w:pPr>
            <w:r>
              <w:rPr>
                <w:rFonts w:eastAsia="宋体"/>
              </w:rPr>
              <w:t>有组织</w:t>
            </w:r>
          </w:p>
        </w:tc>
        <w:tc>
          <w:tcPr>
            <w:tcW w:w="1134" w:type="dxa"/>
            <w:noWrap w:val="0"/>
            <w:vAlign w:val="center"/>
          </w:tcPr>
          <w:p>
            <w:pPr>
              <w:widowControl/>
              <w:jc w:val="center"/>
              <w:textAlignment w:val="center"/>
              <w:rPr>
                <w:rFonts w:eastAsia="宋体"/>
              </w:rPr>
            </w:pPr>
            <w:r>
              <w:rPr>
                <w:rFonts w:eastAsia="宋体"/>
                <w:kern w:val="0"/>
                <w:lang w:bidi="ar"/>
              </w:rPr>
              <w:t xml:space="preserve">48 </w:t>
            </w:r>
          </w:p>
        </w:tc>
        <w:tc>
          <w:tcPr>
            <w:tcW w:w="1061" w:type="dxa"/>
            <w:noWrap w:val="0"/>
            <w:vAlign w:val="center"/>
          </w:tcPr>
          <w:p>
            <w:pPr>
              <w:widowControl/>
              <w:jc w:val="center"/>
              <w:textAlignment w:val="center"/>
              <w:rPr>
                <w:rFonts w:eastAsia="宋体"/>
              </w:rPr>
            </w:pPr>
            <w:r>
              <w:rPr>
                <w:rFonts w:eastAsia="宋体"/>
                <w:kern w:val="0"/>
                <w:lang w:bidi="ar"/>
              </w:rPr>
              <w:t xml:space="preserve">47.06 </w:t>
            </w:r>
          </w:p>
        </w:tc>
        <w:tc>
          <w:tcPr>
            <w:tcW w:w="1207" w:type="dxa"/>
            <w:noWrap w:val="0"/>
            <w:vAlign w:val="center"/>
          </w:tcPr>
          <w:p>
            <w:pPr>
              <w:jc w:val="center"/>
              <w:rPr>
                <w:rFonts w:eastAsia="宋体"/>
              </w:rPr>
            </w:pPr>
            <w:r>
              <w:rPr>
                <w:rFonts w:eastAsia="宋体"/>
              </w:rPr>
              <w:t xml:space="preserve">5 </w:t>
            </w:r>
          </w:p>
        </w:tc>
        <w:tc>
          <w:tcPr>
            <w:tcW w:w="1120" w:type="dxa"/>
            <w:noWrap w:val="0"/>
            <w:vAlign w:val="center"/>
          </w:tcPr>
          <w:p>
            <w:pPr>
              <w:jc w:val="center"/>
              <w:rPr>
                <w:rFonts w:eastAsia="宋体"/>
              </w:rPr>
            </w:pPr>
            <w:r>
              <w:rPr>
                <w:rFonts w:eastAsia="宋体"/>
              </w:rPr>
              <w:t xml:space="preserve">3.82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noWrap w:val="0"/>
            <w:vAlign w:val="center"/>
          </w:tcPr>
          <w:p>
            <w:pPr>
              <w:jc w:val="center"/>
              <w:rPr>
                <w:rFonts w:eastAsia="宋体"/>
              </w:rPr>
            </w:pPr>
            <w:r>
              <w:rPr>
                <w:rFonts w:eastAsia="宋体"/>
              </w:rPr>
              <w:t>氟化物</w:t>
            </w:r>
          </w:p>
        </w:tc>
        <w:tc>
          <w:tcPr>
            <w:tcW w:w="992" w:type="dxa"/>
            <w:noWrap w:val="0"/>
            <w:vAlign w:val="center"/>
          </w:tcPr>
          <w:p>
            <w:pPr>
              <w:jc w:val="center"/>
              <w:rPr>
                <w:rFonts w:eastAsia="宋体"/>
              </w:rPr>
            </w:pPr>
            <w:r>
              <w:rPr>
                <w:rFonts w:eastAsia="宋体"/>
              </w:rPr>
              <w:t>有组织</w:t>
            </w:r>
          </w:p>
        </w:tc>
        <w:tc>
          <w:tcPr>
            <w:tcW w:w="1134" w:type="dxa"/>
            <w:noWrap w:val="0"/>
            <w:vAlign w:val="center"/>
          </w:tcPr>
          <w:p>
            <w:pPr>
              <w:widowControl/>
              <w:jc w:val="center"/>
              <w:textAlignment w:val="center"/>
              <w:rPr>
                <w:rFonts w:eastAsia="宋体"/>
              </w:rPr>
            </w:pPr>
            <w:r>
              <w:rPr>
                <w:rFonts w:eastAsia="宋体"/>
                <w:kern w:val="0"/>
                <w:lang w:bidi="ar"/>
              </w:rPr>
              <w:t xml:space="preserve">7 </w:t>
            </w:r>
          </w:p>
        </w:tc>
        <w:tc>
          <w:tcPr>
            <w:tcW w:w="1061" w:type="dxa"/>
            <w:noWrap w:val="0"/>
            <w:vAlign w:val="center"/>
          </w:tcPr>
          <w:p>
            <w:pPr>
              <w:widowControl/>
              <w:jc w:val="center"/>
              <w:textAlignment w:val="center"/>
              <w:rPr>
                <w:rFonts w:eastAsia="宋体"/>
              </w:rPr>
            </w:pPr>
            <w:r>
              <w:rPr>
                <w:rFonts w:eastAsia="宋体"/>
                <w:kern w:val="0"/>
                <w:lang w:bidi="ar"/>
              </w:rPr>
              <w:t xml:space="preserve">6.53 </w:t>
            </w:r>
          </w:p>
        </w:tc>
        <w:tc>
          <w:tcPr>
            <w:tcW w:w="1207" w:type="dxa"/>
            <w:noWrap w:val="0"/>
            <w:vAlign w:val="center"/>
          </w:tcPr>
          <w:p>
            <w:pPr>
              <w:jc w:val="center"/>
              <w:rPr>
                <w:rFonts w:eastAsia="宋体"/>
              </w:rPr>
            </w:pPr>
            <w:r>
              <w:rPr>
                <w:rFonts w:eastAsia="宋体"/>
              </w:rPr>
              <w:t xml:space="preserve">3 </w:t>
            </w:r>
          </w:p>
        </w:tc>
        <w:tc>
          <w:tcPr>
            <w:tcW w:w="1120" w:type="dxa"/>
            <w:noWrap w:val="0"/>
            <w:vAlign w:val="center"/>
          </w:tcPr>
          <w:p>
            <w:pPr>
              <w:jc w:val="center"/>
              <w:rPr>
                <w:rFonts w:eastAsia="宋体"/>
              </w:rPr>
            </w:pPr>
            <w:r>
              <w:rPr>
                <w:rFonts w:eastAsia="宋体"/>
              </w:rPr>
              <w:t xml:space="preserve">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noWrap w:val="0"/>
            <w:vAlign w:val="center"/>
          </w:tcPr>
          <w:p>
            <w:pPr>
              <w:jc w:val="center"/>
              <w:rPr>
                <w:rFonts w:eastAsia="宋体"/>
              </w:rPr>
            </w:pPr>
            <w:r>
              <w:rPr>
                <w:rFonts w:eastAsia="宋体"/>
              </w:rPr>
              <w:t>氨</w:t>
            </w:r>
          </w:p>
        </w:tc>
        <w:tc>
          <w:tcPr>
            <w:tcW w:w="992" w:type="dxa"/>
            <w:noWrap w:val="0"/>
            <w:vAlign w:val="center"/>
          </w:tcPr>
          <w:p>
            <w:pPr>
              <w:jc w:val="center"/>
              <w:rPr>
                <w:rFonts w:eastAsia="宋体"/>
              </w:rPr>
            </w:pPr>
            <w:r>
              <w:rPr>
                <w:rFonts w:eastAsia="宋体"/>
              </w:rPr>
              <w:t>有组织</w:t>
            </w:r>
          </w:p>
        </w:tc>
        <w:tc>
          <w:tcPr>
            <w:tcW w:w="1134" w:type="dxa"/>
            <w:noWrap w:val="0"/>
            <w:vAlign w:val="center"/>
          </w:tcPr>
          <w:p>
            <w:pPr>
              <w:widowControl/>
              <w:jc w:val="center"/>
              <w:textAlignment w:val="center"/>
              <w:rPr>
                <w:rFonts w:eastAsia="宋体"/>
                <w:kern w:val="0"/>
                <w:lang w:bidi="ar"/>
              </w:rPr>
            </w:pPr>
            <w:r>
              <w:rPr>
                <w:rFonts w:eastAsia="宋体"/>
                <w:kern w:val="0"/>
                <w:lang w:bidi="ar"/>
              </w:rPr>
              <w:t xml:space="preserve">1.7 </w:t>
            </w:r>
          </w:p>
        </w:tc>
        <w:tc>
          <w:tcPr>
            <w:tcW w:w="1061" w:type="dxa"/>
            <w:noWrap w:val="0"/>
            <w:vAlign w:val="center"/>
          </w:tcPr>
          <w:p>
            <w:pPr>
              <w:widowControl/>
              <w:jc w:val="center"/>
              <w:textAlignment w:val="center"/>
              <w:rPr>
                <w:rFonts w:eastAsia="宋体"/>
                <w:kern w:val="0"/>
                <w:lang w:bidi="ar"/>
              </w:rPr>
            </w:pPr>
            <w:r>
              <w:rPr>
                <w:rFonts w:eastAsia="宋体"/>
                <w:kern w:val="0"/>
                <w:lang w:bidi="ar"/>
              </w:rPr>
              <w:t xml:space="preserve">1.656 </w:t>
            </w:r>
          </w:p>
        </w:tc>
        <w:tc>
          <w:tcPr>
            <w:tcW w:w="1207" w:type="dxa"/>
            <w:noWrap w:val="0"/>
            <w:vAlign w:val="center"/>
          </w:tcPr>
          <w:p>
            <w:pPr>
              <w:widowControl/>
              <w:jc w:val="center"/>
              <w:textAlignment w:val="center"/>
              <w:rPr>
                <w:rFonts w:eastAsia="宋体"/>
              </w:rPr>
            </w:pPr>
            <w:r>
              <w:rPr>
                <w:rFonts w:eastAsia="宋体"/>
                <w:kern w:val="0"/>
                <w:lang w:bidi="ar"/>
              </w:rPr>
              <w:t xml:space="preserve">1.7 </w:t>
            </w:r>
          </w:p>
        </w:tc>
        <w:tc>
          <w:tcPr>
            <w:tcW w:w="1120" w:type="dxa"/>
            <w:noWrap w:val="0"/>
            <w:vAlign w:val="center"/>
          </w:tcPr>
          <w:p>
            <w:pPr>
              <w:widowControl/>
              <w:jc w:val="center"/>
              <w:textAlignment w:val="center"/>
              <w:rPr>
                <w:rFonts w:eastAsia="宋体"/>
              </w:rPr>
            </w:pPr>
            <w:r>
              <w:rPr>
                <w:rFonts w:eastAsia="宋体"/>
                <w:kern w:val="0"/>
                <w:lang w:bidi="ar"/>
              </w:rPr>
              <w:t xml:space="preserve">1.656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widowControl/>
              <w:jc w:val="center"/>
              <w:rPr>
                <w:rFonts w:eastAsia="宋体"/>
              </w:rPr>
            </w:pPr>
            <w:r>
              <w:rPr>
                <w:rFonts w:eastAsia="宋体"/>
              </w:rPr>
              <w:t>3#、4#配料生产线投料和配料粉尘</w:t>
            </w:r>
          </w:p>
        </w:tc>
        <w:tc>
          <w:tcPr>
            <w:tcW w:w="1062" w:type="dxa"/>
            <w:vMerge w:val="restart"/>
            <w:noWrap w:val="0"/>
            <w:vAlign w:val="center"/>
          </w:tcPr>
          <w:p>
            <w:pPr>
              <w:widowControl/>
              <w:jc w:val="center"/>
              <w:rPr>
                <w:rFonts w:eastAsia="宋体"/>
              </w:rPr>
            </w:pPr>
            <w:r>
              <w:rPr>
                <w:rFonts w:eastAsia="宋体"/>
              </w:rPr>
              <w:t>颗粒物</w:t>
            </w:r>
          </w:p>
        </w:tc>
        <w:tc>
          <w:tcPr>
            <w:tcW w:w="992" w:type="dxa"/>
            <w:noWrap w:val="0"/>
            <w:vAlign w:val="center"/>
          </w:tcPr>
          <w:p>
            <w:pPr>
              <w:widowControl/>
              <w:jc w:val="center"/>
              <w:rPr>
                <w:rFonts w:eastAsia="宋体"/>
              </w:rPr>
            </w:pPr>
            <w:r>
              <w:rPr>
                <w:rFonts w:eastAsia="宋体"/>
              </w:rPr>
              <w:t>有组织</w:t>
            </w:r>
          </w:p>
        </w:tc>
        <w:tc>
          <w:tcPr>
            <w:tcW w:w="1134" w:type="dxa"/>
            <w:noWrap w:val="0"/>
            <w:vAlign w:val="center"/>
          </w:tcPr>
          <w:p>
            <w:pPr>
              <w:jc w:val="center"/>
              <w:rPr>
                <w:rFonts w:eastAsia="宋体"/>
              </w:rPr>
            </w:pPr>
            <w:r>
              <w:rPr>
                <w:rFonts w:eastAsia="宋体"/>
              </w:rPr>
              <w:t xml:space="preserve">453 </w:t>
            </w:r>
          </w:p>
        </w:tc>
        <w:tc>
          <w:tcPr>
            <w:tcW w:w="1061" w:type="dxa"/>
            <w:noWrap w:val="0"/>
            <w:vAlign w:val="center"/>
          </w:tcPr>
          <w:p>
            <w:pPr>
              <w:jc w:val="center"/>
              <w:rPr>
                <w:rFonts w:eastAsia="宋体"/>
              </w:rPr>
            </w:pPr>
            <w:r>
              <w:rPr>
                <w:rFonts w:eastAsia="宋体"/>
              </w:rPr>
              <w:t xml:space="preserve">7.146 </w:t>
            </w:r>
          </w:p>
        </w:tc>
        <w:tc>
          <w:tcPr>
            <w:tcW w:w="1207" w:type="dxa"/>
            <w:noWrap w:val="0"/>
            <w:vAlign w:val="center"/>
          </w:tcPr>
          <w:p>
            <w:pPr>
              <w:jc w:val="center"/>
              <w:rPr>
                <w:rFonts w:eastAsia="宋体"/>
              </w:rPr>
            </w:pPr>
            <w:r>
              <w:rPr>
                <w:rFonts w:eastAsia="宋体"/>
              </w:rPr>
              <w:t xml:space="preserve">11 </w:t>
            </w:r>
          </w:p>
        </w:tc>
        <w:tc>
          <w:tcPr>
            <w:tcW w:w="1120" w:type="dxa"/>
            <w:noWrap w:val="0"/>
            <w:vAlign w:val="center"/>
          </w:tcPr>
          <w:p>
            <w:pPr>
              <w:jc w:val="center"/>
              <w:rPr>
                <w:rFonts w:eastAsia="宋体"/>
              </w:rPr>
            </w:pPr>
            <w:r>
              <w:rPr>
                <w:rFonts w:eastAsia="宋体"/>
              </w:rPr>
              <w:t xml:space="preserve">0.357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widowControl/>
              <w:jc w:val="center"/>
              <w:rPr>
                <w:rFonts w:eastAsia="宋体"/>
              </w:rPr>
            </w:pPr>
          </w:p>
        </w:tc>
        <w:tc>
          <w:tcPr>
            <w:tcW w:w="1062" w:type="dxa"/>
            <w:vMerge w:val="continue"/>
            <w:noWrap w:val="0"/>
            <w:vAlign w:val="center"/>
          </w:tcPr>
          <w:p>
            <w:pPr>
              <w:widowControl/>
              <w:jc w:val="center"/>
              <w:rPr>
                <w:rFonts w:eastAsia="宋体"/>
              </w:rPr>
            </w:pPr>
          </w:p>
        </w:tc>
        <w:tc>
          <w:tcPr>
            <w:tcW w:w="992" w:type="dxa"/>
            <w:noWrap w:val="0"/>
            <w:vAlign w:val="center"/>
          </w:tcPr>
          <w:p>
            <w:pPr>
              <w:widowControl/>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0.080</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widowControl/>
              <w:jc w:val="center"/>
              <w:rPr>
                <w:rFonts w:eastAsia="宋体"/>
              </w:rPr>
            </w:pPr>
            <w:r>
              <w:rPr>
                <w:rFonts w:eastAsia="宋体"/>
              </w:rPr>
              <w:t>车间二热端喷涂与冷端喷涂废气</w:t>
            </w:r>
          </w:p>
        </w:tc>
        <w:tc>
          <w:tcPr>
            <w:tcW w:w="1062" w:type="dxa"/>
            <w:vMerge w:val="restart"/>
            <w:noWrap w:val="0"/>
            <w:vAlign w:val="center"/>
          </w:tcPr>
          <w:p>
            <w:pPr>
              <w:widowControl/>
              <w:jc w:val="center"/>
              <w:rPr>
                <w:rFonts w:eastAsia="宋体"/>
              </w:rPr>
            </w:pPr>
            <w:r>
              <w:rPr>
                <w:rFonts w:eastAsia="宋体"/>
              </w:rPr>
              <w:t>VOCs</w:t>
            </w:r>
          </w:p>
        </w:tc>
        <w:tc>
          <w:tcPr>
            <w:tcW w:w="992" w:type="dxa"/>
            <w:noWrap w:val="0"/>
            <w:vAlign w:val="center"/>
          </w:tcPr>
          <w:p>
            <w:pPr>
              <w:widowControl/>
              <w:jc w:val="center"/>
              <w:rPr>
                <w:rFonts w:eastAsia="宋体"/>
              </w:rPr>
            </w:pPr>
            <w:r>
              <w:rPr>
                <w:rFonts w:eastAsia="宋体"/>
              </w:rPr>
              <w:t>有组织</w:t>
            </w:r>
          </w:p>
        </w:tc>
        <w:tc>
          <w:tcPr>
            <w:tcW w:w="1134" w:type="dxa"/>
            <w:noWrap w:val="0"/>
            <w:vAlign w:val="center"/>
          </w:tcPr>
          <w:p>
            <w:pPr>
              <w:widowControl/>
              <w:jc w:val="center"/>
              <w:textAlignment w:val="center"/>
              <w:rPr>
                <w:rFonts w:eastAsia="宋体"/>
              </w:rPr>
            </w:pPr>
            <w:r>
              <w:rPr>
                <w:rFonts w:eastAsia="宋体"/>
                <w:kern w:val="0"/>
                <w:lang w:bidi="ar"/>
              </w:rPr>
              <w:t xml:space="preserve">4.8 </w:t>
            </w:r>
          </w:p>
        </w:tc>
        <w:tc>
          <w:tcPr>
            <w:tcW w:w="1061" w:type="dxa"/>
            <w:noWrap w:val="0"/>
            <w:vAlign w:val="center"/>
          </w:tcPr>
          <w:p>
            <w:pPr>
              <w:widowControl/>
              <w:jc w:val="center"/>
              <w:textAlignment w:val="center"/>
              <w:rPr>
                <w:rFonts w:eastAsia="宋体"/>
              </w:rPr>
            </w:pPr>
            <w:r>
              <w:rPr>
                <w:rFonts w:eastAsia="宋体"/>
                <w:kern w:val="0"/>
                <w:lang w:bidi="ar"/>
              </w:rPr>
              <w:t xml:space="preserve">0.176 </w:t>
            </w:r>
          </w:p>
        </w:tc>
        <w:tc>
          <w:tcPr>
            <w:tcW w:w="1207" w:type="dxa"/>
            <w:noWrap w:val="0"/>
            <w:vAlign w:val="center"/>
          </w:tcPr>
          <w:p>
            <w:pPr>
              <w:widowControl/>
              <w:jc w:val="center"/>
              <w:textAlignment w:val="center"/>
              <w:rPr>
                <w:rFonts w:eastAsia="宋体"/>
              </w:rPr>
            </w:pPr>
            <w:r>
              <w:rPr>
                <w:rFonts w:eastAsia="宋体"/>
                <w:kern w:val="0"/>
                <w:lang w:bidi="ar"/>
              </w:rPr>
              <w:t xml:space="preserve">2.4 </w:t>
            </w:r>
          </w:p>
        </w:tc>
        <w:tc>
          <w:tcPr>
            <w:tcW w:w="1120" w:type="dxa"/>
            <w:noWrap w:val="0"/>
            <w:vAlign w:val="center"/>
          </w:tcPr>
          <w:p>
            <w:pPr>
              <w:widowControl/>
              <w:jc w:val="center"/>
              <w:textAlignment w:val="center"/>
              <w:rPr>
                <w:rFonts w:eastAsia="宋体"/>
              </w:rPr>
            </w:pPr>
            <w:r>
              <w:rPr>
                <w:rFonts w:eastAsia="宋体"/>
                <w:kern w:val="0"/>
                <w:lang w:bidi="ar"/>
              </w:rPr>
              <w:t xml:space="preserve">0.088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vMerge w:val="continue"/>
            <w:noWrap w:val="0"/>
            <w:vAlign w:val="center"/>
          </w:tcPr>
          <w:p>
            <w:pPr>
              <w:widowControl/>
              <w:jc w:val="center"/>
              <w:rPr>
                <w:rFonts w:eastAsia="宋体"/>
              </w:rPr>
            </w:pPr>
          </w:p>
        </w:tc>
        <w:tc>
          <w:tcPr>
            <w:tcW w:w="992" w:type="dxa"/>
            <w:noWrap w:val="0"/>
            <w:vAlign w:val="center"/>
          </w:tcPr>
          <w:p>
            <w:pPr>
              <w:widowControl/>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kern w:val="0"/>
                <w:lang w:bidi="ar"/>
              </w:rPr>
              <w:t>0.007</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kern w:val="0"/>
                <w:lang w:bidi="ar"/>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jc w:val="center"/>
              <w:rPr>
                <w:rFonts w:eastAsia="宋体"/>
              </w:rPr>
            </w:pPr>
            <w:r>
              <w:rPr>
                <w:rFonts w:eastAsia="宋体"/>
              </w:rPr>
              <w:t>饭堂油烟（扩建后全厂）</w:t>
            </w:r>
          </w:p>
        </w:tc>
        <w:tc>
          <w:tcPr>
            <w:tcW w:w="1062" w:type="dxa"/>
            <w:vMerge w:val="restart"/>
            <w:noWrap w:val="0"/>
            <w:vAlign w:val="center"/>
          </w:tcPr>
          <w:p>
            <w:pPr>
              <w:jc w:val="center"/>
              <w:rPr>
                <w:rFonts w:eastAsia="宋体"/>
              </w:rPr>
            </w:pPr>
            <w:r>
              <w:rPr>
                <w:rFonts w:eastAsia="宋体"/>
              </w:rPr>
              <w:t>油烟</w:t>
            </w:r>
          </w:p>
        </w:tc>
        <w:tc>
          <w:tcPr>
            <w:tcW w:w="992" w:type="dxa"/>
            <w:noWrap w:val="0"/>
            <w:vAlign w:val="center"/>
          </w:tcPr>
          <w:p>
            <w:pPr>
              <w:jc w:val="center"/>
              <w:rPr>
                <w:rFonts w:eastAsia="宋体"/>
              </w:rPr>
            </w:pPr>
            <w:r>
              <w:rPr>
                <w:rFonts w:eastAsia="宋体"/>
              </w:rPr>
              <w:t>有组织</w:t>
            </w:r>
          </w:p>
        </w:tc>
        <w:tc>
          <w:tcPr>
            <w:tcW w:w="1134" w:type="dxa"/>
            <w:noWrap w:val="0"/>
            <w:vAlign w:val="center"/>
          </w:tcPr>
          <w:p>
            <w:pPr>
              <w:jc w:val="center"/>
              <w:rPr>
                <w:rFonts w:eastAsia="宋体"/>
              </w:rPr>
            </w:pPr>
            <w:r>
              <w:rPr>
                <w:rFonts w:eastAsia="宋体"/>
              </w:rPr>
              <w:t xml:space="preserve">5.7 </w:t>
            </w:r>
          </w:p>
        </w:tc>
        <w:tc>
          <w:tcPr>
            <w:tcW w:w="1061" w:type="dxa"/>
            <w:noWrap w:val="0"/>
            <w:vAlign w:val="center"/>
          </w:tcPr>
          <w:p>
            <w:pPr>
              <w:jc w:val="center"/>
              <w:rPr>
                <w:rFonts w:eastAsia="宋体"/>
              </w:rPr>
            </w:pPr>
            <w:r>
              <w:rPr>
                <w:rFonts w:eastAsia="宋体"/>
              </w:rPr>
              <w:t xml:space="preserve">0.161 </w:t>
            </w:r>
          </w:p>
        </w:tc>
        <w:tc>
          <w:tcPr>
            <w:tcW w:w="1207" w:type="dxa"/>
            <w:noWrap w:val="0"/>
            <w:vAlign w:val="center"/>
          </w:tcPr>
          <w:p>
            <w:pPr>
              <w:jc w:val="center"/>
              <w:rPr>
                <w:rFonts w:eastAsia="宋体"/>
              </w:rPr>
            </w:pPr>
            <w:r>
              <w:rPr>
                <w:rFonts w:eastAsia="宋体"/>
              </w:rPr>
              <w:t xml:space="preserve">0.8 </w:t>
            </w:r>
          </w:p>
        </w:tc>
        <w:tc>
          <w:tcPr>
            <w:tcW w:w="1120" w:type="dxa"/>
            <w:noWrap w:val="0"/>
            <w:vAlign w:val="center"/>
          </w:tcPr>
          <w:p>
            <w:pPr>
              <w:jc w:val="center"/>
              <w:rPr>
                <w:rFonts w:eastAsia="宋体"/>
              </w:rPr>
            </w:pPr>
            <w:r>
              <w:rPr>
                <w:rFonts w:eastAsia="宋体"/>
              </w:rPr>
              <w:t xml:space="preserve">0.024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vMerge w:val="continue"/>
            <w:noWrap w:val="0"/>
            <w:vAlign w:val="center"/>
          </w:tcPr>
          <w:p>
            <w:pPr>
              <w:jc w:val="center"/>
              <w:rPr>
                <w:rFonts w:eastAsia="宋体"/>
              </w:rPr>
            </w:pPr>
          </w:p>
        </w:tc>
        <w:tc>
          <w:tcPr>
            <w:tcW w:w="992" w:type="dxa"/>
            <w:noWrap w:val="0"/>
            <w:vAlign w:val="center"/>
          </w:tcPr>
          <w:p>
            <w:pPr>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0.069</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jc w:val="center"/>
              <w:rPr>
                <w:rFonts w:eastAsia="宋体"/>
              </w:rPr>
            </w:pPr>
            <w:r>
              <w:rPr>
                <w:rFonts w:eastAsia="宋体"/>
              </w:rPr>
              <w:t>车间二燃气热缩机燃烧废气</w:t>
            </w:r>
          </w:p>
        </w:tc>
        <w:tc>
          <w:tcPr>
            <w:tcW w:w="1062" w:type="dxa"/>
            <w:noWrap w:val="0"/>
            <w:vAlign w:val="center"/>
          </w:tcPr>
          <w:p>
            <w:pPr>
              <w:jc w:val="center"/>
              <w:rPr>
                <w:rFonts w:eastAsia="宋体"/>
              </w:rPr>
            </w:pPr>
            <w:r>
              <w:rPr>
                <w:rFonts w:eastAsia="宋体"/>
              </w:rPr>
              <w:t>颗粒物</w:t>
            </w:r>
          </w:p>
        </w:tc>
        <w:tc>
          <w:tcPr>
            <w:tcW w:w="992" w:type="dxa"/>
            <w:noWrap w:val="0"/>
            <w:vAlign w:val="center"/>
          </w:tcPr>
          <w:p>
            <w:pPr>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 xml:space="preserve">0.020 </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noWrap w:val="0"/>
            <w:vAlign w:val="center"/>
          </w:tcPr>
          <w:p>
            <w:pPr>
              <w:jc w:val="center"/>
              <w:rPr>
                <w:rFonts w:eastAsia="宋体"/>
              </w:rPr>
            </w:pPr>
            <w:r>
              <w:rPr>
                <w:rFonts w:eastAsia="宋体"/>
              </w:rPr>
              <w:t>二氧化硫</w:t>
            </w:r>
          </w:p>
        </w:tc>
        <w:tc>
          <w:tcPr>
            <w:tcW w:w="992" w:type="dxa"/>
            <w:noWrap w:val="0"/>
            <w:vAlign w:val="center"/>
          </w:tcPr>
          <w:p>
            <w:pPr>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 xml:space="preserve">0.008 </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1062" w:type="dxa"/>
            <w:noWrap w:val="0"/>
            <w:vAlign w:val="center"/>
          </w:tcPr>
          <w:p>
            <w:pPr>
              <w:jc w:val="center"/>
              <w:rPr>
                <w:rFonts w:eastAsia="宋体"/>
              </w:rPr>
            </w:pPr>
            <w:r>
              <w:rPr>
                <w:rFonts w:eastAsia="宋体"/>
              </w:rPr>
              <w:t>氮氧化物</w:t>
            </w:r>
          </w:p>
        </w:tc>
        <w:tc>
          <w:tcPr>
            <w:tcW w:w="992" w:type="dxa"/>
            <w:noWrap w:val="0"/>
            <w:vAlign w:val="center"/>
          </w:tcPr>
          <w:p>
            <w:pPr>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 xml:space="preserve">0.057 </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 xml:space="preserve">0.057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noWrap w:val="0"/>
            <w:vAlign w:val="center"/>
          </w:tcPr>
          <w:p>
            <w:pPr>
              <w:widowControl/>
              <w:jc w:val="center"/>
              <w:rPr>
                <w:rFonts w:eastAsia="宋体"/>
              </w:rPr>
            </w:pPr>
            <w:r>
              <w:rPr>
                <w:rFonts w:eastAsia="宋体"/>
              </w:rPr>
              <w:t>碎玻璃装卸粉尘</w:t>
            </w:r>
          </w:p>
        </w:tc>
        <w:tc>
          <w:tcPr>
            <w:tcW w:w="1062" w:type="dxa"/>
            <w:noWrap w:val="0"/>
            <w:vAlign w:val="center"/>
          </w:tcPr>
          <w:p>
            <w:pPr>
              <w:jc w:val="center"/>
              <w:rPr>
                <w:rFonts w:eastAsia="宋体"/>
              </w:rPr>
            </w:pPr>
            <w:r>
              <w:rPr>
                <w:rFonts w:eastAsia="宋体"/>
              </w:rPr>
              <w:t>颗粒物</w:t>
            </w:r>
          </w:p>
        </w:tc>
        <w:tc>
          <w:tcPr>
            <w:tcW w:w="992" w:type="dxa"/>
            <w:noWrap w:val="0"/>
            <w:vAlign w:val="center"/>
          </w:tcPr>
          <w:p>
            <w:pPr>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0.758</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noWrap w:val="0"/>
            <w:vAlign w:val="center"/>
          </w:tcPr>
          <w:p>
            <w:pPr>
              <w:widowControl/>
              <w:jc w:val="center"/>
              <w:rPr>
                <w:rFonts w:eastAsia="宋体"/>
              </w:rPr>
            </w:pPr>
            <w:r>
              <w:rPr>
                <w:rFonts w:eastAsia="宋体"/>
              </w:rPr>
              <w:t>碎玻璃堆场扬尘</w:t>
            </w:r>
          </w:p>
        </w:tc>
        <w:tc>
          <w:tcPr>
            <w:tcW w:w="1062" w:type="dxa"/>
            <w:noWrap w:val="0"/>
            <w:vAlign w:val="center"/>
          </w:tcPr>
          <w:p>
            <w:pPr>
              <w:jc w:val="center"/>
              <w:rPr>
                <w:rFonts w:eastAsia="宋体"/>
              </w:rPr>
            </w:pPr>
            <w:r>
              <w:rPr>
                <w:rFonts w:eastAsia="宋体"/>
              </w:rPr>
              <w:t>颗粒物</w:t>
            </w:r>
          </w:p>
        </w:tc>
        <w:tc>
          <w:tcPr>
            <w:tcW w:w="992" w:type="dxa"/>
            <w:noWrap w:val="0"/>
            <w:vAlign w:val="center"/>
          </w:tcPr>
          <w:p>
            <w:pPr>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0.182</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noWrap w:val="0"/>
            <w:vAlign w:val="center"/>
          </w:tcPr>
          <w:p>
            <w:pPr>
              <w:widowControl/>
              <w:jc w:val="center"/>
              <w:rPr>
                <w:rFonts w:eastAsia="宋体"/>
              </w:rPr>
            </w:pPr>
            <w:r>
              <w:rPr>
                <w:rFonts w:eastAsia="宋体"/>
              </w:rPr>
              <w:t>石英砂装卸粉尘</w:t>
            </w:r>
          </w:p>
        </w:tc>
        <w:tc>
          <w:tcPr>
            <w:tcW w:w="1062" w:type="dxa"/>
            <w:noWrap w:val="0"/>
            <w:vAlign w:val="center"/>
          </w:tcPr>
          <w:p>
            <w:pPr>
              <w:jc w:val="center"/>
              <w:rPr>
                <w:rFonts w:eastAsia="宋体"/>
              </w:rPr>
            </w:pPr>
            <w:r>
              <w:rPr>
                <w:rFonts w:eastAsia="宋体"/>
              </w:rPr>
              <w:t>颗粒物</w:t>
            </w:r>
          </w:p>
        </w:tc>
        <w:tc>
          <w:tcPr>
            <w:tcW w:w="992" w:type="dxa"/>
            <w:noWrap w:val="0"/>
            <w:vAlign w:val="center"/>
          </w:tcPr>
          <w:p>
            <w:pPr>
              <w:jc w:val="center"/>
              <w:rPr>
                <w:rFonts w:eastAsia="宋体"/>
              </w:rPr>
            </w:pPr>
            <w:r>
              <w:rPr>
                <w:rFonts w:eastAsia="宋体"/>
              </w:rPr>
              <w:t>无组织</w:t>
            </w:r>
          </w:p>
        </w:tc>
        <w:tc>
          <w:tcPr>
            <w:tcW w:w="1134" w:type="dxa"/>
            <w:noWrap w:val="0"/>
            <w:vAlign w:val="center"/>
          </w:tcPr>
          <w:p>
            <w:pPr>
              <w:jc w:val="center"/>
              <w:rPr>
                <w:rFonts w:eastAsia="宋体"/>
              </w:rPr>
            </w:pPr>
            <w:r>
              <w:rPr>
                <w:rFonts w:eastAsia="宋体"/>
              </w:rPr>
              <w:t>/</w:t>
            </w:r>
          </w:p>
        </w:tc>
        <w:tc>
          <w:tcPr>
            <w:tcW w:w="1061" w:type="dxa"/>
            <w:noWrap w:val="0"/>
            <w:vAlign w:val="center"/>
          </w:tcPr>
          <w:p>
            <w:pPr>
              <w:jc w:val="center"/>
              <w:rPr>
                <w:rFonts w:eastAsia="宋体"/>
              </w:rPr>
            </w:pPr>
            <w:r>
              <w:rPr>
                <w:rFonts w:eastAsia="宋体"/>
              </w:rPr>
              <w:t>0.082</w:t>
            </w:r>
          </w:p>
        </w:tc>
        <w:tc>
          <w:tcPr>
            <w:tcW w:w="1207" w:type="dxa"/>
            <w:noWrap w:val="0"/>
            <w:vAlign w:val="center"/>
          </w:tcPr>
          <w:p>
            <w:pPr>
              <w:jc w:val="center"/>
              <w:rPr>
                <w:rFonts w:eastAsia="宋体"/>
              </w:rPr>
            </w:pPr>
            <w:r>
              <w:rPr>
                <w:rFonts w:eastAsia="宋体"/>
              </w:rPr>
              <w:t>/</w:t>
            </w:r>
          </w:p>
        </w:tc>
        <w:tc>
          <w:tcPr>
            <w:tcW w:w="1120" w:type="dxa"/>
            <w:noWrap w:val="0"/>
            <w:vAlign w:val="center"/>
          </w:tcPr>
          <w:p>
            <w:pPr>
              <w:jc w:val="center"/>
              <w:rPr>
                <w:rFonts w:eastAsia="宋体"/>
              </w:rPr>
            </w:pPr>
            <w:r>
              <w:rPr>
                <w:rFonts w:eastAsia="宋体"/>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restart"/>
            <w:noWrap w:val="0"/>
            <w:textDirection w:val="tbRlV"/>
            <w:vAlign w:val="center"/>
          </w:tcPr>
          <w:p>
            <w:pPr>
              <w:jc w:val="center"/>
              <w:rPr>
                <w:rFonts w:eastAsia="宋体"/>
              </w:rPr>
            </w:pPr>
            <w:r>
              <w:rPr>
                <w:rFonts w:eastAsia="宋体"/>
              </w:rPr>
              <w:t>固体废物</w:t>
            </w:r>
          </w:p>
        </w:tc>
        <w:tc>
          <w:tcPr>
            <w:tcW w:w="3827" w:type="dxa"/>
            <w:gridSpan w:val="3"/>
            <w:noWrap w:val="0"/>
            <w:vAlign w:val="center"/>
          </w:tcPr>
          <w:p>
            <w:pPr>
              <w:jc w:val="center"/>
              <w:rPr>
                <w:rFonts w:eastAsia="宋体"/>
              </w:rPr>
            </w:pPr>
            <w:r>
              <w:rPr>
                <w:rFonts w:eastAsia="宋体"/>
              </w:rPr>
              <w:t>单位</w:t>
            </w:r>
          </w:p>
        </w:tc>
        <w:tc>
          <w:tcPr>
            <w:tcW w:w="2195" w:type="dxa"/>
            <w:gridSpan w:val="2"/>
            <w:noWrap w:val="0"/>
            <w:vAlign w:val="center"/>
          </w:tcPr>
          <w:p>
            <w:pPr>
              <w:jc w:val="center"/>
              <w:rPr>
                <w:rFonts w:eastAsia="宋体"/>
              </w:rPr>
            </w:pPr>
            <w:r>
              <w:rPr>
                <w:rFonts w:eastAsia="宋体"/>
              </w:rPr>
              <w:t>t/a</w:t>
            </w:r>
          </w:p>
        </w:tc>
        <w:tc>
          <w:tcPr>
            <w:tcW w:w="2327" w:type="dxa"/>
            <w:gridSpan w:val="2"/>
            <w:noWrap w:val="0"/>
            <w:vAlign w:val="center"/>
          </w:tcPr>
          <w:p>
            <w:pPr>
              <w:jc w:val="center"/>
              <w:rPr>
                <w:rFonts w:eastAsia="宋体"/>
              </w:rPr>
            </w:pPr>
            <w:r>
              <w:rPr>
                <w:rFonts w:eastAsia="宋体"/>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jc w:val="center"/>
              <w:rPr>
                <w:rFonts w:eastAsia="宋体"/>
              </w:rPr>
            </w:pPr>
            <w:r>
              <w:rPr>
                <w:rFonts w:eastAsia="宋体"/>
              </w:rPr>
              <w:t>一般工业废物</w:t>
            </w:r>
          </w:p>
        </w:tc>
        <w:tc>
          <w:tcPr>
            <w:tcW w:w="2054" w:type="dxa"/>
            <w:gridSpan w:val="2"/>
            <w:noWrap w:val="0"/>
            <w:vAlign w:val="center"/>
          </w:tcPr>
          <w:p>
            <w:pPr>
              <w:jc w:val="center"/>
              <w:rPr>
                <w:rFonts w:eastAsia="宋体"/>
              </w:rPr>
            </w:pPr>
            <w:r>
              <w:rPr>
                <w:rFonts w:eastAsia="宋体"/>
              </w:rPr>
              <w:t>废水处理污泥</w:t>
            </w:r>
          </w:p>
        </w:tc>
        <w:tc>
          <w:tcPr>
            <w:tcW w:w="2195" w:type="dxa"/>
            <w:gridSpan w:val="2"/>
            <w:noWrap w:val="0"/>
            <w:vAlign w:val="center"/>
          </w:tcPr>
          <w:p>
            <w:pPr>
              <w:pStyle w:val="161"/>
              <w:jc w:val="center"/>
              <w:rPr>
                <w:rFonts w:ascii="Times New Roman" w:eastAsia="宋体"/>
                <w:sz w:val="21"/>
                <w:szCs w:val="21"/>
              </w:rPr>
            </w:pPr>
            <w:r>
              <w:rPr>
                <w:rFonts w:ascii="Times New Roman" w:eastAsia="宋体"/>
                <w:sz w:val="21"/>
                <w:szCs w:val="21"/>
                <w:lang w:eastAsia="zh-CN"/>
              </w:rPr>
              <w:t>103.62</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widowControl/>
              <w:jc w:val="center"/>
              <w:textAlignment w:val="center"/>
              <w:rPr>
                <w:rFonts w:eastAsia="宋体"/>
              </w:rPr>
            </w:pPr>
            <w:r>
              <w:rPr>
                <w:rFonts w:eastAsia="宋体"/>
              </w:rPr>
              <w:t>烟气脱硫除尘渣</w:t>
            </w:r>
          </w:p>
        </w:tc>
        <w:tc>
          <w:tcPr>
            <w:tcW w:w="2195" w:type="dxa"/>
            <w:gridSpan w:val="2"/>
            <w:noWrap w:val="0"/>
            <w:vAlign w:val="center"/>
          </w:tcPr>
          <w:p>
            <w:pPr>
              <w:pStyle w:val="161"/>
              <w:jc w:val="center"/>
              <w:rPr>
                <w:rFonts w:ascii="Times New Roman" w:eastAsia="宋体"/>
                <w:sz w:val="21"/>
                <w:szCs w:val="21"/>
              </w:rPr>
            </w:pPr>
            <w:r>
              <w:rPr>
                <w:rFonts w:ascii="Times New Roman" w:eastAsia="宋体"/>
                <w:sz w:val="21"/>
                <w:szCs w:val="21"/>
                <w:lang w:eastAsia="zh-CN"/>
              </w:rPr>
              <w:t>600</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widowControl/>
              <w:jc w:val="center"/>
              <w:textAlignment w:val="center"/>
              <w:rPr>
                <w:rFonts w:eastAsia="宋体"/>
              </w:rPr>
            </w:pPr>
            <w:r>
              <w:rPr>
                <w:rFonts w:eastAsia="宋体"/>
              </w:rPr>
              <w:t>玻璃炉窑炉渣</w:t>
            </w:r>
          </w:p>
        </w:tc>
        <w:tc>
          <w:tcPr>
            <w:tcW w:w="2195" w:type="dxa"/>
            <w:gridSpan w:val="2"/>
            <w:noWrap w:val="0"/>
            <w:vAlign w:val="center"/>
          </w:tcPr>
          <w:p>
            <w:pPr>
              <w:pStyle w:val="161"/>
              <w:jc w:val="center"/>
              <w:rPr>
                <w:rFonts w:ascii="Times New Roman" w:eastAsia="宋体"/>
                <w:sz w:val="21"/>
                <w:szCs w:val="21"/>
              </w:rPr>
            </w:pPr>
            <w:r>
              <w:rPr>
                <w:rFonts w:ascii="Times New Roman" w:eastAsia="宋体"/>
                <w:sz w:val="21"/>
                <w:szCs w:val="21"/>
                <w:lang w:eastAsia="zh-CN"/>
              </w:rPr>
              <w:t>16</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widowControl/>
              <w:jc w:val="center"/>
              <w:textAlignment w:val="center"/>
              <w:rPr>
                <w:rFonts w:eastAsia="宋体"/>
              </w:rPr>
            </w:pPr>
            <w:r>
              <w:rPr>
                <w:rFonts w:eastAsia="宋体"/>
              </w:rPr>
              <w:t>碎玻璃杂物</w:t>
            </w:r>
          </w:p>
        </w:tc>
        <w:tc>
          <w:tcPr>
            <w:tcW w:w="2195" w:type="dxa"/>
            <w:gridSpan w:val="2"/>
            <w:noWrap w:val="0"/>
            <w:vAlign w:val="center"/>
          </w:tcPr>
          <w:p>
            <w:pPr>
              <w:pStyle w:val="161"/>
              <w:jc w:val="center"/>
              <w:rPr>
                <w:rFonts w:ascii="Times New Roman" w:eastAsia="宋体"/>
                <w:sz w:val="21"/>
                <w:szCs w:val="21"/>
              </w:rPr>
            </w:pPr>
            <w:r>
              <w:rPr>
                <w:rFonts w:ascii="Times New Roman" w:eastAsia="宋体"/>
                <w:sz w:val="21"/>
                <w:szCs w:val="21"/>
                <w:lang w:eastAsia="zh-CN"/>
              </w:rPr>
              <w:t>827</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widowControl/>
              <w:jc w:val="center"/>
              <w:textAlignment w:val="center"/>
              <w:rPr>
                <w:rFonts w:eastAsia="宋体"/>
              </w:rPr>
            </w:pPr>
            <w:r>
              <w:rPr>
                <w:rFonts w:eastAsia="宋体"/>
              </w:rPr>
              <w:t>包装固废</w:t>
            </w:r>
          </w:p>
        </w:tc>
        <w:tc>
          <w:tcPr>
            <w:tcW w:w="2195"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350</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widowControl/>
              <w:jc w:val="center"/>
              <w:textAlignment w:val="center"/>
              <w:rPr>
                <w:rFonts w:eastAsia="宋体"/>
              </w:rPr>
            </w:pPr>
            <w:r>
              <w:rPr>
                <w:rFonts w:eastAsia="宋体"/>
              </w:rPr>
              <w:t>次品瓶</w:t>
            </w:r>
          </w:p>
        </w:tc>
        <w:tc>
          <w:tcPr>
            <w:tcW w:w="2195"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37090</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widowControl/>
              <w:jc w:val="center"/>
              <w:textAlignment w:val="center"/>
              <w:rPr>
                <w:rFonts w:eastAsia="宋体"/>
              </w:rPr>
            </w:pPr>
            <w:r>
              <w:rPr>
                <w:rFonts w:eastAsia="宋体"/>
              </w:rPr>
              <w:t>耐火材料</w:t>
            </w:r>
          </w:p>
        </w:tc>
        <w:tc>
          <w:tcPr>
            <w:tcW w:w="2195"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350</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restart"/>
            <w:noWrap w:val="0"/>
            <w:vAlign w:val="center"/>
          </w:tcPr>
          <w:p>
            <w:pPr>
              <w:jc w:val="center"/>
              <w:rPr>
                <w:rFonts w:eastAsia="宋体"/>
              </w:rPr>
            </w:pPr>
            <w:r>
              <w:rPr>
                <w:rFonts w:eastAsia="宋体"/>
              </w:rPr>
              <w:t>危险废物</w:t>
            </w:r>
          </w:p>
        </w:tc>
        <w:tc>
          <w:tcPr>
            <w:tcW w:w="2054" w:type="dxa"/>
            <w:gridSpan w:val="2"/>
            <w:noWrap w:val="0"/>
            <w:vAlign w:val="center"/>
          </w:tcPr>
          <w:p>
            <w:pPr>
              <w:jc w:val="center"/>
              <w:rPr>
                <w:rFonts w:eastAsia="宋体"/>
              </w:rPr>
            </w:pPr>
            <w:r>
              <w:rPr>
                <w:rFonts w:eastAsia="宋体"/>
              </w:rPr>
              <w:t>剪切冷却废水油污</w:t>
            </w:r>
          </w:p>
        </w:tc>
        <w:tc>
          <w:tcPr>
            <w:tcW w:w="2195" w:type="dxa"/>
            <w:gridSpan w:val="2"/>
            <w:noWrap w:val="0"/>
            <w:vAlign w:val="center"/>
          </w:tcPr>
          <w:p>
            <w:pPr>
              <w:jc w:val="center"/>
              <w:rPr>
                <w:rFonts w:eastAsia="宋体"/>
              </w:rPr>
            </w:pPr>
            <w:r>
              <w:rPr>
                <w:rFonts w:eastAsia="宋体"/>
              </w:rPr>
              <w:t>0.1</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jc w:val="center"/>
              <w:rPr>
                <w:rFonts w:eastAsia="宋体"/>
              </w:rPr>
            </w:pPr>
            <w:r>
              <w:rPr>
                <w:rFonts w:eastAsia="宋体"/>
              </w:rPr>
              <w:t>废矿物油</w:t>
            </w:r>
          </w:p>
        </w:tc>
        <w:tc>
          <w:tcPr>
            <w:tcW w:w="2195" w:type="dxa"/>
            <w:gridSpan w:val="2"/>
            <w:noWrap w:val="0"/>
            <w:vAlign w:val="center"/>
          </w:tcPr>
          <w:p>
            <w:pPr>
              <w:jc w:val="center"/>
              <w:rPr>
                <w:rFonts w:eastAsia="宋体"/>
              </w:rPr>
            </w:pPr>
            <w:r>
              <w:rPr>
                <w:rFonts w:eastAsia="宋体"/>
              </w:rPr>
              <w:t>0.8</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vMerge w:val="continue"/>
            <w:noWrap w:val="0"/>
            <w:vAlign w:val="center"/>
          </w:tcPr>
          <w:p>
            <w:pPr>
              <w:jc w:val="center"/>
              <w:rPr>
                <w:rFonts w:eastAsia="宋体"/>
              </w:rPr>
            </w:pPr>
          </w:p>
        </w:tc>
        <w:tc>
          <w:tcPr>
            <w:tcW w:w="2054" w:type="dxa"/>
            <w:gridSpan w:val="2"/>
            <w:noWrap w:val="0"/>
            <w:vAlign w:val="center"/>
          </w:tcPr>
          <w:p>
            <w:pPr>
              <w:jc w:val="center"/>
              <w:rPr>
                <w:rFonts w:eastAsia="宋体"/>
              </w:rPr>
            </w:pPr>
            <w:r>
              <w:rPr>
                <w:rFonts w:eastAsia="宋体"/>
              </w:rPr>
              <w:t>废活性炭</w:t>
            </w:r>
          </w:p>
        </w:tc>
        <w:tc>
          <w:tcPr>
            <w:tcW w:w="2195" w:type="dxa"/>
            <w:gridSpan w:val="2"/>
            <w:noWrap w:val="0"/>
            <w:vAlign w:val="center"/>
          </w:tcPr>
          <w:p>
            <w:pPr>
              <w:jc w:val="center"/>
              <w:rPr>
                <w:rFonts w:eastAsia="宋体"/>
              </w:rPr>
            </w:pPr>
            <w:r>
              <w:rPr>
                <w:rFonts w:eastAsia="宋体"/>
              </w:rPr>
              <w:t>0.588</w:t>
            </w:r>
          </w:p>
        </w:tc>
        <w:tc>
          <w:tcPr>
            <w:tcW w:w="2327" w:type="dxa"/>
            <w:gridSpan w:val="2"/>
            <w:noWrap w:val="0"/>
            <w:vAlign w:val="center"/>
          </w:tcPr>
          <w:p>
            <w:pPr>
              <w:pStyle w:val="161"/>
              <w:jc w:val="center"/>
              <w:rPr>
                <w:rFonts w:ascii="Times New Roman" w:eastAsia="宋体"/>
                <w:sz w:val="21"/>
                <w:szCs w:val="21"/>
                <w:lang w:eastAsia="zh-CN"/>
              </w:rPr>
            </w:pPr>
            <w:r>
              <w:rPr>
                <w:rFonts w:ascii="Times New Roman" w:eastAsia="宋体"/>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vMerge w:val="continue"/>
            <w:noWrap w:val="0"/>
            <w:vAlign w:val="center"/>
          </w:tcPr>
          <w:p>
            <w:pPr>
              <w:jc w:val="center"/>
              <w:rPr>
                <w:rFonts w:eastAsia="宋体"/>
              </w:rPr>
            </w:pPr>
          </w:p>
        </w:tc>
        <w:tc>
          <w:tcPr>
            <w:tcW w:w="1773" w:type="dxa"/>
            <w:noWrap w:val="0"/>
            <w:vAlign w:val="center"/>
          </w:tcPr>
          <w:p>
            <w:pPr>
              <w:jc w:val="center"/>
              <w:rPr>
                <w:rFonts w:eastAsia="宋体"/>
              </w:rPr>
            </w:pPr>
            <w:r>
              <w:rPr>
                <w:rFonts w:eastAsia="宋体"/>
              </w:rPr>
              <w:t>员工生活</w:t>
            </w:r>
          </w:p>
        </w:tc>
        <w:tc>
          <w:tcPr>
            <w:tcW w:w="2054" w:type="dxa"/>
            <w:gridSpan w:val="2"/>
            <w:noWrap w:val="0"/>
            <w:vAlign w:val="center"/>
          </w:tcPr>
          <w:p>
            <w:pPr>
              <w:jc w:val="center"/>
              <w:rPr>
                <w:rFonts w:eastAsia="宋体"/>
              </w:rPr>
            </w:pPr>
            <w:r>
              <w:rPr>
                <w:rFonts w:eastAsia="宋体"/>
              </w:rPr>
              <w:t>生活垃圾</w:t>
            </w:r>
          </w:p>
        </w:tc>
        <w:tc>
          <w:tcPr>
            <w:tcW w:w="2195" w:type="dxa"/>
            <w:gridSpan w:val="2"/>
            <w:noWrap w:val="0"/>
            <w:vAlign w:val="center"/>
          </w:tcPr>
          <w:p>
            <w:pPr>
              <w:jc w:val="center"/>
              <w:rPr>
                <w:rFonts w:eastAsia="宋体"/>
              </w:rPr>
            </w:pPr>
            <w:r>
              <w:rPr>
                <w:rFonts w:eastAsia="宋体"/>
              </w:rPr>
              <w:t>54.75</w:t>
            </w:r>
          </w:p>
        </w:tc>
        <w:tc>
          <w:tcPr>
            <w:tcW w:w="2327" w:type="dxa"/>
            <w:gridSpan w:val="2"/>
            <w:noWrap w:val="0"/>
            <w:vAlign w:val="center"/>
          </w:tcPr>
          <w:p>
            <w:pPr>
              <w:jc w:val="center"/>
              <w:rPr>
                <w:rFonts w:eastAsia="宋体"/>
              </w:rPr>
            </w:pPr>
            <w:r>
              <w:rPr>
                <w:rFonts w:eastAsia="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noWrap w:val="0"/>
            <w:textDirection w:val="tbRlV"/>
            <w:vAlign w:val="center"/>
          </w:tcPr>
          <w:p>
            <w:pPr>
              <w:jc w:val="center"/>
              <w:rPr>
                <w:rFonts w:eastAsia="宋体"/>
              </w:rPr>
            </w:pPr>
            <w:r>
              <w:rPr>
                <w:rFonts w:eastAsia="宋体"/>
              </w:rPr>
              <w:t>噪声</w:t>
            </w:r>
          </w:p>
        </w:tc>
        <w:tc>
          <w:tcPr>
            <w:tcW w:w="1773" w:type="dxa"/>
            <w:noWrap w:val="0"/>
            <w:vAlign w:val="center"/>
          </w:tcPr>
          <w:p>
            <w:pPr>
              <w:jc w:val="center"/>
              <w:rPr>
                <w:rFonts w:eastAsia="宋体"/>
                <w:snapToGrid w:val="0"/>
              </w:rPr>
            </w:pPr>
            <w:r>
              <w:rPr>
                <w:rFonts w:eastAsia="宋体"/>
              </w:rPr>
              <w:t>生产设备</w:t>
            </w:r>
          </w:p>
        </w:tc>
        <w:tc>
          <w:tcPr>
            <w:tcW w:w="2054" w:type="dxa"/>
            <w:gridSpan w:val="2"/>
            <w:noWrap w:val="0"/>
            <w:vAlign w:val="center"/>
          </w:tcPr>
          <w:p>
            <w:pPr>
              <w:jc w:val="center"/>
              <w:rPr>
                <w:rFonts w:eastAsia="宋体"/>
                <w:spacing w:val="-6"/>
              </w:rPr>
            </w:pPr>
            <w:r>
              <w:rPr>
                <w:rFonts w:eastAsia="宋体"/>
                <w:spacing w:val="-6"/>
              </w:rPr>
              <w:t>噪声</w:t>
            </w:r>
          </w:p>
        </w:tc>
        <w:tc>
          <w:tcPr>
            <w:tcW w:w="2195" w:type="dxa"/>
            <w:gridSpan w:val="2"/>
            <w:noWrap w:val="0"/>
            <w:vAlign w:val="center"/>
          </w:tcPr>
          <w:p>
            <w:pPr>
              <w:jc w:val="center"/>
              <w:rPr>
                <w:rFonts w:eastAsia="宋体"/>
                <w:snapToGrid w:val="0"/>
              </w:rPr>
            </w:pPr>
            <w:r>
              <w:rPr>
                <w:rFonts w:eastAsia="宋体"/>
                <w:snapToGrid w:val="0"/>
              </w:rPr>
              <w:t>65~85dB（A）</w:t>
            </w:r>
          </w:p>
        </w:tc>
        <w:tc>
          <w:tcPr>
            <w:tcW w:w="2327" w:type="dxa"/>
            <w:gridSpan w:val="2"/>
            <w:noWrap w:val="0"/>
            <w:vAlign w:val="center"/>
          </w:tcPr>
          <w:p>
            <w:pPr>
              <w:jc w:val="center"/>
              <w:rPr>
                <w:rFonts w:eastAsia="宋体"/>
                <w:lang/>
              </w:rPr>
            </w:pPr>
            <w:r>
              <w:rPr>
                <w:rFonts w:eastAsia="宋体"/>
              </w:rPr>
              <w:t>昼间≤65</w:t>
            </w:r>
            <w:r>
              <w:rPr>
                <w:rFonts w:eastAsia="宋体"/>
                <w:lang/>
              </w:rPr>
              <w:t>dB（A）</w:t>
            </w:r>
          </w:p>
          <w:p>
            <w:pPr>
              <w:jc w:val="center"/>
              <w:rPr>
                <w:rFonts w:eastAsia="宋体"/>
                <w:lang/>
              </w:rPr>
            </w:pPr>
            <w:r>
              <w:rPr>
                <w:rFonts w:eastAsia="宋体"/>
                <w:lang/>
              </w:rPr>
              <w:t>夜间</w:t>
            </w:r>
            <w:r>
              <w:rPr>
                <w:rFonts w:eastAsia="宋体"/>
              </w:rPr>
              <w:t>≤55</w:t>
            </w:r>
            <w:r>
              <w:rPr>
                <w:rFonts w:eastAsia="宋体"/>
                <w:lang/>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7" w:type="dxa"/>
            <w:noWrap w:val="0"/>
            <w:textDirection w:val="tbRlV"/>
            <w:vAlign w:val="center"/>
          </w:tcPr>
          <w:p>
            <w:pPr>
              <w:jc w:val="center"/>
              <w:rPr>
                <w:rFonts w:eastAsia="宋体"/>
                <w:lang/>
              </w:rPr>
            </w:pPr>
            <w:r>
              <w:rPr>
                <w:rFonts w:eastAsia="宋体"/>
                <w:lang/>
              </w:rPr>
              <w:t>其他</w:t>
            </w:r>
          </w:p>
        </w:tc>
        <w:tc>
          <w:tcPr>
            <w:tcW w:w="8349" w:type="dxa"/>
            <w:gridSpan w:val="7"/>
            <w:noWrap w:val="0"/>
            <w:vAlign w:val="center"/>
          </w:tcPr>
          <w:p>
            <w:pPr>
              <w:ind w:firstLine="356" w:firstLineChars="200"/>
              <w:rPr>
                <w:rFonts w:eastAsia="宋体"/>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46" w:type="dxa"/>
            <w:gridSpan w:val="8"/>
            <w:noWrap w:val="0"/>
            <w:vAlign w:val="top"/>
          </w:tcPr>
          <w:p>
            <w:pPr>
              <w:spacing w:before="120" w:beforeLines="50"/>
              <w:rPr>
                <w:rFonts w:eastAsia="宋体"/>
                <w:b/>
              </w:rPr>
            </w:pPr>
            <w:r>
              <w:rPr>
                <w:rFonts w:eastAsia="宋体"/>
                <w:b/>
              </w:rPr>
              <w:t>主要生态影响：</w:t>
            </w:r>
          </w:p>
          <w:p>
            <w:pPr>
              <w:ind w:firstLine="482"/>
              <w:rPr>
                <w:rFonts w:eastAsia="宋体"/>
              </w:rPr>
            </w:pPr>
            <w:r>
              <w:rPr>
                <w:rFonts w:eastAsia="宋体"/>
              </w:rPr>
              <w:t>项目所在地没有需要特殊保护的植被和重要生态环境保护目标，项目的建设对周围生态环境的影响不明显。</w:t>
            </w:r>
          </w:p>
          <w:p>
            <w:pPr>
              <w:ind w:firstLine="482"/>
              <w:rPr>
                <w:rFonts w:eastAsia="宋体"/>
              </w:rPr>
            </w:pPr>
          </w:p>
        </w:tc>
      </w:tr>
    </w:tbl>
    <w:p>
      <w:pPr>
        <w:pStyle w:val="5"/>
        <w:spacing w:line="360" w:lineRule="auto"/>
        <w:rPr>
          <w:szCs w:val="28"/>
        </w:rPr>
        <w:sectPr>
          <w:pgSz w:w="11906" w:h="16838"/>
          <w:pgMar w:top="1418" w:right="1418" w:bottom="1418" w:left="1418" w:header="851" w:footer="992" w:gutter="0"/>
          <w:cols w:space="720" w:num="1"/>
          <w:docGrid w:linePitch="312" w:charSpace="0"/>
        </w:sectPr>
      </w:pPr>
      <w:bookmarkStart w:id="27" w:name="_Toc15687"/>
      <w:bookmarkStart w:id="28" w:name="_Toc48296562"/>
      <w:bookmarkStart w:id="29" w:name="_Toc56869080"/>
    </w:p>
    <w:p>
      <w:pPr>
        <w:pStyle w:val="5"/>
        <w:spacing w:line="360" w:lineRule="auto"/>
        <w:rPr>
          <w:szCs w:val="28"/>
        </w:rPr>
      </w:pPr>
      <w:bookmarkStart w:id="30" w:name="_Toc17161"/>
      <w:r>
        <w:rPr>
          <w:szCs w:val="28"/>
        </w:rPr>
        <w:t>七、环境影响分析</w:t>
      </w:r>
      <w:bookmarkEnd w:id="27"/>
      <w:bookmarkEnd w:id="28"/>
      <w:bookmarkEnd w:id="29"/>
      <w:bookmarkEnd w:id="30"/>
    </w:p>
    <w:tbl>
      <w:tblPr>
        <w:tblStyle w:val="88"/>
        <w:tblW w:w="0" w:type="auto"/>
        <w:tblInd w:w="108" w:type="dxa"/>
        <w:tblBorders>
          <w:top w:val="single" w:color="000000" w:sz="6" w:space="0"/>
          <w:left w:val="single" w:color="000000" w:sz="6" w:space="0"/>
          <w:bottom w:val="single" w:color="000000" w:sz="6" w:space="0"/>
          <w:right w:val="single" w:color="000000" w:sz="6" w:space="0"/>
          <w:insideH w:val="single" w:color="000000" w:sz="6" w:space="0"/>
          <w:insideV w:val="none" w:color="auto" w:sz="0" w:space="0"/>
        </w:tblBorders>
        <w:tblLayout w:type="autofit"/>
        <w:tblCellMar>
          <w:top w:w="0" w:type="dxa"/>
          <w:left w:w="108" w:type="dxa"/>
          <w:bottom w:w="0" w:type="dxa"/>
          <w:right w:w="108" w:type="dxa"/>
        </w:tblCellMar>
      </w:tblPr>
      <w:tblGrid>
        <w:gridCol w:w="9178"/>
      </w:tblGrid>
      <w:tr>
        <w:tblPrEx>
          <w:tblBorders>
            <w:top w:val="single" w:color="000000" w:sz="6" w:space="0"/>
            <w:left w:val="single" w:color="000000" w:sz="6" w:space="0"/>
            <w:bottom w:val="single" w:color="000000" w:sz="6" w:space="0"/>
            <w:right w:val="single" w:color="000000" w:sz="6" w:space="0"/>
            <w:insideH w:val="single" w:color="000000" w:sz="6" w:space="0"/>
            <w:insideV w:val="none" w:color="auto" w:sz="0" w:space="0"/>
          </w:tblBorders>
          <w:tblCellMar>
            <w:top w:w="0" w:type="dxa"/>
            <w:left w:w="108" w:type="dxa"/>
            <w:bottom w:w="0" w:type="dxa"/>
            <w:right w:w="108" w:type="dxa"/>
          </w:tblCellMar>
        </w:tblPrEx>
        <w:trPr>
          <w:trHeight w:val="952" w:hRule="atLeast"/>
        </w:trPr>
        <w:tc>
          <w:tcPr>
            <w:tcW w:w="9072" w:type="dxa"/>
            <w:tcBorders>
              <w:top w:val="single" w:color="auto" w:sz="4" w:space="0"/>
              <w:left w:val="single" w:color="000000" w:sz="6" w:space="0"/>
              <w:bottom w:val="single" w:color="auto" w:sz="4" w:space="0"/>
              <w:right w:val="single" w:color="000000" w:sz="6" w:space="0"/>
            </w:tcBorders>
            <w:noWrap w:val="0"/>
            <w:vAlign w:val="top"/>
          </w:tcPr>
          <w:p>
            <w:pPr>
              <w:spacing w:line="360" w:lineRule="auto"/>
              <w:rPr>
                <w:rFonts w:eastAsia="宋体"/>
                <w:b/>
                <w:bCs/>
                <w:sz w:val="24"/>
              </w:rPr>
            </w:pPr>
            <w:bookmarkStart w:id="31" w:name="_Toc13441"/>
            <w:r>
              <w:rPr>
                <w:rFonts w:eastAsia="宋体"/>
                <w:b/>
                <w:bCs/>
                <w:sz w:val="24"/>
              </w:rPr>
              <w:t>施工期环境影响分析</w:t>
            </w:r>
          </w:p>
          <w:p>
            <w:pPr>
              <w:adjustRightInd w:val="0"/>
              <w:snapToGrid w:val="0"/>
              <w:spacing w:line="360" w:lineRule="auto"/>
              <w:ind w:firstLine="480" w:firstLineChars="200"/>
              <w:rPr>
                <w:rFonts w:eastAsia="宋体"/>
                <w:sz w:val="24"/>
                <w:lang w:bidi="ar"/>
              </w:rPr>
            </w:pPr>
            <w:r>
              <w:rPr>
                <w:rFonts w:eastAsia="宋体"/>
                <w:sz w:val="24"/>
                <w:lang w:bidi="ar"/>
              </w:rPr>
              <w:t>根据现场勘察，扩建项目新建厂房，需进行短期的土建施工，项目土建施工期短，产生的污染较少。</w:t>
            </w:r>
          </w:p>
          <w:p>
            <w:pPr>
              <w:adjustRightInd w:val="0"/>
              <w:snapToGrid w:val="0"/>
              <w:spacing w:line="360" w:lineRule="auto"/>
              <w:ind w:firstLine="482" w:firstLineChars="200"/>
              <w:rPr>
                <w:rFonts w:eastAsia="宋体"/>
                <w:b/>
                <w:sz w:val="24"/>
                <w:lang w:bidi="ar"/>
              </w:rPr>
            </w:pPr>
            <w:r>
              <w:rPr>
                <w:rFonts w:eastAsia="宋体"/>
                <w:b/>
                <w:sz w:val="24"/>
                <w:lang w:bidi="ar"/>
              </w:rPr>
              <w:t>1、施工期大气污染物</w:t>
            </w:r>
          </w:p>
          <w:p>
            <w:pPr>
              <w:spacing w:line="360" w:lineRule="auto"/>
              <w:ind w:firstLine="480" w:firstLineChars="200"/>
              <w:rPr>
                <w:rFonts w:eastAsia="宋体"/>
                <w:sz w:val="24"/>
                <w:szCs w:val="24"/>
              </w:rPr>
            </w:pPr>
            <w:r>
              <w:rPr>
                <w:rFonts w:eastAsia="宋体"/>
                <w:sz w:val="24"/>
                <w:szCs w:val="24"/>
              </w:rPr>
              <w:t>项目施工期大气污染物以施工扬尘，施工机械和运输车辆尾气，装修有机挥发废气等组成。</w:t>
            </w:r>
          </w:p>
          <w:p>
            <w:pPr>
              <w:spacing w:line="360" w:lineRule="auto"/>
              <w:ind w:firstLine="482" w:firstLineChars="200"/>
              <w:rPr>
                <w:rFonts w:eastAsia="宋体"/>
                <w:b/>
                <w:sz w:val="24"/>
                <w:szCs w:val="24"/>
              </w:rPr>
            </w:pPr>
            <w:r>
              <w:rPr>
                <w:rFonts w:hint="eastAsia" w:ascii="宋体" w:hAnsi="宋体" w:eastAsia="宋体" w:cs="宋体"/>
                <w:b/>
                <w:sz w:val="24"/>
                <w:szCs w:val="24"/>
              </w:rPr>
              <w:t>①</w:t>
            </w:r>
            <w:r>
              <w:rPr>
                <w:rFonts w:eastAsia="宋体"/>
                <w:b/>
                <w:sz w:val="24"/>
                <w:szCs w:val="24"/>
              </w:rPr>
              <w:t>施工扬尘</w:t>
            </w:r>
          </w:p>
          <w:p>
            <w:pPr>
              <w:spacing w:line="360" w:lineRule="auto"/>
              <w:ind w:firstLine="480" w:firstLineChars="200"/>
              <w:rPr>
                <w:rFonts w:eastAsia="宋体"/>
                <w:sz w:val="24"/>
                <w:szCs w:val="24"/>
              </w:rPr>
            </w:pPr>
            <w:r>
              <w:rPr>
                <w:rFonts w:eastAsia="宋体"/>
                <w:sz w:val="24"/>
                <w:szCs w:val="24"/>
              </w:rPr>
              <w:t>项目施工期会产生一定量的施工扬尘。由于项目施工时间短，施工期间控制入场车辆的车速，定期洒水抑尘，施工扬尘对周围环境基本不会产生影响。经采取上述防治措施加上场地周围扩散条件较好，施工过程中产生的扬尘对周围环境的影响较小。</w:t>
            </w:r>
          </w:p>
          <w:p>
            <w:pPr>
              <w:spacing w:line="360" w:lineRule="auto"/>
              <w:ind w:firstLine="482" w:firstLineChars="200"/>
              <w:rPr>
                <w:rFonts w:eastAsia="宋体"/>
                <w:b/>
                <w:sz w:val="24"/>
                <w:szCs w:val="24"/>
              </w:rPr>
            </w:pPr>
            <w:r>
              <w:rPr>
                <w:rFonts w:hint="eastAsia" w:ascii="宋体" w:hAnsi="宋体" w:eastAsia="宋体" w:cs="宋体"/>
                <w:b/>
                <w:sz w:val="24"/>
                <w:szCs w:val="24"/>
              </w:rPr>
              <w:t>②</w:t>
            </w:r>
            <w:r>
              <w:rPr>
                <w:rFonts w:eastAsia="宋体"/>
                <w:b/>
                <w:sz w:val="24"/>
                <w:szCs w:val="24"/>
              </w:rPr>
              <w:t>施工机械和运输车辆尾气</w:t>
            </w:r>
          </w:p>
          <w:p>
            <w:pPr>
              <w:spacing w:line="360" w:lineRule="auto"/>
              <w:ind w:firstLine="480" w:firstLineChars="200"/>
              <w:rPr>
                <w:rFonts w:eastAsia="宋体"/>
                <w:sz w:val="24"/>
                <w:szCs w:val="24"/>
              </w:rPr>
            </w:pPr>
            <w:r>
              <w:rPr>
                <w:rFonts w:eastAsia="宋体"/>
                <w:sz w:val="24"/>
                <w:szCs w:val="24"/>
              </w:rPr>
              <w:t>项目施工机械开动时会产生燃油废气，施工运输车辆运输过程中会产生一定量的机动车尾气。由于施工期较短，施工期完成后这类废气会随之消失，因此对周围环境的影响较小。</w:t>
            </w:r>
          </w:p>
          <w:p>
            <w:pPr>
              <w:spacing w:line="360" w:lineRule="auto"/>
              <w:ind w:firstLine="482" w:firstLineChars="200"/>
              <w:rPr>
                <w:rFonts w:eastAsia="宋体"/>
                <w:b/>
                <w:sz w:val="24"/>
                <w:szCs w:val="24"/>
              </w:rPr>
            </w:pPr>
            <w:r>
              <w:rPr>
                <w:rFonts w:hint="eastAsia" w:ascii="宋体" w:hAnsi="宋体" w:eastAsia="宋体" w:cs="宋体"/>
                <w:b/>
                <w:sz w:val="24"/>
                <w:szCs w:val="24"/>
              </w:rPr>
              <w:t>③</w:t>
            </w:r>
            <w:r>
              <w:rPr>
                <w:rFonts w:eastAsia="宋体"/>
                <w:b/>
                <w:sz w:val="24"/>
                <w:szCs w:val="24"/>
              </w:rPr>
              <w:t>装修有机挥发废气</w:t>
            </w:r>
          </w:p>
          <w:p>
            <w:pPr>
              <w:spacing w:line="360" w:lineRule="auto"/>
              <w:ind w:firstLine="480" w:firstLineChars="200"/>
              <w:rPr>
                <w:rFonts w:eastAsia="宋体"/>
                <w:sz w:val="24"/>
                <w:szCs w:val="24"/>
              </w:rPr>
            </w:pPr>
            <w:r>
              <w:rPr>
                <w:rFonts w:eastAsia="宋体"/>
                <w:sz w:val="24"/>
                <w:szCs w:val="24"/>
              </w:rPr>
              <w:t>项目在防水、装饰阶段将产生有机稀释剂的挥发物，该废气的排放属无组织排放，由于装修时间短，涂料的使用量少，产生的有机废气量较少，对周围环境的影响较小。</w:t>
            </w:r>
          </w:p>
          <w:p>
            <w:pPr>
              <w:adjustRightInd w:val="0"/>
              <w:snapToGrid w:val="0"/>
              <w:spacing w:line="460" w:lineRule="exact"/>
              <w:ind w:firstLine="482" w:firstLineChars="200"/>
              <w:rPr>
                <w:rFonts w:eastAsia="宋体"/>
                <w:b/>
                <w:sz w:val="24"/>
                <w:lang w:bidi="ar"/>
              </w:rPr>
            </w:pPr>
            <w:r>
              <w:rPr>
                <w:rFonts w:eastAsia="宋体"/>
                <w:b/>
                <w:sz w:val="24"/>
                <w:lang w:bidi="ar"/>
              </w:rPr>
              <w:t>2、施工期水污染物</w:t>
            </w:r>
          </w:p>
          <w:p>
            <w:pPr>
              <w:adjustRightInd w:val="0"/>
              <w:snapToGrid w:val="0"/>
              <w:spacing w:line="460" w:lineRule="exact"/>
              <w:ind w:firstLine="482" w:firstLineChars="200"/>
              <w:rPr>
                <w:rFonts w:eastAsia="宋体"/>
                <w:b/>
                <w:sz w:val="24"/>
                <w:lang w:bidi="ar"/>
              </w:rPr>
            </w:pPr>
            <w:r>
              <w:rPr>
                <w:rFonts w:hint="eastAsia" w:ascii="宋体" w:hAnsi="宋体" w:eastAsia="宋体" w:cs="宋体"/>
                <w:b/>
                <w:sz w:val="24"/>
                <w:lang w:bidi="ar"/>
              </w:rPr>
              <w:t>①</w:t>
            </w:r>
            <w:r>
              <w:rPr>
                <w:rFonts w:eastAsia="宋体"/>
                <w:b/>
                <w:sz w:val="24"/>
                <w:lang w:bidi="ar"/>
              </w:rPr>
              <w:t>施工废水</w:t>
            </w:r>
          </w:p>
          <w:p>
            <w:pPr>
              <w:adjustRightInd w:val="0"/>
              <w:snapToGrid w:val="0"/>
              <w:spacing w:line="460" w:lineRule="exact"/>
              <w:ind w:firstLine="480" w:firstLineChars="200"/>
              <w:rPr>
                <w:rFonts w:eastAsia="宋体"/>
                <w:sz w:val="24"/>
                <w:lang w:bidi="ar"/>
              </w:rPr>
            </w:pPr>
            <w:r>
              <w:rPr>
                <w:rFonts w:eastAsia="宋体"/>
                <w:sz w:val="24"/>
                <w:lang w:bidi="ar"/>
              </w:rPr>
              <w:t>项目施工废水主要来源于基建的开挖和钻孔时产生的泥浆水、机械设备运行的冷却水和洗涤水、洗车清洗废水、砂石料的冲洗等施工过程。项目在施工场地内设置沉淀池，施工废水经沉淀处理后，用作降尘用水、车辆冲洗水等，不外排。施工期产生的施工废水对周围水环境的影响较小。</w:t>
            </w:r>
          </w:p>
          <w:p>
            <w:pPr>
              <w:adjustRightInd w:val="0"/>
              <w:snapToGrid w:val="0"/>
              <w:spacing w:line="460" w:lineRule="exact"/>
              <w:ind w:firstLine="482" w:firstLineChars="200"/>
              <w:rPr>
                <w:rFonts w:eastAsia="宋体"/>
                <w:b/>
                <w:sz w:val="24"/>
                <w:lang w:bidi="ar"/>
              </w:rPr>
            </w:pPr>
            <w:r>
              <w:rPr>
                <w:rFonts w:hint="eastAsia" w:ascii="宋体" w:hAnsi="宋体" w:eastAsia="宋体" w:cs="宋体"/>
                <w:b/>
                <w:sz w:val="24"/>
                <w:lang w:bidi="ar"/>
              </w:rPr>
              <w:t>②</w:t>
            </w:r>
            <w:r>
              <w:rPr>
                <w:rFonts w:eastAsia="宋体"/>
                <w:b/>
                <w:sz w:val="24"/>
                <w:lang w:bidi="ar"/>
              </w:rPr>
              <w:t>施工人员生活污水</w:t>
            </w:r>
          </w:p>
          <w:p>
            <w:pPr>
              <w:adjustRightInd w:val="0"/>
              <w:snapToGrid w:val="0"/>
              <w:spacing w:line="460" w:lineRule="exact"/>
              <w:ind w:firstLine="480" w:firstLineChars="200"/>
              <w:rPr>
                <w:rFonts w:eastAsia="宋体"/>
                <w:sz w:val="24"/>
                <w:lang w:bidi="ar"/>
              </w:rPr>
            </w:pPr>
            <w:r>
              <w:rPr>
                <w:rFonts w:eastAsia="宋体"/>
                <w:sz w:val="24"/>
                <w:lang w:bidi="ar"/>
              </w:rPr>
              <w:t>项目施工人员不在施工营地内食宿，施工人员生活污水主要是洗手废水，生活污水经收集后与施工废水一同沉淀处理，处理后用作降尘用水、车辆冲洗水等，不外排。施工期产生的施工废水对周围水环境的影响较小。</w:t>
            </w:r>
          </w:p>
          <w:p>
            <w:pPr>
              <w:adjustRightInd w:val="0"/>
              <w:snapToGrid w:val="0"/>
              <w:spacing w:line="460" w:lineRule="exact"/>
              <w:ind w:firstLine="482" w:firstLineChars="200"/>
              <w:rPr>
                <w:rFonts w:eastAsia="宋体"/>
                <w:b/>
                <w:sz w:val="24"/>
                <w:lang w:bidi="ar"/>
              </w:rPr>
            </w:pPr>
            <w:r>
              <w:rPr>
                <w:rFonts w:eastAsia="宋体"/>
                <w:b/>
                <w:sz w:val="24"/>
                <w:lang w:bidi="ar"/>
              </w:rPr>
              <w:t>3、施工期噪声污染源</w:t>
            </w:r>
          </w:p>
          <w:p>
            <w:pPr>
              <w:adjustRightInd w:val="0"/>
              <w:snapToGrid w:val="0"/>
              <w:spacing w:line="460" w:lineRule="exact"/>
              <w:ind w:firstLine="480" w:firstLineChars="200"/>
              <w:rPr>
                <w:rFonts w:eastAsia="宋体"/>
                <w:sz w:val="24"/>
                <w:lang w:bidi="ar"/>
              </w:rPr>
            </w:pPr>
            <w:r>
              <w:rPr>
                <w:rFonts w:eastAsia="宋体"/>
                <w:sz w:val="24"/>
                <w:lang w:bidi="ar"/>
              </w:rPr>
              <w:t>项目施工场地噪声源主要为各类机械设备作业噪声和运输车辆造成的交通噪声等，在合理安排施工时间，规划车辆行驶路线后，项目施工期噪声对周围环境的影响较小。</w:t>
            </w:r>
          </w:p>
          <w:p>
            <w:pPr>
              <w:adjustRightInd w:val="0"/>
              <w:snapToGrid w:val="0"/>
              <w:spacing w:line="460" w:lineRule="exact"/>
              <w:ind w:firstLine="482" w:firstLineChars="200"/>
              <w:rPr>
                <w:rFonts w:eastAsia="宋体"/>
                <w:b/>
                <w:sz w:val="24"/>
                <w:lang w:bidi="ar"/>
              </w:rPr>
            </w:pPr>
            <w:r>
              <w:rPr>
                <w:rFonts w:eastAsia="宋体"/>
                <w:b/>
                <w:sz w:val="24"/>
                <w:lang w:bidi="ar"/>
              </w:rPr>
              <w:t>4、施工期固体废弃物</w:t>
            </w:r>
          </w:p>
          <w:p>
            <w:pPr>
              <w:adjustRightInd w:val="0"/>
              <w:snapToGrid w:val="0"/>
              <w:spacing w:line="460" w:lineRule="exact"/>
              <w:ind w:firstLine="480" w:firstLineChars="200"/>
              <w:rPr>
                <w:rFonts w:eastAsia="宋体"/>
                <w:sz w:val="24"/>
                <w:lang w:bidi="ar"/>
              </w:rPr>
            </w:pPr>
            <w:r>
              <w:rPr>
                <w:rFonts w:eastAsia="宋体"/>
                <w:sz w:val="24"/>
                <w:lang w:bidi="ar"/>
              </w:rPr>
              <w:t>施工期固体废物包括施工过程产生的建筑垃圾、废弃土石方、施工过程产生的建筑垃圾及施工人员生活垃圾。</w:t>
            </w:r>
          </w:p>
          <w:p>
            <w:pPr>
              <w:adjustRightInd w:val="0"/>
              <w:snapToGrid w:val="0"/>
              <w:spacing w:line="460" w:lineRule="exact"/>
              <w:ind w:firstLine="480" w:firstLineChars="200"/>
              <w:rPr>
                <w:rFonts w:eastAsia="宋体"/>
                <w:sz w:val="24"/>
                <w:lang w:bidi="ar"/>
              </w:rPr>
            </w:pPr>
            <w:r>
              <w:rPr>
                <w:rFonts w:eastAsia="宋体"/>
                <w:sz w:val="24"/>
                <w:lang w:bidi="ar"/>
              </w:rPr>
              <w:t>项目施工垃圾定期向城市市容卫生管理部门申报，妥善弃置消纳；施工人员生活垃圾定点集中收集，由环卫部门统一处理；施工期产生的危险装修废物由装修公司交由有资质的单位处理。</w:t>
            </w:r>
          </w:p>
          <w:p>
            <w:pPr>
              <w:adjustRightInd w:val="0"/>
              <w:snapToGrid w:val="0"/>
              <w:spacing w:line="460" w:lineRule="exact"/>
              <w:ind w:firstLine="480" w:firstLineChars="200"/>
              <w:rPr>
                <w:rFonts w:eastAsia="宋体"/>
                <w:sz w:val="24"/>
                <w:lang w:bidi="ar"/>
              </w:rPr>
            </w:pPr>
            <w:r>
              <w:rPr>
                <w:rFonts w:eastAsia="宋体"/>
                <w:sz w:val="24"/>
                <w:lang w:bidi="ar"/>
              </w:rPr>
              <w:t>为减少废弃材料在堆放和运输过程中对环境的影响，应切实采取如下措施：</w:t>
            </w:r>
          </w:p>
          <w:p>
            <w:pPr>
              <w:adjustRightInd w:val="0"/>
              <w:snapToGrid w:val="0"/>
              <w:spacing w:line="460" w:lineRule="exact"/>
              <w:ind w:firstLine="480" w:firstLineChars="200"/>
              <w:rPr>
                <w:rFonts w:eastAsia="宋体"/>
                <w:sz w:val="24"/>
                <w:lang w:bidi="ar"/>
              </w:rPr>
            </w:pPr>
            <w:r>
              <w:rPr>
                <w:rFonts w:hint="eastAsia" w:ascii="宋体" w:hAnsi="宋体" w:eastAsia="宋体" w:cs="宋体"/>
                <w:sz w:val="24"/>
                <w:lang w:bidi="ar"/>
              </w:rPr>
              <w:t>①</w:t>
            </w:r>
            <w:r>
              <w:rPr>
                <w:rFonts w:eastAsia="宋体"/>
                <w:sz w:val="24"/>
                <w:lang w:bidi="ar"/>
              </w:rPr>
              <w:t>施工单位必须严格执行《城市建筑垃圾管理规定》，按规定办理好废弃材料排放的手续，获得批准后方可在指定的受纳地点妥善弃置消纳，防止污染环境。</w:t>
            </w:r>
          </w:p>
          <w:p>
            <w:pPr>
              <w:adjustRightInd w:val="0"/>
              <w:snapToGrid w:val="0"/>
              <w:spacing w:line="460" w:lineRule="exact"/>
              <w:ind w:firstLine="480" w:firstLineChars="200"/>
              <w:rPr>
                <w:rFonts w:eastAsia="宋体"/>
                <w:sz w:val="24"/>
                <w:lang w:bidi="ar"/>
              </w:rPr>
            </w:pPr>
            <w:r>
              <w:rPr>
                <w:rFonts w:hint="eastAsia" w:ascii="宋体" w:hAnsi="宋体" w:eastAsia="宋体" w:cs="宋体"/>
                <w:sz w:val="24"/>
                <w:lang w:bidi="ar"/>
              </w:rPr>
              <w:t>②</w:t>
            </w:r>
            <w:r>
              <w:rPr>
                <w:rFonts w:eastAsia="宋体"/>
                <w:sz w:val="24"/>
                <w:lang w:bidi="ar"/>
              </w:rPr>
              <w:t>遵守有关城市市容环境卫生管理规定，车辆运输散物料和废弃物时，必须密闭、包扎、覆盖，不得沿途漏撒；运载土方的车辆必须在规定的时间内，按指定路段行驶。</w:t>
            </w:r>
          </w:p>
          <w:p>
            <w:pPr>
              <w:adjustRightInd w:val="0"/>
              <w:snapToGrid w:val="0"/>
              <w:spacing w:line="460" w:lineRule="exact"/>
              <w:ind w:firstLine="480" w:firstLineChars="200"/>
              <w:rPr>
                <w:rFonts w:eastAsia="宋体"/>
                <w:sz w:val="24"/>
                <w:lang w:bidi="ar"/>
              </w:rPr>
            </w:pPr>
            <w:r>
              <w:rPr>
                <w:rFonts w:hint="eastAsia" w:ascii="宋体" w:hAnsi="宋体" w:eastAsia="宋体" w:cs="宋体"/>
                <w:sz w:val="24"/>
                <w:lang w:bidi="ar"/>
              </w:rPr>
              <w:t>③</w:t>
            </w:r>
            <w:r>
              <w:rPr>
                <w:rFonts w:eastAsia="宋体"/>
                <w:sz w:val="24"/>
                <w:lang w:bidi="ar"/>
              </w:rPr>
              <w:t>对施工期间产生的建筑垃圾进行分类收集、分类暂存，能够回收利用的尽量回收综合利用，以节约资源、减少运输量。</w:t>
            </w:r>
          </w:p>
          <w:p>
            <w:pPr>
              <w:adjustRightInd w:val="0"/>
              <w:snapToGrid w:val="0"/>
              <w:spacing w:line="460" w:lineRule="exact"/>
              <w:ind w:firstLine="480" w:firstLineChars="200"/>
              <w:rPr>
                <w:rFonts w:eastAsia="宋体"/>
                <w:sz w:val="24"/>
                <w:lang w:bidi="ar"/>
              </w:rPr>
            </w:pPr>
            <w:r>
              <w:rPr>
                <w:rFonts w:hint="eastAsia" w:ascii="宋体" w:hAnsi="宋体" w:eastAsia="宋体" w:cs="宋体"/>
                <w:sz w:val="24"/>
                <w:lang w:bidi="ar"/>
              </w:rPr>
              <w:t>④</w:t>
            </w:r>
            <w:r>
              <w:rPr>
                <w:rFonts w:eastAsia="宋体"/>
                <w:sz w:val="24"/>
                <w:lang w:bidi="ar"/>
              </w:rPr>
              <w:t>对建筑垃圾要进行收集并固定地点集中暂存，尽量缩短暂存的时间，争取日产日清。同时要做好建筑垃圾暂存点的防护工作，避免风吹、雨淋散失或流失。</w:t>
            </w:r>
          </w:p>
          <w:p>
            <w:pPr>
              <w:adjustRightInd w:val="0"/>
              <w:snapToGrid w:val="0"/>
              <w:spacing w:line="460" w:lineRule="exact"/>
              <w:ind w:firstLine="480" w:firstLineChars="200"/>
              <w:rPr>
                <w:rFonts w:eastAsia="宋体"/>
                <w:sz w:val="24"/>
                <w:lang w:bidi="ar"/>
              </w:rPr>
            </w:pPr>
            <w:r>
              <w:rPr>
                <w:rFonts w:hint="eastAsia" w:ascii="宋体" w:hAnsi="宋体" w:eastAsia="宋体" w:cs="宋体"/>
                <w:sz w:val="24"/>
                <w:lang w:bidi="ar"/>
              </w:rPr>
              <w:t>⑤</w:t>
            </w:r>
            <w:r>
              <w:rPr>
                <w:rFonts w:eastAsia="宋体"/>
                <w:sz w:val="24"/>
                <w:lang w:bidi="ar"/>
              </w:rPr>
              <w:t>生活垃圾交由当地环卫部门清运和统一集中处置。</w:t>
            </w:r>
          </w:p>
          <w:p>
            <w:pPr>
              <w:adjustRightInd w:val="0"/>
              <w:snapToGrid w:val="0"/>
              <w:spacing w:line="460" w:lineRule="exact"/>
              <w:ind w:firstLine="480" w:firstLineChars="200"/>
              <w:rPr>
                <w:rFonts w:eastAsia="宋体"/>
                <w:sz w:val="24"/>
                <w:lang w:bidi="ar"/>
              </w:rPr>
            </w:pPr>
            <w:r>
              <w:rPr>
                <w:rFonts w:hint="eastAsia" w:ascii="宋体" w:hAnsi="宋体" w:eastAsia="宋体" w:cs="宋体"/>
                <w:sz w:val="24"/>
                <w:lang w:bidi="ar"/>
              </w:rPr>
              <w:t>⑥</w:t>
            </w:r>
            <w:r>
              <w:rPr>
                <w:rFonts w:eastAsia="宋体"/>
                <w:sz w:val="24"/>
                <w:lang w:bidi="ar"/>
              </w:rPr>
              <w:t>施工单位不准将各种固体废物随意丢弃和随意排放。</w:t>
            </w:r>
          </w:p>
          <w:p>
            <w:pPr>
              <w:spacing w:line="460" w:lineRule="exact"/>
              <w:ind w:firstLine="480" w:firstLineChars="200"/>
              <w:rPr>
                <w:rFonts w:eastAsia="宋体"/>
                <w:b/>
                <w:bCs/>
                <w:sz w:val="24"/>
              </w:rPr>
            </w:pPr>
            <w:r>
              <w:rPr>
                <w:rFonts w:eastAsia="宋体"/>
                <w:sz w:val="24"/>
                <w:lang w:bidi="ar"/>
              </w:rPr>
              <w:t>建议建设单位采取相应的污染防治措施，施工期对环境的影响随着施工的完成就会随之消失。</w:t>
            </w:r>
          </w:p>
          <w:p>
            <w:pPr>
              <w:spacing w:line="460" w:lineRule="exact"/>
              <w:ind w:firstLine="482" w:firstLineChars="200"/>
              <w:rPr>
                <w:rFonts w:eastAsia="宋体"/>
                <w:b/>
                <w:bCs/>
                <w:sz w:val="24"/>
              </w:rPr>
            </w:pPr>
            <w:r>
              <w:rPr>
                <w:rFonts w:eastAsia="宋体"/>
                <w:b/>
                <w:bCs/>
                <w:sz w:val="24"/>
              </w:rPr>
              <w:t>1、水环境影响分析</w:t>
            </w:r>
          </w:p>
          <w:p>
            <w:pPr>
              <w:spacing w:line="460" w:lineRule="exact"/>
              <w:ind w:firstLine="482" w:firstLineChars="200"/>
              <w:rPr>
                <w:rFonts w:eastAsia="宋体"/>
                <w:b/>
                <w:sz w:val="24"/>
                <w:lang w:bidi="ar"/>
              </w:rPr>
            </w:pPr>
            <w:r>
              <w:rPr>
                <w:rFonts w:eastAsia="宋体"/>
                <w:b/>
                <w:sz w:val="24"/>
                <w:lang w:bidi="ar"/>
              </w:rPr>
              <w:t>（1）水污染控制措施有效性分析</w:t>
            </w:r>
          </w:p>
          <w:p>
            <w:pPr>
              <w:spacing w:line="460" w:lineRule="exact"/>
              <w:ind w:firstLine="482" w:firstLineChars="200"/>
              <w:rPr>
                <w:rFonts w:eastAsia="宋体"/>
                <w:b/>
                <w:sz w:val="24"/>
                <w:lang w:bidi="ar"/>
              </w:rPr>
            </w:pPr>
            <w:r>
              <w:rPr>
                <w:rFonts w:hint="eastAsia" w:ascii="宋体" w:hAnsi="宋体" w:eastAsia="宋体" w:cs="宋体"/>
                <w:b/>
                <w:sz w:val="24"/>
                <w:lang w:bidi="ar"/>
              </w:rPr>
              <w:t>①</w:t>
            </w:r>
            <w:r>
              <w:rPr>
                <w:rFonts w:eastAsia="宋体"/>
                <w:b/>
                <w:sz w:val="24"/>
                <w:lang w:bidi="ar"/>
              </w:rPr>
              <w:t>生活污水</w:t>
            </w:r>
          </w:p>
          <w:p>
            <w:pPr>
              <w:spacing w:line="460" w:lineRule="exact"/>
              <w:ind w:firstLine="480" w:firstLineChars="200"/>
              <w:rPr>
                <w:rFonts w:eastAsia="宋体"/>
                <w:sz w:val="24"/>
                <w:lang w:bidi="ar"/>
              </w:rPr>
            </w:pPr>
            <w:r>
              <w:rPr>
                <w:rFonts w:eastAsia="宋体"/>
                <w:sz w:val="24"/>
                <w:lang w:bidi="ar"/>
              </w:rPr>
              <w:t>本项目外排废水为员工生活污水。生活污水经厂区三级化粪池预处理后通过市政管网排入苍城镇污水处理厂处理。</w:t>
            </w:r>
          </w:p>
          <w:p>
            <w:pPr>
              <w:spacing w:line="460" w:lineRule="exact"/>
              <w:ind w:firstLine="480" w:firstLineChars="200"/>
              <w:rPr>
                <w:rFonts w:eastAsia="宋体"/>
                <w:sz w:val="24"/>
                <w:lang w:bidi="ar"/>
              </w:rPr>
            </w:pPr>
            <w:r>
              <w:rPr>
                <w:rFonts w:eastAsia="宋体"/>
                <w:sz w:val="24"/>
                <w:lang w:bidi="ar"/>
              </w:rPr>
              <w:t>三级化粪池是化粪池的一种。由一级池中部通过管道上弯转入下一级池中进行二次净化，再由二次净化后的粪水再导入下一级再次净化，这样经过三次浄化后就己全部化尽为水，方可流入下水道引至污水处理厂。</w:t>
            </w:r>
          </w:p>
          <w:p>
            <w:pPr>
              <w:spacing w:line="460" w:lineRule="exact"/>
              <w:ind w:firstLine="480" w:firstLineChars="200"/>
              <w:rPr>
                <w:rFonts w:eastAsia="宋体"/>
                <w:sz w:val="24"/>
                <w:lang w:bidi="ar"/>
              </w:rPr>
            </w:pPr>
            <w:r>
              <w:rPr>
                <w:rFonts w:eastAsia="宋体"/>
                <w:sz w:val="24"/>
                <w:lang w:bidi="ar"/>
              </w:rPr>
              <w:t>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pPr>
              <w:spacing w:line="460" w:lineRule="exact"/>
              <w:ind w:firstLine="480" w:firstLineChars="200"/>
              <w:rPr>
                <w:rFonts w:eastAsia="宋体"/>
                <w:sz w:val="24"/>
                <w:lang w:bidi="ar"/>
              </w:rPr>
            </w:pPr>
            <w:r>
              <w:rPr>
                <w:rFonts w:eastAsia="宋体"/>
                <w:sz w:val="24"/>
                <w:lang w:bidi="ar"/>
              </w:rPr>
              <w:t>根据工程经验，生活污水主要污染物质为CODcr、BOD</w:t>
            </w:r>
            <w:r>
              <w:rPr>
                <w:rFonts w:eastAsia="宋体"/>
                <w:sz w:val="24"/>
                <w:vertAlign w:val="subscript"/>
                <w:lang w:bidi="ar"/>
              </w:rPr>
              <w:t>5</w:t>
            </w:r>
            <w:r>
              <w:rPr>
                <w:rFonts w:eastAsia="宋体"/>
                <w:sz w:val="24"/>
                <w:lang w:bidi="ar"/>
              </w:rPr>
              <w:t>、SS、NH</w:t>
            </w:r>
            <w:r>
              <w:rPr>
                <w:rFonts w:eastAsia="宋体"/>
                <w:sz w:val="24"/>
                <w:vertAlign w:val="subscript"/>
                <w:lang w:bidi="ar"/>
              </w:rPr>
              <w:t>3</w:t>
            </w:r>
            <w:r>
              <w:rPr>
                <w:rFonts w:eastAsia="宋体"/>
                <w:sz w:val="24"/>
                <w:lang w:bidi="ar"/>
              </w:rPr>
              <w:t>-N等。本项目生活污水污染性质简单，可生化性较好。生活污水经三级化粪池预处理后可达到广东省地方标准《水污染物排放限值》（DB44/26-2001）中第二时段三级标准及《污水排入城镇下水道水质标准》（GB/T31962-2015）B级中较严值的要求，满足苍城污水处理厂的接管要求，进入市政污水管网，排入苍城污水处理厂进行深度处理，因此，本项目的废水处理措施可行。根据上述分析，项目废水经厂区设施预处理后能够满足广东省地方标准《水污染物排放限值》(DB44/26-2001)中的第二时段三级标准和《污水排入城镇下水道水质标准》（GB/T31962-2015）B等级中较严限制要求，因此项目废水处理措施可行。</w:t>
            </w:r>
          </w:p>
          <w:p>
            <w:pPr>
              <w:spacing w:line="460" w:lineRule="exact"/>
              <w:ind w:firstLine="480" w:firstLineChars="200"/>
              <w:rPr>
                <w:rFonts w:eastAsia="宋体"/>
                <w:sz w:val="24"/>
                <w:lang w:bidi="ar"/>
              </w:rPr>
            </w:pPr>
            <w:r>
              <w:rPr>
                <w:rFonts w:eastAsia="宋体"/>
                <w:sz w:val="24"/>
                <w:lang w:bidi="ar"/>
              </w:rPr>
              <w:t>苍城污水处理厂尾水执行广东省地方标准《水污染物排放限值》（DB44/26-2001）污水厂第二时段一级标准及《城镇污水处理厂污染物排放标准》（GB18918-2002）中一级A 标准的较严值，本项目生活污水经苍城污水处理厂处理后达标排放对纳污水体的环境影响是较小的，因此，本项目生活污水排入苍城污水处理厂的水污染控制措施和水环境影响减缓措施是可行的。</w:t>
            </w:r>
          </w:p>
          <w:p>
            <w:pPr>
              <w:spacing w:line="460" w:lineRule="exact"/>
              <w:ind w:firstLine="482" w:firstLineChars="200"/>
              <w:rPr>
                <w:rFonts w:eastAsia="宋体"/>
                <w:b/>
                <w:sz w:val="24"/>
                <w:lang w:bidi="ar"/>
              </w:rPr>
            </w:pPr>
            <w:r>
              <w:rPr>
                <w:rFonts w:hint="eastAsia" w:ascii="宋体" w:hAnsi="宋体" w:eastAsia="宋体" w:cs="宋体"/>
                <w:b/>
                <w:sz w:val="24"/>
                <w:lang w:bidi="ar"/>
              </w:rPr>
              <w:t>②</w:t>
            </w:r>
            <w:r>
              <w:rPr>
                <w:rFonts w:eastAsia="宋体"/>
                <w:b/>
                <w:sz w:val="24"/>
                <w:lang w:bidi="ar"/>
              </w:rPr>
              <w:t>生产废水</w:t>
            </w:r>
          </w:p>
          <w:p>
            <w:pPr>
              <w:spacing w:line="460" w:lineRule="exact"/>
              <w:ind w:firstLine="480" w:firstLineChars="200"/>
              <w:rPr>
                <w:rFonts w:eastAsia="宋体"/>
                <w:sz w:val="24"/>
                <w:lang w:bidi="ar"/>
              </w:rPr>
            </w:pPr>
            <w:r>
              <w:rPr>
                <w:rFonts w:eastAsia="宋体"/>
                <w:sz w:val="24"/>
                <w:lang w:bidi="ar"/>
              </w:rPr>
              <w:t>生产废水主要是碎玻璃清洗废水、地面冲洗废水、剪切机冷却废水以及初期雨水，三期和四期废水总量为</w:t>
            </w:r>
            <w:r>
              <w:rPr>
                <w:rFonts w:eastAsia="宋体"/>
                <w:kern w:val="24"/>
                <w:sz w:val="24"/>
              </w:rPr>
              <w:t>67263.6t/a（184.3t/d）</w:t>
            </w:r>
            <w:r>
              <w:rPr>
                <w:rFonts w:eastAsia="宋体"/>
                <w:sz w:val="24"/>
                <w:lang w:bidi="ar"/>
              </w:rPr>
              <w:t>，扩建项目新建处理能力为200t/d的2#废水处理设施对三期、四期工程的废水进行处理，处理后全部回用于碎玻璃清洗和地面冲洗，不外排，2#废水处理设施设计，废水处理工艺流程如下：</w:t>
            </w:r>
          </w:p>
          <w:p>
            <w:pPr>
              <w:jc w:val="center"/>
              <w:rPr>
                <w:rFonts w:eastAsia="宋体"/>
                <w:sz w:val="24"/>
                <w:lang w:bidi="ar"/>
              </w:rPr>
            </w:pPr>
            <w:r>
              <w:rPr>
                <w:rFonts w:eastAsia="宋体"/>
                <w:sz w:val="28"/>
                <w:szCs w:val="28"/>
                <w:lang/>
              </w:rPr>
              <w:drawing>
                <wp:inline distT="0" distB="0" distL="114300" distR="114300">
                  <wp:extent cx="5583555" cy="3886200"/>
                  <wp:effectExtent l="0" t="0" r="9525" b="0"/>
                  <wp:docPr id="3" name="图片 1" descr="62426d8f655425cf8a42a20f093e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2426d8f655425cf8a42a20f093ec9c"/>
                          <pic:cNvPicPr>
                            <a:picLocks noChangeAspect="1"/>
                          </pic:cNvPicPr>
                        </pic:nvPicPr>
                        <pic:blipFill>
                          <a:blip r:embed="rId9"/>
                          <a:stretch>
                            <a:fillRect/>
                          </a:stretch>
                        </pic:blipFill>
                        <pic:spPr>
                          <a:xfrm>
                            <a:off x="0" y="0"/>
                            <a:ext cx="5583555" cy="3886200"/>
                          </a:xfrm>
                          <a:prstGeom prst="rect">
                            <a:avLst/>
                          </a:prstGeom>
                          <a:noFill/>
                          <a:ln>
                            <a:noFill/>
                          </a:ln>
                        </pic:spPr>
                      </pic:pic>
                    </a:graphicData>
                  </a:graphic>
                </wp:inline>
              </w:drawing>
            </w:r>
          </w:p>
          <w:p>
            <w:pPr>
              <w:spacing w:line="460" w:lineRule="exact"/>
              <w:jc w:val="center"/>
              <w:rPr>
                <w:rFonts w:eastAsia="宋体"/>
                <w:b/>
                <w:lang w:bidi="ar"/>
              </w:rPr>
            </w:pPr>
            <w:r>
              <w:rPr>
                <w:rFonts w:eastAsia="宋体"/>
                <w:b/>
                <w:lang w:bidi="ar"/>
              </w:rPr>
              <w:t>图7-1  生产废水处理工艺流程图</w:t>
            </w:r>
          </w:p>
          <w:p>
            <w:pPr>
              <w:spacing w:line="460" w:lineRule="exact"/>
              <w:ind w:firstLine="480" w:firstLineChars="200"/>
              <w:rPr>
                <w:rFonts w:eastAsia="宋体"/>
                <w:sz w:val="24"/>
                <w:lang w:bidi="ar"/>
              </w:rPr>
            </w:pPr>
            <w:r>
              <w:rPr>
                <w:rFonts w:eastAsia="宋体"/>
                <w:sz w:val="24"/>
                <w:lang w:bidi="ar"/>
              </w:rPr>
              <w:t>生产废水处理工艺说明：</w:t>
            </w:r>
          </w:p>
          <w:p>
            <w:pPr>
              <w:spacing w:line="460" w:lineRule="exact"/>
              <w:ind w:firstLine="482" w:firstLineChars="200"/>
              <w:rPr>
                <w:rFonts w:eastAsia="宋体"/>
                <w:b/>
                <w:sz w:val="24"/>
                <w:lang w:bidi="ar"/>
              </w:rPr>
            </w:pPr>
            <w:r>
              <w:rPr>
                <w:rFonts w:eastAsia="宋体"/>
                <w:b/>
                <w:sz w:val="24"/>
                <w:lang w:bidi="ar"/>
              </w:rPr>
              <w:t>a、污水预处理系统</w:t>
            </w:r>
          </w:p>
          <w:p>
            <w:pPr>
              <w:spacing w:line="460" w:lineRule="exact"/>
              <w:ind w:firstLine="480" w:firstLineChars="200"/>
              <w:rPr>
                <w:rFonts w:eastAsia="宋体"/>
                <w:sz w:val="24"/>
                <w:lang w:bidi="ar"/>
              </w:rPr>
            </w:pPr>
            <w:r>
              <w:rPr>
                <w:rFonts w:eastAsia="宋体"/>
                <w:sz w:val="24"/>
                <w:lang w:bidi="ar"/>
              </w:rPr>
              <w:t>污水预处理系统包括的设施、设备有：污水收集沟、格栅、三级沉砂池、污水存储池、集水井、调节池、提升泵等。</w:t>
            </w:r>
          </w:p>
          <w:p>
            <w:pPr>
              <w:spacing w:line="460" w:lineRule="exact"/>
              <w:ind w:firstLine="480" w:firstLineChars="200"/>
              <w:rPr>
                <w:rFonts w:eastAsia="宋体"/>
                <w:sz w:val="24"/>
                <w:lang w:bidi="ar"/>
              </w:rPr>
            </w:pPr>
            <w:r>
              <w:rPr>
                <w:rFonts w:eastAsia="宋体"/>
                <w:sz w:val="24"/>
                <w:lang w:bidi="ar"/>
              </w:rPr>
              <w:t>预处理系统的作用是拦截浮渣、砂粒等污染物以及除油，保护后续的水泵、曝气等关键设备以及有对后续生化系统造成影响的成分。</w:t>
            </w:r>
          </w:p>
          <w:p>
            <w:pPr>
              <w:spacing w:line="460" w:lineRule="exact"/>
              <w:ind w:firstLine="480" w:firstLineChars="200"/>
              <w:rPr>
                <w:rFonts w:eastAsia="宋体"/>
                <w:sz w:val="24"/>
                <w:lang w:bidi="ar"/>
              </w:rPr>
            </w:pPr>
            <w:r>
              <w:rPr>
                <w:rFonts w:eastAsia="宋体"/>
                <w:sz w:val="24"/>
                <w:lang w:bidi="ar"/>
              </w:rPr>
              <w:t>洗玻璃污水汇流入格栅井。该构筑物中设置了格栅，去除污水中的大颗粒飘浮物。</w:t>
            </w:r>
          </w:p>
          <w:p>
            <w:pPr>
              <w:spacing w:line="460" w:lineRule="exact"/>
              <w:ind w:firstLine="480" w:firstLineChars="200"/>
              <w:rPr>
                <w:rFonts w:eastAsia="宋体"/>
                <w:sz w:val="24"/>
                <w:lang w:bidi="ar"/>
              </w:rPr>
            </w:pPr>
            <w:r>
              <w:rPr>
                <w:rFonts w:eastAsia="宋体"/>
                <w:sz w:val="24"/>
                <w:lang w:bidi="ar"/>
              </w:rPr>
              <w:t>污水经格栅排污沟自流进入三级沉沙池，去除污水中玻璃碎渣等，然后自流进入集水井，在该池中安装潜水泵，污水经潜水泵提升到污水调节池。在调节池调整污水污染物浓度、初步降解水中的有机物。</w:t>
            </w:r>
          </w:p>
          <w:p>
            <w:pPr>
              <w:spacing w:line="460" w:lineRule="exact"/>
              <w:ind w:firstLine="482" w:firstLineChars="200"/>
              <w:rPr>
                <w:rFonts w:eastAsia="宋体"/>
                <w:b/>
                <w:sz w:val="24"/>
                <w:lang w:bidi="ar"/>
              </w:rPr>
            </w:pPr>
            <w:r>
              <w:rPr>
                <w:rFonts w:eastAsia="宋体"/>
                <w:b/>
                <w:sz w:val="24"/>
                <w:lang w:bidi="ar"/>
              </w:rPr>
              <w:t>b、生化处理系统</w:t>
            </w:r>
          </w:p>
          <w:p>
            <w:pPr>
              <w:spacing w:line="460" w:lineRule="exact"/>
              <w:ind w:firstLine="480" w:firstLineChars="200"/>
              <w:rPr>
                <w:rFonts w:eastAsia="宋体"/>
                <w:sz w:val="24"/>
                <w:lang w:bidi="ar"/>
              </w:rPr>
            </w:pPr>
            <w:r>
              <w:rPr>
                <w:rFonts w:eastAsia="宋体"/>
                <w:sz w:val="24"/>
                <w:lang w:bidi="ar"/>
              </w:rPr>
              <w:t>生化处理系统主要包括了厌氧反应池、一级、二级、三级接触氧化池、供气系统、排泥系统等。生化系统进水由集水井配套的提升泵控制。</w:t>
            </w:r>
          </w:p>
          <w:p>
            <w:pPr>
              <w:spacing w:line="460" w:lineRule="exact"/>
              <w:ind w:firstLine="480" w:firstLineChars="200"/>
              <w:rPr>
                <w:rFonts w:eastAsia="宋体"/>
                <w:sz w:val="24"/>
                <w:lang w:bidi="ar"/>
              </w:rPr>
            </w:pPr>
            <w:r>
              <w:rPr>
                <w:rFonts w:eastAsia="宋体"/>
                <w:sz w:val="24"/>
                <w:lang w:bidi="ar"/>
              </w:rPr>
              <w:t>接触氧化池配套设备有曝气机、膜片式曝气头等。可根据运行情况调节供气量，以实现兼氧、好氧不同工况下对不同种污染物的去除。好氧状态培养富含各种微生物的活性污泥，完成对绝大部分有机物、氨氮和磷的去除。在兼氧状态进行反硝化，使得硝态氮还原成无害且稳定的N</w:t>
            </w:r>
            <w:r>
              <w:rPr>
                <w:rFonts w:eastAsia="宋体"/>
                <w:sz w:val="24"/>
                <w:vertAlign w:val="subscript"/>
                <w:lang w:bidi="ar"/>
              </w:rPr>
              <w:t>2</w:t>
            </w:r>
            <w:r>
              <w:rPr>
                <w:rFonts w:eastAsia="宋体"/>
                <w:sz w:val="24"/>
                <w:lang w:bidi="ar"/>
              </w:rPr>
              <w:t>。将水体中的多余活性污泥菌体用排阀排入污泥浓缩池。经过厌氧、好氧处理后，自流进入沉淀池。</w:t>
            </w:r>
          </w:p>
          <w:p>
            <w:pPr>
              <w:spacing w:line="460" w:lineRule="exact"/>
              <w:ind w:firstLine="480" w:firstLineChars="200"/>
              <w:rPr>
                <w:rFonts w:eastAsia="宋体"/>
                <w:sz w:val="24"/>
                <w:lang w:bidi="ar"/>
              </w:rPr>
            </w:pPr>
            <w:r>
              <w:rPr>
                <w:rFonts w:eastAsia="宋体"/>
                <w:sz w:val="24"/>
                <w:lang w:bidi="ar"/>
              </w:rPr>
              <w:t>污水经过一级竖流沉淀池初步泥水分离，投加絮凝剂和污水中悬浮物反应沉淀后，沉淀物排放。然后污水进入斜管沉淀池，沉淀物排放。沉淀后的清水流入清水池再流入循环池达标排放或回用。</w:t>
            </w:r>
          </w:p>
          <w:p>
            <w:pPr>
              <w:spacing w:line="460" w:lineRule="exact"/>
              <w:ind w:firstLine="482" w:firstLineChars="200"/>
              <w:rPr>
                <w:rFonts w:eastAsia="宋体"/>
                <w:b/>
                <w:sz w:val="24"/>
                <w:lang w:bidi="ar"/>
              </w:rPr>
            </w:pPr>
            <w:r>
              <w:rPr>
                <w:rFonts w:eastAsia="宋体"/>
                <w:b/>
                <w:sz w:val="24"/>
                <w:lang w:bidi="ar"/>
              </w:rPr>
              <w:t>c、污泥处理系统</w:t>
            </w:r>
          </w:p>
          <w:p>
            <w:pPr>
              <w:spacing w:line="460" w:lineRule="exact"/>
              <w:ind w:firstLine="480" w:firstLineChars="200"/>
              <w:rPr>
                <w:rFonts w:eastAsia="宋体"/>
                <w:sz w:val="24"/>
                <w:lang w:bidi="ar"/>
              </w:rPr>
            </w:pPr>
            <w:r>
              <w:rPr>
                <w:rFonts w:eastAsia="宋体"/>
                <w:sz w:val="24"/>
                <w:lang w:bidi="ar"/>
              </w:rPr>
              <w:t>沉淀池污泥通过池侧下部安装的排泥阀定期排放到池周边排水渠汇总，自流到污泥浓缩池，污泥在污泥浓缩池中进行自然沉淀浓缩，定期使用压滤机压干外运填埋。</w:t>
            </w:r>
          </w:p>
          <w:p>
            <w:pPr>
              <w:spacing w:line="460" w:lineRule="exact"/>
              <w:ind w:firstLine="480" w:firstLineChars="200"/>
              <w:rPr>
                <w:rFonts w:eastAsia="宋体"/>
                <w:sz w:val="24"/>
                <w:lang w:bidi="ar"/>
              </w:rPr>
            </w:pPr>
            <w:r>
              <w:rPr>
                <w:rFonts w:eastAsia="宋体"/>
                <w:sz w:val="24"/>
                <w:lang w:bidi="ar"/>
              </w:rPr>
              <w:t>污泥浓缩池设置上清液回流管道，当污泥浓缩池液位超过回流管底时，自动将上清液回流到集水井。</w:t>
            </w:r>
          </w:p>
          <w:p>
            <w:pPr>
              <w:spacing w:line="460" w:lineRule="exact"/>
              <w:ind w:firstLine="480" w:firstLineChars="200"/>
              <w:rPr>
                <w:rFonts w:eastAsia="宋体"/>
                <w:sz w:val="24"/>
                <w:lang w:bidi="ar"/>
              </w:rPr>
            </w:pPr>
            <w:r>
              <w:rPr>
                <w:rFonts w:eastAsia="宋体"/>
                <w:sz w:val="24"/>
                <w:lang w:bidi="ar"/>
              </w:rPr>
              <w:t>废水经处理后可达《城市污水再生利用 工业用水水质》（GB/T19923-2005）表1再生水用作工业用水水源的水质标准中“洗涤用水”标准要求后回用关于碎玻璃清洗工序，不外排，对附近受纳水体影响较小。</w:t>
            </w:r>
          </w:p>
          <w:p>
            <w:pPr>
              <w:spacing w:line="460" w:lineRule="exact"/>
              <w:ind w:firstLine="482" w:firstLineChars="200"/>
              <w:rPr>
                <w:rFonts w:eastAsia="宋体"/>
                <w:b/>
                <w:sz w:val="24"/>
                <w:lang w:bidi="ar"/>
              </w:rPr>
            </w:pPr>
            <w:r>
              <w:rPr>
                <w:rFonts w:eastAsia="宋体"/>
                <w:b/>
                <w:sz w:val="24"/>
                <w:lang w:bidi="ar"/>
              </w:rPr>
              <w:t>（2）依托苍城污水处理厂可行性分析</w:t>
            </w:r>
          </w:p>
          <w:p>
            <w:pPr>
              <w:spacing w:line="460" w:lineRule="exact"/>
              <w:ind w:firstLine="482" w:firstLineChars="200"/>
              <w:rPr>
                <w:rFonts w:eastAsia="宋体"/>
                <w:b/>
                <w:sz w:val="24"/>
                <w:lang w:bidi="ar"/>
              </w:rPr>
            </w:pPr>
            <w:r>
              <w:rPr>
                <w:rFonts w:hint="eastAsia" w:ascii="宋体" w:hAnsi="宋体" w:eastAsia="宋体" w:cs="宋体"/>
                <w:b/>
                <w:sz w:val="24"/>
                <w:lang w:bidi="ar"/>
              </w:rPr>
              <w:t>①</w:t>
            </w:r>
            <w:r>
              <w:rPr>
                <w:rFonts w:eastAsia="宋体"/>
                <w:b/>
                <w:sz w:val="24"/>
                <w:lang w:bidi="ar"/>
              </w:rPr>
              <w:t>开平市苍城污水处理厂处理工艺、规模</w:t>
            </w:r>
          </w:p>
          <w:p>
            <w:pPr>
              <w:spacing w:line="460" w:lineRule="exact"/>
              <w:ind w:firstLine="480" w:firstLineChars="200"/>
              <w:rPr>
                <w:rFonts w:eastAsia="宋体"/>
                <w:sz w:val="24"/>
                <w:lang w:bidi="ar"/>
              </w:rPr>
            </w:pPr>
            <w:r>
              <w:rPr>
                <w:rFonts w:eastAsia="宋体"/>
                <w:sz w:val="24"/>
                <w:lang w:bidi="ar"/>
              </w:rPr>
              <w:t>开平市苍城镇污水处理厂位于广东省江门市开平市苍城镇南郊区百立山脚一号，地理坐标为E112°33′05″~112°33′13″，N22°27′53″~22°27″58″。投资额1211.1万元，污水处理厂近期设计处理量为0.5万m</w:t>
            </w:r>
            <w:r>
              <w:rPr>
                <w:rFonts w:eastAsia="宋体"/>
                <w:sz w:val="24"/>
                <w:vertAlign w:val="superscript"/>
                <w:lang w:bidi="ar"/>
              </w:rPr>
              <w:t>3</w:t>
            </w:r>
            <w:r>
              <w:rPr>
                <w:rFonts w:eastAsia="宋体"/>
                <w:sz w:val="24"/>
                <w:lang w:bidi="ar"/>
              </w:rPr>
              <w:t>/d（设计年限：2011年），远期设计处理量为1.0万m</w:t>
            </w:r>
            <w:r>
              <w:rPr>
                <w:rFonts w:eastAsia="宋体"/>
                <w:sz w:val="24"/>
                <w:vertAlign w:val="superscript"/>
                <w:lang w:bidi="ar"/>
              </w:rPr>
              <w:t>3</w:t>
            </w:r>
            <w:r>
              <w:rPr>
                <w:rFonts w:eastAsia="宋体"/>
                <w:sz w:val="24"/>
                <w:lang w:bidi="ar"/>
              </w:rPr>
              <w:t>/d（远期设计年限为2025年）。</w:t>
            </w:r>
          </w:p>
          <w:p>
            <w:pPr>
              <w:spacing w:line="460" w:lineRule="exact"/>
              <w:ind w:firstLine="480" w:firstLineChars="200"/>
              <w:rPr>
                <w:rFonts w:eastAsia="宋体"/>
                <w:sz w:val="24"/>
                <w:lang w:bidi="ar"/>
              </w:rPr>
            </w:pPr>
            <w:r>
              <w:rPr>
                <w:rFonts w:eastAsia="宋体"/>
                <w:sz w:val="24"/>
                <w:lang w:bidi="ar"/>
              </w:rPr>
              <w:t>污水处理厂主要收集苍城镇主城区的居民、学校、机关事业单位，开平市第二工业园等产生的生活污水和工业污水，采用好氧生化+人工湿地的处理方式对污水进行处理详见图7-2。目前污水处理厂0.5万m</w:t>
            </w:r>
            <w:r>
              <w:rPr>
                <w:rFonts w:eastAsia="宋体"/>
                <w:sz w:val="24"/>
                <w:vertAlign w:val="superscript"/>
                <w:lang w:bidi="ar"/>
              </w:rPr>
              <w:t>3</w:t>
            </w:r>
            <w:r>
              <w:rPr>
                <w:rFonts w:eastAsia="宋体"/>
                <w:sz w:val="24"/>
                <w:lang w:bidi="ar"/>
              </w:rPr>
              <w:t>/d的处理能力已建成并稳定运行，污水处理厂的设计进水和排水水质详见下表。</w:t>
            </w:r>
          </w:p>
          <w:p>
            <w:pPr>
              <w:spacing w:line="460" w:lineRule="exact"/>
              <w:ind w:firstLine="480" w:firstLineChars="200"/>
              <w:rPr>
                <w:rFonts w:eastAsia="宋体"/>
                <w:sz w:val="24"/>
                <w:lang w:bidi="ar"/>
              </w:rPr>
            </w:pPr>
          </w:p>
          <w:p>
            <w:pPr>
              <w:spacing w:line="460" w:lineRule="exact"/>
              <w:jc w:val="center"/>
              <w:rPr>
                <w:rFonts w:eastAsia="宋体"/>
                <w:b/>
                <w:bCs/>
              </w:rPr>
            </w:pPr>
            <w:r>
              <w:rPr>
                <w:rFonts w:eastAsia="宋体"/>
                <w:b/>
              </w:rPr>
              <w:t>表7-1  苍城镇污水厂设计进出水水质指标单位：pH除外，其余mg/L</w:t>
            </w:r>
          </w:p>
          <w:tbl>
            <w:tblPr>
              <w:tblStyle w:val="88"/>
              <w:tblW w:w="85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6"/>
              <w:gridCol w:w="1152"/>
              <w:gridCol w:w="1152"/>
              <w:gridCol w:w="1134"/>
              <w:gridCol w:w="796"/>
              <w:gridCol w:w="818"/>
              <w:gridCol w:w="1008"/>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537" w:hRule="atLeast"/>
                <w:jc w:val="center"/>
              </w:trPr>
              <w:tc>
                <w:tcPr>
                  <w:tcW w:w="1656" w:type="dxa"/>
                  <w:tcBorders>
                    <w:bottom w:val="single" w:color="auto" w:sz="4" w:space="0"/>
                    <w:right w:val="single" w:color="auto" w:sz="4" w:space="0"/>
                  </w:tcBorders>
                  <w:noWrap w:val="0"/>
                  <w:vAlign w:val="center"/>
                </w:tcPr>
                <w:p>
                  <w:pPr>
                    <w:snapToGrid w:val="0"/>
                    <w:jc w:val="center"/>
                    <w:rPr>
                      <w:rFonts w:eastAsia="宋体"/>
                      <w:b/>
                    </w:rPr>
                  </w:pPr>
                  <w:r>
                    <w:rPr>
                      <w:rFonts w:eastAsia="宋体"/>
                      <w:b/>
                    </w:rPr>
                    <w:t>污染物</w:t>
                  </w:r>
                </w:p>
              </w:tc>
              <w:tc>
                <w:tcPr>
                  <w:tcW w:w="1152" w:type="dxa"/>
                  <w:tcBorders>
                    <w:bottom w:val="single" w:color="auto" w:sz="4" w:space="0"/>
                  </w:tcBorders>
                  <w:noWrap w:val="0"/>
                  <w:vAlign w:val="center"/>
                </w:tcPr>
                <w:p>
                  <w:pPr>
                    <w:snapToGrid w:val="0"/>
                    <w:jc w:val="center"/>
                    <w:rPr>
                      <w:rFonts w:eastAsia="宋体"/>
                      <w:b/>
                    </w:rPr>
                  </w:pPr>
                  <w:r>
                    <w:rPr>
                      <w:rFonts w:eastAsia="宋体"/>
                      <w:b/>
                    </w:rPr>
                    <w:t>pH</w:t>
                  </w:r>
                </w:p>
              </w:tc>
              <w:tc>
                <w:tcPr>
                  <w:tcW w:w="1152" w:type="dxa"/>
                  <w:tcBorders>
                    <w:bottom w:val="single" w:color="auto" w:sz="4" w:space="0"/>
                    <w:right w:val="single" w:color="auto" w:sz="4" w:space="0"/>
                  </w:tcBorders>
                  <w:noWrap w:val="0"/>
                  <w:vAlign w:val="center"/>
                </w:tcPr>
                <w:p>
                  <w:pPr>
                    <w:snapToGrid w:val="0"/>
                    <w:jc w:val="center"/>
                    <w:rPr>
                      <w:rFonts w:eastAsia="宋体"/>
                      <w:b/>
                    </w:rPr>
                  </w:pPr>
                  <w:r>
                    <w:rPr>
                      <w:rFonts w:eastAsia="宋体"/>
                      <w:b/>
                    </w:rPr>
                    <w:t>COD</w:t>
                  </w:r>
                  <w:r>
                    <w:rPr>
                      <w:rFonts w:eastAsia="宋体"/>
                      <w:b/>
                      <w:vertAlign w:val="subscript"/>
                    </w:rPr>
                    <w:t>Cr</w:t>
                  </w:r>
                </w:p>
              </w:tc>
              <w:tc>
                <w:tcPr>
                  <w:tcW w:w="1134" w:type="dxa"/>
                  <w:tcBorders>
                    <w:left w:val="single" w:color="auto" w:sz="4" w:space="0"/>
                    <w:bottom w:val="single" w:color="auto" w:sz="4" w:space="0"/>
                    <w:right w:val="single" w:color="auto" w:sz="4" w:space="0"/>
                  </w:tcBorders>
                  <w:noWrap w:val="0"/>
                  <w:vAlign w:val="center"/>
                </w:tcPr>
                <w:p>
                  <w:pPr>
                    <w:snapToGrid w:val="0"/>
                    <w:jc w:val="center"/>
                    <w:rPr>
                      <w:rFonts w:eastAsia="宋体"/>
                      <w:b/>
                    </w:rPr>
                  </w:pPr>
                  <w:r>
                    <w:rPr>
                      <w:rFonts w:eastAsia="宋体"/>
                      <w:b/>
                    </w:rPr>
                    <w:t>BOD</w:t>
                  </w:r>
                  <w:r>
                    <w:rPr>
                      <w:rFonts w:eastAsia="宋体"/>
                      <w:b/>
                      <w:vertAlign w:val="subscript"/>
                    </w:rPr>
                    <w:t>5</w:t>
                  </w:r>
                </w:p>
              </w:tc>
              <w:tc>
                <w:tcPr>
                  <w:tcW w:w="796" w:type="dxa"/>
                  <w:tcBorders>
                    <w:left w:val="single" w:color="auto" w:sz="4" w:space="0"/>
                    <w:bottom w:val="single" w:color="auto" w:sz="4" w:space="0"/>
                    <w:right w:val="single" w:color="auto" w:sz="4" w:space="0"/>
                  </w:tcBorders>
                  <w:noWrap w:val="0"/>
                  <w:vAlign w:val="center"/>
                </w:tcPr>
                <w:p>
                  <w:pPr>
                    <w:snapToGrid w:val="0"/>
                    <w:jc w:val="center"/>
                    <w:rPr>
                      <w:rFonts w:eastAsia="宋体"/>
                      <w:b/>
                    </w:rPr>
                  </w:pPr>
                  <w:r>
                    <w:rPr>
                      <w:rFonts w:eastAsia="宋体"/>
                      <w:b/>
                    </w:rPr>
                    <w:t>SS</w:t>
                  </w:r>
                </w:p>
              </w:tc>
              <w:tc>
                <w:tcPr>
                  <w:tcW w:w="818" w:type="dxa"/>
                  <w:tcBorders>
                    <w:left w:val="single" w:color="auto" w:sz="4" w:space="0"/>
                    <w:bottom w:val="single" w:color="auto" w:sz="4" w:space="0"/>
                    <w:right w:val="single" w:color="auto" w:sz="4" w:space="0"/>
                  </w:tcBorders>
                  <w:noWrap w:val="0"/>
                  <w:vAlign w:val="center"/>
                </w:tcPr>
                <w:p>
                  <w:pPr>
                    <w:snapToGrid w:val="0"/>
                    <w:jc w:val="center"/>
                    <w:rPr>
                      <w:rFonts w:eastAsia="宋体"/>
                      <w:b/>
                    </w:rPr>
                  </w:pPr>
                  <w:r>
                    <w:rPr>
                      <w:rFonts w:eastAsia="宋体"/>
                      <w:b/>
                    </w:rPr>
                    <w:t>总氮</w:t>
                  </w:r>
                </w:p>
              </w:tc>
              <w:tc>
                <w:tcPr>
                  <w:tcW w:w="1008" w:type="dxa"/>
                  <w:tcBorders>
                    <w:left w:val="single" w:color="auto" w:sz="4" w:space="0"/>
                    <w:bottom w:val="single" w:color="auto" w:sz="4" w:space="0"/>
                  </w:tcBorders>
                  <w:noWrap w:val="0"/>
                  <w:vAlign w:val="center"/>
                </w:tcPr>
                <w:p>
                  <w:pPr>
                    <w:snapToGrid w:val="0"/>
                    <w:jc w:val="center"/>
                    <w:rPr>
                      <w:rFonts w:eastAsia="宋体"/>
                      <w:b/>
                    </w:rPr>
                  </w:pPr>
                  <w:r>
                    <w:rPr>
                      <w:rFonts w:eastAsia="宋体"/>
                      <w:b/>
                    </w:rPr>
                    <w:t>氨氮</w:t>
                  </w:r>
                </w:p>
              </w:tc>
              <w:tc>
                <w:tcPr>
                  <w:tcW w:w="851" w:type="dxa"/>
                  <w:tcBorders>
                    <w:left w:val="single" w:color="auto" w:sz="4" w:space="0"/>
                    <w:bottom w:val="single" w:color="auto" w:sz="4" w:space="0"/>
                  </w:tcBorders>
                  <w:noWrap w:val="0"/>
                  <w:vAlign w:val="center"/>
                </w:tcPr>
                <w:p>
                  <w:pPr>
                    <w:snapToGrid w:val="0"/>
                    <w:jc w:val="center"/>
                    <w:rPr>
                      <w:rFonts w:eastAsia="宋体"/>
                      <w:b/>
                    </w:rPr>
                  </w:pPr>
                  <w:r>
                    <w:rPr>
                      <w:rFonts w:eastAsia="宋体"/>
                      <w:b/>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4" w:hRule="atLeast"/>
                <w:jc w:val="center"/>
              </w:trPr>
              <w:tc>
                <w:tcPr>
                  <w:tcW w:w="1656" w:type="dxa"/>
                  <w:tcBorders>
                    <w:bottom w:val="single" w:color="auto" w:sz="4" w:space="0"/>
                    <w:right w:val="single" w:color="auto" w:sz="4" w:space="0"/>
                  </w:tcBorders>
                  <w:noWrap w:val="0"/>
                  <w:vAlign w:val="center"/>
                </w:tcPr>
                <w:p>
                  <w:pPr>
                    <w:jc w:val="center"/>
                    <w:rPr>
                      <w:rFonts w:eastAsia="宋体"/>
                    </w:rPr>
                  </w:pPr>
                  <w:r>
                    <w:rPr>
                      <w:rFonts w:eastAsia="宋体"/>
                    </w:rPr>
                    <w:t>设计进水标准</w:t>
                  </w:r>
                </w:p>
              </w:tc>
              <w:tc>
                <w:tcPr>
                  <w:tcW w:w="1152" w:type="dxa"/>
                  <w:tcBorders>
                    <w:bottom w:val="single" w:color="auto" w:sz="4" w:space="0"/>
                  </w:tcBorders>
                  <w:noWrap w:val="0"/>
                  <w:vAlign w:val="center"/>
                </w:tcPr>
                <w:p>
                  <w:pPr>
                    <w:jc w:val="center"/>
                    <w:rPr>
                      <w:rFonts w:eastAsia="宋体"/>
                    </w:rPr>
                  </w:pPr>
                  <w:r>
                    <w:rPr>
                      <w:rFonts w:eastAsia="宋体"/>
                    </w:rPr>
                    <w:t>6~9</w:t>
                  </w:r>
                </w:p>
              </w:tc>
              <w:tc>
                <w:tcPr>
                  <w:tcW w:w="1152" w:type="dxa"/>
                  <w:tcBorders>
                    <w:bottom w:val="single" w:color="auto" w:sz="4" w:space="0"/>
                    <w:right w:val="single" w:color="auto" w:sz="4" w:space="0"/>
                  </w:tcBorders>
                  <w:noWrap w:val="0"/>
                  <w:vAlign w:val="center"/>
                </w:tcPr>
                <w:p>
                  <w:pPr>
                    <w:jc w:val="center"/>
                    <w:rPr>
                      <w:rFonts w:eastAsia="宋体"/>
                    </w:rPr>
                  </w:pPr>
                  <w:r>
                    <w:rPr>
                      <w:rFonts w:eastAsia="宋体"/>
                    </w:rPr>
                    <w:t>300</w:t>
                  </w:r>
                </w:p>
              </w:tc>
              <w:tc>
                <w:tcPr>
                  <w:tcW w:w="1134" w:type="dxa"/>
                  <w:tcBorders>
                    <w:left w:val="single" w:color="auto" w:sz="4" w:space="0"/>
                    <w:bottom w:val="single" w:color="auto" w:sz="4" w:space="0"/>
                    <w:right w:val="single" w:color="auto" w:sz="4" w:space="0"/>
                  </w:tcBorders>
                  <w:noWrap w:val="0"/>
                  <w:vAlign w:val="center"/>
                </w:tcPr>
                <w:p>
                  <w:pPr>
                    <w:jc w:val="center"/>
                    <w:rPr>
                      <w:rFonts w:eastAsia="宋体"/>
                    </w:rPr>
                  </w:pPr>
                  <w:r>
                    <w:rPr>
                      <w:rFonts w:eastAsia="宋体"/>
                    </w:rPr>
                    <w:t>140</w:t>
                  </w:r>
                </w:p>
              </w:tc>
              <w:tc>
                <w:tcPr>
                  <w:tcW w:w="796" w:type="dxa"/>
                  <w:tcBorders>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200</w:t>
                  </w:r>
                </w:p>
              </w:tc>
              <w:tc>
                <w:tcPr>
                  <w:tcW w:w="818" w:type="dxa"/>
                  <w:tcBorders>
                    <w:left w:val="single" w:color="auto" w:sz="4" w:space="0"/>
                    <w:bottom w:val="single" w:color="auto" w:sz="4" w:space="0"/>
                    <w:right w:val="single" w:color="auto" w:sz="4" w:space="0"/>
                  </w:tcBorders>
                  <w:noWrap w:val="0"/>
                  <w:vAlign w:val="center"/>
                </w:tcPr>
                <w:p>
                  <w:pPr>
                    <w:jc w:val="center"/>
                    <w:rPr>
                      <w:rFonts w:eastAsia="宋体"/>
                    </w:rPr>
                  </w:pPr>
                  <w:r>
                    <w:rPr>
                      <w:rFonts w:eastAsia="宋体"/>
                    </w:rPr>
                    <w:t>40</w:t>
                  </w:r>
                </w:p>
              </w:tc>
              <w:tc>
                <w:tcPr>
                  <w:tcW w:w="1008" w:type="dxa"/>
                  <w:tcBorders>
                    <w:left w:val="single" w:color="auto" w:sz="4" w:space="0"/>
                    <w:bottom w:val="single" w:color="auto" w:sz="4" w:space="0"/>
                  </w:tcBorders>
                  <w:noWrap w:val="0"/>
                  <w:vAlign w:val="center"/>
                </w:tcPr>
                <w:p>
                  <w:pPr>
                    <w:jc w:val="center"/>
                    <w:rPr>
                      <w:rFonts w:eastAsia="宋体"/>
                    </w:rPr>
                  </w:pPr>
                  <w:r>
                    <w:rPr>
                      <w:rFonts w:eastAsia="宋体"/>
                    </w:rPr>
                    <w:t>30</w:t>
                  </w:r>
                </w:p>
              </w:tc>
              <w:tc>
                <w:tcPr>
                  <w:tcW w:w="851" w:type="dxa"/>
                  <w:tcBorders>
                    <w:left w:val="single" w:color="auto" w:sz="4" w:space="0"/>
                    <w:bottom w:val="single" w:color="auto" w:sz="4" w:space="0"/>
                  </w:tcBorders>
                  <w:noWrap w:val="0"/>
                  <w:vAlign w:val="center"/>
                </w:tcPr>
                <w:p>
                  <w:pPr>
                    <w:jc w:val="center"/>
                    <w:rPr>
                      <w:rFonts w:eastAsia="宋体"/>
                    </w:rPr>
                  </w:pPr>
                  <w:r>
                    <w:rPr>
                      <w:rFonts w:eastAsia="宋体"/>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91" w:hRule="atLeast"/>
                <w:jc w:val="center"/>
              </w:trPr>
              <w:tc>
                <w:tcPr>
                  <w:tcW w:w="1656" w:type="dxa"/>
                  <w:tcBorders>
                    <w:top w:val="single" w:color="auto" w:sz="4" w:space="0"/>
                    <w:bottom w:val="single" w:color="auto" w:sz="4" w:space="0"/>
                    <w:right w:val="single" w:color="auto" w:sz="4" w:space="0"/>
                  </w:tcBorders>
                  <w:noWrap w:val="0"/>
                  <w:vAlign w:val="center"/>
                </w:tcPr>
                <w:p>
                  <w:pPr>
                    <w:jc w:val="center"/>
                    <w:rPr>
                      <w:rFonts w:eastAsia="宋体"/>
                    </w:rPr>
                  </w:pPr>
                  <w:r>
                    <w:rPr>
                      <w:rFonts w:eastAsia="宋体"/>
                    </w:rPr>
                    <w:t>设计排水标准</w:t>
                  </w:r>
                </w:p>
              </w:tc>
              <w:tc>
                <w:tcPr>
                  <w:tcW w:w="1152" w:type="dxa"/>
                  <w:tcBorders>
                    <w:top w:val="single" w:color="auto" w:sz="4" w:space="0"/>
                    <w:bottom w:val="single" w:color="auto" w:sz="4" w:space="0"/>
                  </w:tcBorders>
                  <w:noWrap w:val="0"/>
                  <w:vAlign w:val="center"/>
                </w:tcPr>
                <w:p>
                  <w:pPr>
                    <w:jc w:val="center"/>
                    <w:rPr>
                      <w:rFonts w:eastAsia="宋体"/>
                    </w:rPr>
                  </w:pPr>
                  <w:r>
                    <w:rPr>
                      <w:rFonts w:eastAsia="宋体"/>
                    </w:rPr>
                    <w:t>6~9</w:t>
                  </w:r>
                </w:p>
              </w:tc>
              <w:tc>
                <w:tcPr>
                  <w:tcW w:w="1152" w:type="dxa"/>
                  <w:tcBorders>
                    <w:top w:val="single" w:color="auto" w:sz="4" w:space="0"/>
                    <w:bottom w:val="single" w:color="auto" w:sz="4" w:space="0"/>
                    <w:right w:val="single" w:color="auto" w:sz="4" w:space="0"/>
                  </w:tcBorders>
                  <w:noWrap w:val="0"/>
                  <w:vAlign w:val="center"/>
                </w:tcPr>
                <w:p>
                  <w:pPr>
                    <w:jc w:val="center"/>
                    <w:rPr>
                      <w:rFonts w:eastAsia="宋体"/>
                    </w:rPr>
                  </w:pPr>
                  <w:r>
                    <w:rPr>
                      <w:rFonts w:eastAsia="宋体"/>
                    </w:rPr>
                    <w:t>40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w:t>
                  </w:r>
                </w:p>
              </w:tc>
              <w:tc>
                <w:tcPr>
                  <w:tcW w:w="796"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w:t>
                  </w: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20</w:t>
                  </w:r>
                </w:p>
              </w:tc>
              <w:tc>
                <w:tcPr>
                  <w:tcW w:w="1008" w:type="dxa"/>
                  <w:tcBorders>
                    <w:top w:val="single" w:color="auto" w:sz="4" w:space="0"/>
                    <w:left w:val="single" w:color="auto" w:sz="4" w:space="0"/>
                    <w:bottom w:val="single" w:color="auto" w:sz="4" w:space="0"/>
                  </w:tcBorders>
                  <w:noWrap w:val="0"/>
                  <w:vAlign w:val="center"/>
                </w:tcPr>
                <w:p>
                  <w:pPr>
                    <w:jc w:val="center"/>
                    <w:rPr>
                      <w:rFonts w:eastAsia="宋体"/>
                    </w:rPr>
                  </w:pPr>
                  <w:r>
                    <w:rPr>
                      <w:rFonts w:eastAsia="宋体"/>
                    </w:rPr>
                    <w:t>8</w:t>
                  </w:r>
                </w:p>
              </w:tc>
              <w:tc>
                <w:tcPr>
                  <w:tcW w:w="851" w:type="dxa"/>
                  <w:tcBorders>
                    <w:top w:val="single" w:color="auto" w:sz="4" w:space="0"/>
                    <w:left w:val="single" w:color="auto" w:sz="4" w:space="0"/>
                    <w:bottom w:val="single" w:color="auto" w:sz="4" w:space="0"/>
                  </w:tcBorders>
                  <w:noWrap w:val="0"/>
                  <w:vAlign w:val="center"/>
                </w:tcPr>
                <w:p>
                  <w:pPr>
                    <w:jc w:val="center"/>
                    <w:rPr>
                      <w:rFonts w:eastAsia="宋体"/>
                    </w:rPr>
                  </w:pPr>
                  <w:r>
                    <w:rPr>
                      <w:rFonts w:eastAsia="宋体"/>
                    </w:rPr>
                    <w:t>1.0</w:t>
                  </w:r>
                </w:p>
              </w:tc>
            </w:tr>
          </w:tbl>
          <w:p>
            <w:pPr>
              <w:spacing w:before="120" w:beforeLines="50" w:line="360" w:lineRule="auto"/>
              <w:jc w:val="center"/>
              <w:rPr>
                <w:rFonts w:eastAsia="宋体"/>
                <w:sz w:val="24"/>
                <w:lang w:bidi="ar"/>
              </w:rPr>
            </w:pPr>
            <w:r>
              <w:rPr>
                <w:rFonts w:eastAsia="宋体"/>
                <w:lang/>
              </w:rPr>
              <w:drawing>
                <wp:inline distT="0" distB="0" distL="114300" distR="114300">
                  <wp:extent cx="3275965" cy="5038090"/>
                  <wp:effectExtent l="0" t="0" r="63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275965" cy="5038090"/>
                          </a:xfrm>
                          <a:prstGeom prst="rect">
                            <a:avLst/>
                          </a:prstGeom>
                          <a:noFill/>
                          <a:ln>
                            <a:noFill/>
                          </a:ln>
                        </pic:spPr>
                      </pic:pic>
                    </a:graphicData>
                  </a:graphic>
                </wp:inline>
              </w:drawing>
            </w:r>
          </w:p>
          <w:p>
            <w:pPr>
              <w:jc w:val="center"/>
              <w:rPr>
                <w:rFonts w:eastAsia="宋体"/>
                <w:b/>
                <w:lang w:bidi="ar"/>
              </w:rPr>
            </w:pPr>
            <w:r>
              <w:rPr>
                <w:rFonts w:eastAsia="宋体"/>
                <w:b/>
                <w:lang w:bidi="ar"/>
              </w:rPr>
              <w:t>图7-2  苍城污水处理厂工艺流程图</w:t>
            </w:r>
          </w:p>
          <w:p>
            <w:pPr>
              <w:spacing w:line="460" w:lineRule="exact"/>
              <w:ind w:firstLine="482" w:firstLineChars="200"/>
              <w:rPr>
                <w:rFonts w:eastAsia="宋体"/>
                <w:b/>
                <w:sz w:val="24"/>
                <w:lang w:bidi="ar"/>
              </w:rPr>
            </w:pPr>
            <w:r>
              <w:rPr>
                <w:rFonts w:hint="eastAsia" w:ascii="宋体" w:hAnsi="宋体" w:eastAsia="宋体" w:cs="宋体"/>
                <w:b/>
                <w:sz w:val="24"/>
                <w:lang w:bidi="ar"/>
              </w:rPr>
              <w:t>②</w:t>
            </w:r>
            <w:r>
              <w:rPr>
                <w:rFonts w:eastAsia="宋体"/>
                <w:b/>
                <w:sz w:val="24"/>
                <w:lang w:bidi="ar"/>
              </w:rPr>
              <w:t>管网衔接性分析</w:t>
            </w:r>
          </w:p>
          <w:p>
            <w:pPr>
              <w:spacing w:line="460" w:lineRule="exact"/>
              <w:ind w:firstLine="480" w:firstLineChars="200"/>
              <w:rPr>
                <w:rFonts w:eastAsia="宋体"/>
                <w:sz w:val="24"/>
                <w:lang w:bidi="ar"/>
              </w:rPr>
            </w:pPr>
            <w:r>
              <w:rPr>
                <w:rFonts w:eastAsia="宋体"/>
                <w:sz w:val="24"/>
                <w:lang w:bidi="ar"/>
              </w:rPr>
              <w:t>目前截污管网已覆盖本项目所在区域，纳污证明详见附件12，在管网接驳衔接性上具备可行性。</w:t>
            </w:r>
          </w:p>
          <w:p>
            <w:pPr>
              <w:spacing w:line="460" w:lineRule="exact"/>
              <w:ind w:firstLine="482" w:firstLineChars="200"/>
              <w:rPr>
                <w:rFonts w:eastAsia="宋体"/>
                <w:b/>
                <w:sz w:val="24"/>
                <w:lang w:bidi="ar"/>
              </w:rPr>
            </w:pPr>
            <w:r>
              <w:rPr>
                <w:rFonts w:hint="eastAsia" w:ascii="宋体" w:hAnsi="宋体" w:eastAsia="宋体" w:cs="宋体"/>
                <w:b/>
                <w:sz w:val="24"/>
                <w:lang w:bidi="ar"/>
              </w:rPr>
              <w:t>③</w:t>
            </w:r>
            <w:r>
              <w:rPr>
                <w:rFonts w:eastAsia="宋体"/>
                <w:b/>
                <w:sz w:val="24"/>
                <w:lang w:bidi="ar"/>
              </w:rPr>
              <w:t>水量分析</w:t>
            </w:r>
          </w:p>
          <w:p>
            <w:pPr>
              <w:spacing w:line="460" w:lineRule="exact"/>
              <w:ind w:firstLine="480" w:firstLineChars="200"/>
              <w:rPr>
                <w:rFonts w:eastAsia="宋体"/>
                <w:sz w:val="24"/>
                <w:lang w:bidi="ar"/>
              </w:rPr>
            </w:pPr>
            <w:r>
              <w:rPr>
                <w:rFonts w:eastAsia="宋体"/>
                <w:sz w:val="24"/>
                <w:lang w:bidi="ar"/>
              </w:rPr>
              <w:t>目前苍城镇污水处理厂实际处理规模为4500m</w:t>
            </w:r>
            <w:r>
              <w:rPr>
                <w:rFonts w:eastAsia="宋体"/>
                <w:sz w:val="24"/>
                <w:vertAlign w:val="superscript"/>
                <w:lang w:bidi="ar"/>
              </w:rPr>
              <w:t>3</w:t>
            </w:r>
            <w:r>
              <w:rPr>
                <w:rFonts w:eastAsia="宋体"/>
                <w:sz w:val="24"/>
                <w:lang w:bidi="ar"/>
              </w:rPr>
              <w:t>/d，该污水处理厂尚有500m</w:t>
            </w:r>
            <w:r>
              <w:rPr>
                <w:rFonts w:eastAsia="宋体"/>
                <w:sz w:val="24"/>
                <w:vertAlign w:val="superscript"/>
                <w:lang w:bidi="ar"/>
              </w:rPr>
              <w:t>3</w:t>
            </w:r>
            <w:r>
              <w:rPr>
                <w:rFonts w:eastAsia="宋体"/>
                <w:sz w:val="24"/>
                <w:lang w:bidi="ar"/>
              </w:rPr>
              <w:t>/d的处理能力应付日后的新增污水处理量。扩建后生活污水排放量75.6m</w:t>
            </w:r>
            <w:r>
              <w:rPr>
                <w:rFonts w:eastAsia="宋体"/>
                <w:sz w:val="24"/>
                <w:vertAlign w:val="superscript"/>
                <w:lang w:bidi="ar"/>
              </w:rPr>
              <w:t>3</w:t>
            </w:r>
            <w:r>
              <w:rPr>
                <w:rFonts w:eastAsia="宋体"/>
                <w:sz w:val="24"/>
                <w:lang w:bidi="ar"/>
              </w:rPr>
              <w:t>/d（27594m</w:t>
            </w:r>
            <w:r>
              <w:rPr>
                <w:rFonts w:eastAsia="宋体"/>
                <w:sz w:val="24"/>
                <w:vertAlign w:val="superscript"/>
                <w:lang w:bidi="ar"/>
              </w:rPr>
              <w:t>3</w:t>
            </w:r>
            <w:r>
              <w:rPr>
                <w:rFonts w:eastAsia="宋体"/>
                <w:sz w:val="24"/>
                <w:lang w:bidi="ar"/>
              </w:rPr>
              <w:t>/a），占目前该污水处理厂处理规模盈余部分的1.68%，因此，苍城污水处理厂仍富有处理能力处理项目所产生的生活污水。</w:t>
            </w:r>
          </w:p>
          <w:p>
            <w:pPr>
              <w:spacing w:line="460" w:lineRule="exact"/>
              <w:ind w:firstLine="482" w:firstLineChars="200"/>
              <w:rPr>
                <w:rFonts w:eastAsia="宋体"/>
                <w:b/>
                <w:sz w:val="24"/>
                <w:lang w:bidi="ar"/>
              </w:rPr>
            </w:pPr>
            <w:r>
              <w:rPr>
                <w:rFonts w:hint="eastAsia" w:ascii="宋体" w:hAnsi="宋体" w:eastAsia="宋体" w:cs="宋体"/>
                <w:b/>
                <w:sz w:val="24"/>
                <w:lang w:bidi="ar"/>
              </w:rPr>
              <w:t>④</w:t>
            </w:r>
            <w:r>
              <w:rPr>
                <w:rFonts w:eastAsia="宋体"/>
                <w:b/>
                <w:sz w:val="24"/>
                <w:lang w:bidi="ar"/>
              </w:rPr>
              <w:t>水质分析</w:t>
            </w:r>
          </w:p>
          <w:p>
            <w:pPr>
              <w:spacing w:line="460" w:lineRule="exact"/>
              <w:ind w:firstLine="480" w:firstLineChars="200"/>
              <w:rPr>
                <w:rFonts w:eastAsia="宋体"/>
                <w:sz w:val="24"/>
                <w:lang w:bidi="ar"/>
              </w:rPr>
            </w:pPr>
            <w:r>
              <w:rPr>
                <w:rFonts w:eastAsia="宋体"/>
                <w:sz w:val="24"/>
                <w:lang w:bidi="ar"/>
              </w:rPr>
              <w:t>项目产生的生活污水经三级化粪池进行预处理，出水水质符合苍城污水处理厂进水水质要求。因此从水质分析，苍城污水处理厂能够接纳本项目的生活污水。</w:t>
            </w:r>
          </w:p>
          <w:p>
            <w:pPr>
              <w:spacing w:line="460" w:lineRule="exact"/>
              <w:ind w:firstLine="480" w:firstLineChars="200"/>
              <w:rPr>
                <w:rFonts w:eastAsia="宋体"/>
                <w:sz w:val="24"/>
                <w:lang w:bidi="ar"/>
              </w:rPr>
            </w:pPr>
            <w:r>
              <w:rPr>
                <w:rFonts w:eastAsia="宋体"/>
                <w:sz w:val="24"/>
                <w:lang w:bidi="ar"/>
              </w:rPr>
              <w:t>综上所述，本项目位于苍城污水处理厂的纳污服务范围，苍城污水处理厂有足够的处理能力余量。本项目排放废水水质与苍城污水处理厂具有较好的匹配性，不会对苍城污水处理厂水质造成冲击。</w:t>
            </w:r>
          </w:p>
          <w:p>
            <w:pPr>
              <w:spacing w:line="460" w:lineRule="exact"/>
              <w:ind w:firstLine="482" w:firstLineChars="200"/>
              <w:rPr>
                <w:rFonts w:eastAsia="宋体"/>
                <w:b/>
                <w:sz w:val="24"/>
                <w:lang w:bidi="ar"/>
              </w:rPr>
            </w:pPr>
            <w:r>
              <w:rPr>
                <w:rFonts w:eastAsia="宋体"/>
                <w:b/>
                <w:sz w:val="24"/>
                <w:lang w:bidi="ar"/>
              </w:rPr>
              <w:t>（3）评价等级确定</w:t>
            </w:r>
          </w:p>
          <w:p>
            <w:pPr>
              <w:spacing w:line="460" w:lineRule="exact"/>
              <w:ind w:firstLine="480" w:firstLineChars="200"/>
              <w:rPr>
                <w:rFonts w:eastAsia="宋体"/>
                <w:sz w:val="24"/>
                <w:lang w:bidi="ar"/>
              </w:rPr>
            </w:pPr>
            <w:r>
              <w:rPr>
                <w:rFonts w:eastAsia="宋体"/>
                <w:sz w:val="24"/>
                <w:lang w:bidi="ar"/>
              </w:rPr>
              <w:t>根据《环境影响评价技术导则  地表水环境》（HJ2.3-2018）的规定，建设项目地表水环境影响评价等级按照影响类型、排放方式、排放量或影响情况、受纳水体环境质量现状、水环境保护目标等综合确定。本项目属于水污染影响型建设项目，应根据排放方式和废水排放量划分评价等级，见下表：</w:t>
            </w:r>
          </w:p>
          <w:p>
            <w:pPr>
              <w:pStyle w:val="161"/>
              <w:spacing w:line="460" w:lineRule="exact"/>
              <w:jc w:val="center"/>
              <w:rPr>
                <w:rFonts w:ascii="Times New Roman" w:eastAsia="宋体"/>
                <w:b/>
                <w:sz w:val="21"/>
                <w:szCs w:val="21"/>
                <w:lang w:eastAsia="zh-CN"/>
              </w:rPr>
            </w:pPr>
            <w:r>
              <w:rPr>
                <w:rFonts w:ascii="Times New Roman" w:eastAsia="宋体"/>
                <w:b/>
                <w:sz w:val="21"/>
                <w:szCs w:val="21"/>
                <w:lang w:eastAsia="zh-CN"/>
              </w:rPr>
              <w:t>表7-</w:t>
            </w:r>
            <w:r>
              <w:rPr>
                <w:rFonts w:ascii="Times New Roman" w:eastAsia="宋体"/>
                <w:b/>
                <w:sz w:val="21"/>
                <w:lang w:eastAsia="zh-CN"/>
              </w:rPr>
              <w:t xml:space="preserve">2  </w:t>
            </w:r>
            <w:r>
              <w:rPr>
                <w:rFonts w:ascii="Times New Roman" w:eastAsia="宋体"/>
                <w:b/>
                <w:sz w:val="21"/>
                <w:szCs w:val="21"/>
                <w:lang w:eastAsia="zh-CN"/>
              </w:rPr>
              <w:t>水污染影响型建设项目评价等级判定</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293"/>
              <w:gridCol w:w="2490"/>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vMerge w:val="restart"/>
                  <w:noWrap w:val="0"/>
                  <w:vAlign w:val="center"/>
                </w:tcPr>
                <w:p>
                  <w:pPr>
                    <w:pStyle w:val="1054"/>
                    <w:shd w:val="clear" w:color="auto" w:fill="auto"/>
                    <w:adjustRightInd w:val="0"/>
                    <w:snapToGrid w:val="0"/>
                    <w:spacing w:after="0" w:line="240" w:lineRule="auto"/>
                    <w:rPr>
                      <w:rFonts w:ascii="Times New Roman" w:hAnsi="Times New Roman" w:eastAsia="宋体"/>
                      <w:b/>
                      <w:sz w:val="21"/>
                      <w:szCs w:val="21"/>
                    </w:rPr>
                  </w:pPr>
                  <w:r>
                    <w:rPr>
                      <w:rStyle w:val="2587"/>
                      <w:rFonts w:ascii="Times New Roman" w:hAnsi="Times New Roman" w:eastAsia="宋体" w:cs="Times New Roman"/>
                      <w:b/>
                      <w:color w:val="auto"/>
                      <w:sz w:val="21"/>
                      <w:szCs w:val="21"/>
                    </w:rPr>
                    <w:t>评价等级</w:t>
                  </w:r>
                </w:p>
              </w:tc>
              <w:tc>
                <w:tcPr>
                  <w:tcW w:w="5796" w:type="dxa"/>
                  <w:gridSpan w:val="2"/>
                  <w:noWrap w:val="0"/>
                  <w:vAlign w:val="center"/>
                </w:tcPr>
                <w:p>
                  <w:pPr>
                    <w:pStyle w:val="1054"/>
                    <w:shd w:val="clear" w:color="auto" w:fill="auto"/>
                    <w:adjustRightInd w:val="0"/>
                    <w:snapToGrid w:val="0"/>
                    <w:spacing w:after="0" w:line="240" w:lineRule="auto"/>
                    <w:rPr>
                      <w:rFonts w:ascii="Times New Roman" w:hAnsi="Times New Roman" w:eastAsia="宋体"/>
                      <w:b/>
                      <w:sz w:val="21"/>
                      <w:szCs w:val="21"/>
                    </w:rPr>
                  </w:pPr>
                  <w:r>
                    <w:rPr>
                      <w:rStyle w:val="2587"/>
                      <w:rFonts w:ascii="Times New Roman" w:hAnsi="Times New Roman" w:eastAsia="宋体" w:cs="Times New Roman"/>
                      <w:b/>
                      <w:color w:val="auto"/>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vMerge w:val="continue"/>
                  <w:noWrap w:val="0"/>
                  <w:vAlign w:val="center"/>
                </w:tcPr>
                <w:p>
                  <w:pPr>
                    <w:adjustRightInd w:val="0"/>
                    <w:snapToGrid w:val="0"/>
                    <w:jc w:val="center"/>
                    <w:rPr>
                      <w:rFonts w:eastAsia="宋体"/>
                      <w:b/>
                    </w:rPr>
                  </w:pPr>
                </w:p>
              </w:tc>
              <w:tc>
                <w:tcPr>
                  <w:tcW w:w="2490" w:type="dxa"/>
                  <w:noWrap w:val="0"/>
                  <w:vAlign w:val="center"/>
                </w:tcPr>
                <w:p>
                  <w:pPr>
                    <w:pStyle w:val="1054"/>
                    <w:shd w:val="clear" w:color="auto" w:fill="auto"/>
                    <w:adjustRightInd w:val="0"/>
                    <w:snapToGrid w:val="0"/>
                    <w:spacing w:after="0" w:line="240" w:lineRule="auto"/>
                    <w:rPr>
                      <w:rFonts w:ascii="Times New Roman" w:hAnsi="Times New Roman" w:eastAsia="宋体"/>
                      <w:b/>
                      <w:sz w:val="21"/>
                      <w:szCs w:val="21"/>
                    </w:rPr>
                  </w:pPr>
                  <w:r>
                    <w:rPr>
                      <w:rStyle w:val="2587"/>
                      <w:rFonts w:ascii="Times New Roman" w:hAnsi="Times New Roman" w:eastAsia="宋体" w:cs="Times New Roman"/>
                      <w:b/>
                      <w:color w:val="auto"/>
                      <w:sz w:val="21"/>
                      <w:szCs w:val="21"/>
                    </w:rPr>
                    <w:t>排放方式</w:t>
                  </w:r>
                </w:p>
              </w:tc>
              <w:tc>
                <w:tcPr>
                  <w:tcW w:w="3306" w:type="dxa"/>
                  <w:noWrap w:val="0"/>
                  <w:vAlign w:val="center"/>
                </w:tcPr>
                <w:p>
                  <w:pPr>
                    <w:pStyle w:val="1054"/>
                    <w:shd w:val="clear" w:color="auto" w:fill="auto"/>
                    <w:adjustRightInd w:val="0"/>
                    <w:snapToGrid w:val="0"/>
                    <w:spacing w:after="0" w:line="240" w:lineRule="auto"/>
                    <w:rPr>
                      <w:rStyle w:val="2748"/>
                      <w:rFonts w:ascii="Times New Roman" w:hAnsi="Times New Roman" w:eastAsia="宋体" w:cs="Times New Roman"/>
                      <w:b/>
                      <w:color w:val="auto"/>
                      <w:sz w:val="21"/>
                      <w:szCs w:val="21"/>
                      <w:lang w:val="zh-TW"/>
                    </w:rPr>
                  </w:pPr>
                  <w:r>
                    <w:rPr>
                      <w:rStyle w:val="2587"/>
                      <w:rFonts w:ascii="Times New Roman" w:hAnsi="Times New Roman" w:eastAsia="宋体" w:cs="Times New Roman"/>
                      <w:b/>
                      <w:color w:val="auto"/>
                      <w:sz w:val="21"/>
                      <w:szCs w:val="21"/>
                    </w:rPr>
                    <w:t>废水排放量</w:t>
                  </w:r>
                  <w:r>
                    <w:rPr>
                      <w:rStyle w:val="2748"/>
                      <w:rFonts w:ascii="Times New Roman" w:hAnsi="Times New Roman" w:eastAsia="宋体" w:cs="Times New Roman"/>
                      <w:b/>
                      <w:color w:val="auto"/>
                      <w:sz w:val="21"/>
                      <w:szCs w:val="21"/>
                    </w:rPr>
                    <w:t>Q</w:t>
                  </w:r>
                  <w:r>
                    <w:rPr>
                      <w:rStyle w:val="2587"/>
                      <w:rFonts w:ascii="Times New Roman" w:hAnsi="Times New Roman" w:eastAsia="宋体" w:cs="Times New Roman"/>
                      <w:b/>
                      <w:color w:val="auto"/>
                      <w:sz w:val="21"/>
                      <w:szCs w:val="21"/>
                    </w:rPr>
                    <w:t>/</w:t>
                  </w:r>
                  <w:r>
                    <w:rPr>
                      <w:rStyle w:val="2748"/>
                      <w:rFonts w:ascii="Times New Roman" w:hAnsi="Times New Roman" w:eastAsia="宋体" w:cs="Times New Roman"/>
                      <w:b/>
                      <w:color w:val="auto"/>
                      <w:sz w:val="21"/>
                      <w:szCs w:val="21"/>
                    </w:rPr>
                    <w:t>(m</w:t>
                  </w:r>
                  <w:r>
                    <w:rPr>
                      <w:rStyle w:val="2748"/>
                      <w:rFonts w:ascii="Times New Roman" w:hAnsi="Times New Roman" w:eastAsia="宋体" w:cs="Times New Roman"/>
                      <w:b/>
                      <w:color w:val="auto"/>
                      <w:sz w:val="21"/>
                      <w:szCs w:val="21"/>
                      <w:vertAlign w:val="superscript"/>
                    </w:rPr>
                    <w:t>3</w:t>
                  </w:r>
                  <w:r>
                    <w:rPr>
                      <w:rStyle w:val="2748"/>
                      <w:rFonts w:ascii="Times New Roman" w:hAnsi="Times New Roman" w:eastAsia="宋体" w:cs="Times New Roman"/>
                      <w:b/>
                      <w:color w:val="auto"/>
                      <w:sz w:val="21"/>
                      <w:szCs w:val="21"/>
                    </w:rPr>
                    <w:t>/d)</w:t>
                  </w:r>
                  <w:r>
                    <w:rPr>
                      <w:rStyle w:val="2748"/>
                      <w:rFonts w:ascii="Times New Roman" w:hAnsi="Times New Roman" w:eastAsia="宋体" w:cs="Times New Roman"/>
                      <w:b/>
                      <w:color w:val="auto"/>
                      <w:sz w:val="21"/>
                      <w:szCs w:val="21"/>
                      <w:lang w:val="zh-TW"/>
                    </w:rPr>
                    <w:t>；</w:t>
                  </w:r>
                </w:p>
                <w:p>
                  <w:pPr>
                    <w:pStyle w:val="1054"/>
                    <w:shd w:val="clear" w:color="auto" w:fill="auto"/>
                    <w:adjustRightInd w:val="0"/>
                    <w:snapToGrid w:val="0"/>
                    <w:spacing w:after="0" w:line="240" w:lineRule="auto"/>
                    <w:rPr>
                      <w:rFonts w:ascii="Times New Roman" w:hAnsi="Times New Roman" w:eastAsia="宋体"/>
                      <w:b/>
                      <w:sz w:val="21"/>
                      <w:szCs w:val="21"/>
                    </w:rPr>
                  </w:pPr>
                  <w:r>
                    <w:rPr>
                      <w:rStyle w:val="2587"/>
                      <w:rFonts w:ascii="Times New Roman" w:hAnsi="Times New Roman" w:eastAsia="宋体" w:cs="Times New Roman"/>
                      <w:b/>
                      <w:color w:val="auto"/>
                      <w:sz w:val="21"/>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一级</w:t>
                  </w:r>
                </w:p>
              </w:tc>
              <w:tc>
                <w:tcPr>
                  <w:tcW w:w="2490"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直接排放</w:t>
                  </w:r>
                </w:p>
              </w:tc>
              <w:tc>
                <w:tcPr>
                  <w:tcW w:w="3306"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748"/>
                      <w:rFonts w:ascii="Times New Roman" w:hAnsi="Times New Roman" w:eastAsia="宋体" w:cs="Times New Roman"/>
                      <w:color w:val="auto"/>
                      <w:sz w:val="21"/>
                      <w:szCs w:val="21"/>
                    </w:rPr>
                    <w:t>Q≥</w:t>
                  </w:r>
                  <w:r>
                    <w:rPr>
                      <w:rStyle w:val="2748"/>
                      <w:rFonts w:ascii="Times New Roman" w:hAnsi="Times New Roman" w:eastAsia="宋体" w:cs="Times New Roman"/>
                      <w:color w:val="auto"/>
                      <w:sz w:val="21"/>
                      <w:szCs w:val="21"/>
                      <w:lang w:val="zh-TW"/>
                    </w:rPr>
                    <w:t>20000</w:t>
                  </w:r>
                  <w:r>
                    <w:rPr>
                      <w:rStyle w:val="2587"/>
                      <w:rFonts w:ascii="Times New Roman" w:hAnsi="Times New Roman" w:eastAsia="宋体" w:cs="Times New Roman"/>
                      <w:color w:val="auto"/>
                      <w:sz w:val="21"/>
                      <w:szCs w:val="21"/>
                    </w:rPr>
                    <w:t>或W≤</w:t>
                  </w:r>
                  <w:r>
                    <w:rPr>
                      <w:rStyle w:val="2748"/>
                      <w:rFonts w:ascii="Times New Roman" w:hAnsi="Times New Roman" w:eastAsia="宋体" w:cs="Times New Roman"/>
                      <w:color w:val="auto"/>
                      <w:sz w:val="21"/>
                      <w:szCs w:val="21"/>
                      <w:lang w:val="zh-TW"/>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二级</w:t>
                  </w:r>
                </w:p>
              </w:tc>
              <w:tc>
                <w:tcPr>
                  <w:tcW w:w="2490"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直接排放</w:t>
                  </w:r>
                </w:p>
              </w:tc>
              <w:tc>
                <w:tcPr>
                  <w:tcW w:w="3306"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三级</w:t>
                  </w:r>
                  <w:r>
                    <w:rPr>
                      <w:rStyle w:val="2748"/>
                      <w:rFonts w:ascii="Times New Roman" w:hAnsi="Times New Roman" w:eastAsia="宋体" w:cs="Times New Roman"/>
                      <w:color w:val="auto"/>
                      <w:sz w:val="21"/>
                      <w:szCs w:val="21"/>
                    </w:rPr>
                    <w:t>A</w:t>
                  </w:r>
                </w:p>
              </w:tc>
              <w:tc>
                <w:tcPr>
                  <w:tcW w:w="2490"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直接排放</w:t>
                  </w:r>
                </w:p>
              </w:tc>
              <w:tc>
                <w:tcPr>
                  <w:tcW w:w="3306"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748"/>
                      <w:rFonts w:ascii="Times New Roman" w:hAnsi="Times New Roman" w:eastAsia="宋体" w:cs="Times New Roman"/>
                      <w:color w:val="auto"/>
                      <w:sz w:val="21"/>
                      <w:szCs w:val="21"/>
                    </w:rPr>
                    <w:t>Q</w:t>
                  </w:r>
                  <w:r>
                    <w:rPr>
                      <w:rStyle w:val="2748"/>
                      <w:rFonts w:ascii="Times New Roman" w:hAnsi="Times New Roman" w:eastAsia="宋体" w:cs="Times New Roman"/>
                      <w:color w:val="auto"/>
                      <w:sz w:val="21"/>
                      <w:szCs w:val="21"/>
                      <w:lang w:val="zh-TW"/>
                    </w:rPr>
                    <w:t xml:space="preserve">＜200 </w:t>
                  </w:r>
                  <w:r>
                    <w:rPr>
                      <w:rStyle w:val="2587"/>
                      <w:rFonts w:ascii="Times New Roman" w:hAnsi="Times New Roman" w:eastAsia="宋体" w:cs="Times New Roman"/>
                      <w:color w:val="auto"/>
                      <w:sz w:val="21"/>
                      <w:szCs w:val="21"/>
                    </w:rPr>
                    <w:t>且</w:t>
                  </w:r>
                  <w:r>
                    <w:rPr>
                      <w:rStyle w:val="2748"/>
                      <w:rFonts w:ascii="Times New Roman" w:hAnsi="Times New Roman" w:eastAsia="宋体" w:cs="Times New Roman"/>
                      <w:color w:val="auto"/>
                      <w:sz w:val="21"/>
                      <w:szCs w:val="21"/>
                      <w:lang w:val="zh-TW"/>
                    </w:rPr>
                    <w:t xml:space="preserve"> 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293"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三级</w:t>
                  </w:r>
                  <w:r>
                    <w:rPr>
                      <w:rStyle w:val="2748"/>
                      <w:rFonts w:ascii="Times New Roman" w:hAnsi="Times New Roman" w:eastAsia="宋体" w:cs="Times New Roman"/>
                      <w:color w:val="auto"/>
                      <w:sz w:val="21"/>
                      <w:szCs w:val="21"/>
                    </w:rPr>
                    <w:t>B</w:t>
                  </w:r>
                </w:p>
              </w:tc>
              <w:tc>
                <w:tcPr>
                  <w:tcW w:w="2490"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587"/>
                      <w:rFonts w:ascii="Times New Roman" w:hAnsi="Times New Roman" w:eastAsia="宋体" w:cs="Times New Roman"/>
                      <w:color w:val="auto"/>
                      <w:sz w:val="21"/>
                      <w:szCs w:val="21"/>
                    </w:rPr>
                    <w:t>间接排放</w:t>
                  </w:r>
                </w:p>
              </w:tc>
              <w:tc>
                <w:tcPr>
                  <w:tcW w:w="3306" w:type="dxa"/>
                  <w:noWrap w:val="0"/>
                  <w:vAlign w:val="center"/>
                </w:tcPr>
                <w:p>
                  <w:pPr>
                    <w:pStyle w:val="1054"/>
                    <w:shd w:val="clear" w:color="auto" w:fill="auto"/>
                    <w:adjustRightInd w:val="0"/>
                    <w:snapToGrid w:val="0"/>
                    <w:spacing w:after="0" w:line="240" w:lineRule="auto"/>
                    <w:rPr>
                      <w:rFonts w:ascii="Times New Roman" w:hAnsi="Times New Roman" w:eastAsia="宋体"/>
                      <w:sz w:val="21"/>
                      <w:szCs w:val="21"/>
                    </w:rPr>
                  </w:pPr>
                  <w:r>
                    <w:rPr>
                      <w:rStyle w:val="2748"/>
                      <w:rFonts w:ascii="Times New Roman" w:hAnsi="Times New Roman" w:eastAsia="宋体" w:cs="Times New Roman"/>
                      <w:color w:val="auto"/>
                      <w:sz w:val="21"/>
                      <w:szCs w:val="21"/>
                    </w:rPr>
                    <w:t>—</w:t>
                  </w:r>
                </w:p>
              </w:tc>
            </w:tr>
          </w:tbl>
          <w:p>
            <w:pPr>
              <w:spacing w:line="460" w:lineRule="exact"/>
              <w:ind w:firstLine="480" w:firstLineChars="200"/>
              <w:rPr>
                <w:rFonts w:eastAsia="宋体"/>
                <w:sz w:val="24"/>
                <w:lang w:bidi="ar"/>
              </w:rPr>
            </w:pPr>
            <w:r>
              <w:rPr>
                <w:rFonts w:eastAsia="宋体"/>
                <w:sz w:val="24"/>
                <w:lang w:bidi="ar"/>
              </w:rPr>
              <w:t>本项目生产废水不外排，外排废水为员工生活污水，生活污水经三级化粪预处理后排入苍城污水处理厂，属于间接排放，因此，评价等级直接判定为三级B，可不进行水环境影响预测。</w:t>
            </w:r>
          </w:p>
          <w:p>
            <w:pPr>
              <w:spacing w:line="460" w:lineRule="exact"/>
              <w:ind w:firstLine="482" w:firstLineChars="200"/>
              <w:rPr>
                <w:rFonts w:eastAsia="宋体"/>
                <w:b/>
                <w:sz w:val="24"/>
                <w:lang w:bidi="ar"/>
              </w:rPr>
            </w:pPr>
            <w:r>
              <w:rPr>
                <w:rFonts w:eastAsia="宋体"/>
                <w:b/>
                <w:sz w:val="24"/>
                <w:lang w:bidi="ar"/>
              </w:rPr>
              <w:t>（4）水污染物排放量核算</w:t>
            </w:r>
          </w:p>
          <w:p>
            <w:pPr>
              <w:spacing w:line="460" w:lineRule="exact"/>
              <w:ind w:firstLine="480" w:firstLineChars="200"/>
              <w:rPr>
                <w:rFonts w:eastAsia="宋体"/>
                <w:sz w:val="24"/>
                <w:lang w:bidi="ar"/>
              </w:rPr>
            </w:pPr>
            <w:r>
              <w:rPr>
                <w:rFonts w:hint="eastAsia" w:ascii="宋体" w:hAnsi="宋体" w:eastAsia="宋体" w:cs="宋体"/>
                <w:sz w:val="24"/>
                <w:lang w:bidi="ar"/>
              </w:rPr>
              <w:t>①</w:t>
            </w:r>
            <w:r>
              <w:rPr>
                <w:rFonts w:eastAsia="宋体"/>
                <w:sz w:val="24"/>
                <w:lang w:bidi="ar"/>
              </w:rPr>
              <w:t>废水类别、污染物及污染治理设施信息表</w:t>
            </w:r>
          </w:p>
          <w:p>
            <w:pPr>
              <w:pStyle w:val="161"/>
              <w:spacing w:line="460" w:lineRule="exact"/>
              <w:jc w:val="center"/>
              <w:rPr>
                <w:rFonts w:ascii="Times New Roman" w:eastAsia="宋体"/>
                <w:b/>
                <w:sz w:val="21"/>
                <w:szCs w:val="21"/>
                <w:lang w:eastAsia="zh-CN"/>
              </w:rPr>
            </w:pPr>
            <w:r>
              <w:rPr>
                <w:rFonts w:ascii="Times New Roman" w:eastAsia="宋体"/>
                <w:b/>
                <w:sz w:val="21"/>
                <w:szCs w:val="21"/>
                <w:lang w:eastAsia="zh-CN"/>
              </w:rPr>
              <w:t>表7-3  废水类别、污染物及污染治理设施信息表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50"/>
              <w:gridCol w:w="477"/>
              <w:gridCol w:w="814"/>
              <w:gridCol w:w="620"/>
              <w:gridCol w:w="845"/>
              <w:gridCol w:w="709"/>
              <w:gridCol w:w="850"/>
              <w:gridCol w:w="851"/>
              <w:gridCol w:w="708"/>
              <w:gridCol w:w="1134"/>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Pr>
              <w:tc>
                <w:tcPr>
                  <w:tcW w:w="250"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序</w:t>
                  </w:r>
                </w:p>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号</w:t>
                  </w:r>
                </w:p>
              </w:tc>
              <w:tc>
                <w:tcPr>
                  <w:tcW w:w="477"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废水</w:t>
                  </w:r>
                </w:p>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类别</w:t>
                  </w:r>
                </w:p>
              </w:tc>
              <w:tc>
                <w:tcPr>
                  <w:tcW w:w="814"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污染物种类</w:t>
                  </w:r>
                </w:p>
              </w:tc>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排放去向</w:t>
                  </w:r>
                </w:p>
              </w:tc>
              <w:tc>
                <w:tcPr>
                  <w:tcW w:w="845"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排放规律</w:t>
                  </w:r>
                </w:p>
              </w:tc>
              <w:tc>
                <w:tcPr>
                  <w:tcW w:w="2410" w:type="dxa"/>
                  <w:gridSpan w:val="3"/>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污染治理设施</w:t>
                  </w:r>
                </w:p>
              </w:tc>
              <w:tc>
                <w:tcPr>
                  <w:tcW w:w="708"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排放口编号</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排放口设置是否符合要求</w:t>
                  </w:r>
                </w:p>
              </w:tc>
              <w:tc>
                <w:tcPr>
                  <w:tcW w:w="1588"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347" w:hRule="atLeast"/>
              </w:trPr>
              <w:tc>
                <w:tcPr>
                  <w:tcW w:w="2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rPr>
                  </w:pPr>
                </w:p>
              </w:tc>
              <w:tc>
                <w:tcPr>
                  <w:tcW w:w="81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rPr>
                  </w:pPr>
                </w:p>
              </w:tc>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rPr>
                  </w:pPr>
                </w:p>
              </w:tc>
              <w:tc>
                <w:tcPr>
                  <w:tcW w:w="8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b/>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污染治理设施编号</w:t>
                  </w:r>
                </w:p>
              </w:tc>
              <w:tc>
                <w:tcPr>
                  <w:tcW w:w="850"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污染治理设施名称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Fonts w:ascii="Times New Roman" w:hAnsi="Times New Roman" w:eastAsia="宋体"/>
                      <w:b/>
                      <w:sz w:val="21"/>
                      <w:szCs w:val="21"/>
                    </w:rPr>
                  </w:pPr>
                  <w:r>
                    <w:rPr>
                      <w:rStyle w:val="3261"/>
                      <w:rFonts w:hint="default" w:ascii="Times New Roman" w:hAnsi="Times New Roman" w:eastAsia="宋体" w:cs="Times New Roman"/>
                      <w:b/>
                      <w:color w:val="auto"/>
                      <w:sz w:val="21"/>
                      <w:szCs w:val="21"/>
                    </w:rPr>
                    <w:t>污染治理设施工艺</w:t>
                  </w:r>
                </w:p>
              </w:tc>
              <w:tc>
                <w:tcPr>
                  <w:tcW w:w="70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rPr>
                  </w:pPr>
                </w:p>
              </w:tc>
              <w:tc>
                <w:tcPr>
                  <w:tcW w:w="15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Pr>
              <w:tc>
                <w:tcPr>
                  <w:tcW w:w="2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1</w:t>
                  </w:r>
                </w:p>
              </w:tc>
              <w:tc>
                <w:tcPr>
                  <w:tcW w:w="47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生活污水</w:t>
                  </w:r>
                </w:p>
              </w:tc>
              <w:tc>
                <w:tcPr>
                  <w:tcW w:w="814"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bCs/>
                    </w:rPr>
                    <w:t>COD</w:t>
                  </w:r>
                  <w:r>
                    <w:rPr>
                      <w:rFonts w:eastAsia="宋体"/>
                      <w:bCs/>
                      <w:vertAlign w:val="subscript"/>
                    </w:rPr>
                    <w:t>Cr</w:t>
                  </w:r>
                  <w:r>
                    <w:rPr>
                      <w:rFonts w:eastAsia="宋体"/>
                      <w:bCs/>
                    </w:rPr>
                    <w:t>、BOD</w:t>
                  </w:r>
                  <w:r>
                    <w:rPr>
                      <w:rFonts w:eastAsia="宋体"/>
                      <w:bCs/>
                      <w:vertAlign w:val="subscript"/>
                    </w:rPr>
                    <w:t>5</w:t>
                  </w:r>
                  <w:r>
                    <w:rPr>
                      <w:rFonts w:eastAsia="宋体"/>
                      <w:bCs/>
                    </w:rPr>
                    <w:t>、SS、NH</w:t>
                  </w:r>
                  <w:r>
                    <w:rPr>
                      <w:rFonts w:eastAsia="宋体"/>
                      <w:bCs/>
                      <w:vertAlign w:val="subscript"/>
                    </w:rPr>
                    <w:t>3</w:t>
                  </w:r>
                  <w:r>
                    <w:rPr>
                      <w:rFonts w:eastAsia="宋体"/>
                      <w:bCs/>
                    </w:rPr>
                    <w:t>-N</w:t>
                  </w:r>
                </w:p>
              </w:tc>
              <w:tc>
                <w:tcPr>
                  <w:tcW w:w="62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排入苍城污水处理厂</w:t>
                  </w:r>
                </w:p>
              </w:tc>
              <w:tc>
                <w:tcPr>
                  <w:tcW w:w="84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间断排放，排放期间流量不稳定且无规律，但不属于冲击型排放</w:t>
                  </w: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w:t>
                  </w:r>
                </w:p>
              </w:tc>
              <w:tc>
                <w:tcPr>
                  <w:tcW w:w="850"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三级化粪池</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厌氧+沉淀</w:t>
                  </w:r>
                </w:p>
              </w:tc>
              <w:tc>
                <w:tcPr>
                  <w:tcW w:w="708"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宋体"/>
                    </w:rPr>
                  </w:pPr>
                  <w:r>
                    <w:rPr>
                      <w:rFonts w:eastAsia="宋体"/>
                    </w:rPr>
                    <w:t>DW01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1054"/>
                    <w:spacing w:after="0" w:line="240" w:lineRule="auto"/>
                    <w:rPr>
                      <w:rFonts w:ascii="Times New Roman" w:hAnsi="Times New Roman" w:eastAsia="宋体"/>
                      <w:sz w:val="21"/>
                      <w:szCs w:val="21"/>
                    </w:rPr>
                  </w:pPr>
                  <w:r>
                    <w:rPr>
                      <w:rFonts w:ascii="Times New Roman" w:hAnsi="Times New Roman" w:eastAsia="宋体"/>
                      <w:sz w:val="21"/>
                      <w:szCs w:val="21"/>
                    </w:rPr>
                    <w:sym w:font="Wingdings 2" w:char="F052"/>
                  </w:r>
                  <w:r>
                    <w:rPr>
                      <w:rFonts w:ascii="Times New Roman" w:hAnsi="Times New Roman" w:eastAsia="宋体"/>
                      <w:sz w:val="21"/>
                      <w:szCs w:val="21"/>
                    </w:rPr>
                    <w:t>是□否</w:t>
                  </w:r>
                </w:p>
              </w:tc>
              <w:tc>
                <w:tcPr>
                  <w:tcW w:w="1588"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jc w:val="both"/>
                    <w:rPr>
                      <w:rStyle w:val="3261"/>
                      <w:rFonts w:hint="default" w:ascii="Times New Roman" w:hAnsi="Times New Roman" w:eastAsia="宋体" w:cs="Times New Roman"/>
                      <w:color w:val="auto"/>
                      <w:sz w:val="21"/>
                      <w:szCs w:val="21"/>
                      <w:lang w:eastAsia="zh-TW"/>
                    </w:rPr>
                  </w:pPr>
                  <w:r>
                    <w:rPr>
                      <w:rFonts w:ascii="Times New Roman" w:hAnsi="Times New Roman" w:eastAsia="宋体"/>
                      <w:sz w:val="21"/>
                      <w:szCs w:val="21"/>
                    </w:rPr>
                    <w:sym w:font="Wingdings 2" w:char="F052"/>
                  </w:r>
                  <w:r>
                    <w:rPr>
                      <w:rStyle w:val="3261"/>
                      <w:rFonts w:hint="default" w:ascii="Times New Roman" w:hAnsi="Times New Roman" w:eastAsia="宋体" w:cs="Times New Roman"/>
                      <w:color w:val="auto"/>
                      <w:sz w:val="21"/>
                      <w:szCs w:val="21"/>
                    </w:rPr>
                    <w:t>企业总排</w:t>
                  </w:r>
                  <w:r>
                    <w:rPr>
                      <w:rStyle w:val="3261"/>
                      <w:rFonts w:hint="default" w:ascii="Times New Roman" w:hAnsi="Times New Roman" w:eastAsia="宋体" w:cs="Times New Roman"/>
                      <w:color w:val="auto"/>
                      <w:sz w:val="21"/>
                      <w:szCs w:val="21"/>
                      <w:lang w:eastAsia="zh-TW"/>
                    </w:rPr>
                    <w:t xml:space="preserve"> </w:t>
                  </w:r>
                </w:p>
                <w:p>
                  <w:pPr>
                    <w:pStyle w:val="1054"/>
                    <w:shd w:val="clear" w:color="auto" w:fill="auto"/>
                    <w:spacing w:after="0" w:line="240" w:lineRule="auto"/>
                    <w:jc w:val="left"/>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w:t>
                  </w:r>
                  <w:r>
                    <w:rPr>
                      <w:rStyle w:val="3261"/>
                      <w:rFonts w:hint="default" w:ascii="Times New Roman" w:hAnsi="Times New Roman" w:eastAsia="宋体" w:cs="Times New Roman"/>
                      <w:color w:val="auto"/>
                      <w:sz w:val="21"/>
                      <w:szCs w:val="21"/>
                    </w:rPr>
                    <w:t>雨水排放</w:t>
                  </w:r>
                  <w:r>
                    <w:rPr>
                      <w:rStyle w:val="3261"/>
                      <w:rFonts w:hint="default" w:ascii="Times New Roman" w:hAnsi="Times New Roman" w:eastAsia="宋体" w:cs="Times New Roman"/>
                      <w:color w:val="auto"/>
                      <w:sz w:val="21"/>
                      <w:szCs w:val="21"/>
                      <w:lang w:eastAsia="zh-TW"/>
                    </w:rPr>
                    <w:t xml:space="preserve"> </w:t>
                  </w:r>
                </w:p>
                <w:p>
                  <w:pPr>
                    <w:pStyle w:val="1054"/>
                    <w:shd w:val="clear" w:color="auto" w:fill="auto"/>
                    <w:spacing w:after="0" w:line="240" w:lineRule="auto"/>
                    <w:jc w:val="both"/>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w:t>
                  </w:r>
                  <w:r>
                    <w:rPr>
                      <w:rStyle w:val="3261"/>
                      <w:rFonts w:hint="default" w:ascii="Times New Roman" w:hAnsi="Times New Roman" w:eastAsia="宋体" w:cs="Times New Roman"/>
                      <w:color w:val="auto"/>
                      <w:sz w:val="21"/>
                      <w:szCs w:val="21"/>
                    </w:rPr>
                    <w:t>清净下水排放</w:t>
                  </w:r>
                </w:p>
                <w:p>
                  <w:pPr>
                    <w:pStyle w:val="1054"/>
                    <w:shd w:val="clear" w:color="auto" w:fill="auto"/>
                    <w:spacing w:after="0" w:line="240" w:lineRule="auto"/>
                    <w:jc w:val="both"/>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w:t>
                  </w:r>
                  <w:r>
                    <w:rPr>
                      <w:rStyle w:val="3261"/>
                      <w:rFonts w:hint="default" w:ascii="Times New Roman" w:hAnsi="Times New Roman" w:eastAsia="宋体" w:cs="Times New Roman"/>
                      <w:color w:val="auto"/>
                      <w:sz w:val="21"/>
                      <w:szCs w:val="21"/>
                    </w:rPr>
                    <w:t>温排水排放</w:t>
                  </w:r>
                  <w:r>
                    <w:rPr>
                      <w:rStyle w:val="3261"/>
                      <w:rFonts w:hint="default" w:ascii="Times New Roman" w:hAnsi="Times New Roman" w:eastAsia="宋体" w:cs="Times New Roman"/>
                      <w:color w:val="auto"/>
                      <w:sz w:val="21"/>
                      <w:szCs w:val="21"/>
                      <w:lang w:eastAsia="zh-TW"/>
                    </w:rPr>
                    <w:t xml:space="preserve"> </w:t>
                  </w:r>
                </w:p>
                <w:p>
                  <w:pPr>
                    <w:pStyle w:val="1054"/>
                    <w:shd w:val="clear" w:color="auto" w:fill="auto"/>
                    <w:spacing w:after="0" w:line="240" w:lineRule="auto"/>
                    <w:jc w:val="both"/>
                    <w:rPr>
                      <w:rFonts w:ascii="Times New Roman" w:hAnsi="Times New Roman" w:eastAsia="宋体"/>
                      <w:sz w:val="21"/>
                      <w:szCs w:val="21"/>
                    </w:rPr>
                  </w:pPr>
                  <w:r>
                    <w:rPr>
                      <w:rStyle w:val="3261"/>
                      <w:rFonts w:hint="default" w:ascii="Times New Roman" w:hAnsi="Times New Roman" w:eastAsia="宋体" w:cs="Times New Roman"/>
                      <w:color w:val="auto"/>
                      <w:sz w:val="21"/>
                      <w:szCs w:val="21"/>
                      <w:lang w:eastAsia="zh-TW"/>
                    </w:rPr>
                    <w:t>□</w:t>
                  </w:r>
                  <w:r>
                    <w:rPr>
                      <w:rStyle w:val="3261"/>
                      <w:rFonts w:hint="default" w:ascii="Times New Roman" w:hAnsi="Times New Roman" w:eastAsia="宋体" w:cs="Times New Roman"/>
                      <w:color w:val="auto"/>
                      <w:sz w:val="21"/>
                      <w:szCs w:val="21"/>
                    </w:rPr>
                    <w:t>车间或车间处理设施排放口</w:t>
                  </w:r>
                </w:p>
              </w:tc>
            </w:tr>
          </w:tbl>
          <w:p>
            <w:pPr>
              <w:spacing w:line="460" w:lineRule="exact"/>
              <w:ind w:firstLine="480" w:firstLineChars="200"/>
              <w:rPr>
                <w:rFonts w:eastAsia="宋体"/>
                <w:sz w:val="24"/>
                <w:lang w:bidi="ar"/>
              </w:rPr>
            </w:pPr>
            <w:r>
              <w:rPr>
                <w:rFonts w:hint="eastAsia" w:ascii="宋体" w:hAnsi="宋体" w:eastAsia="宋体" w:cs="宋体"/>
                <w:sz w:val="24"/>
                <w:lang w:bidi="ar"/>
              </w:rPr>
              <w:t>②</w:t>
            </w:r>
            <w:r>
              <w:rPr>
                <w:rFonts w:eastAsia="宋体"/>
                <w:sz w:val="24"/>
                <w:lang w:bidi="ar"/>
              </w:rPr>
              <w:t>废水排放口基本情况表</w:t>
            </w:r>
          </w:p>
          <w:p>
            <w:pPr>
              <w:pStyle w:val="161"/>
              <w:spacing w:line="460" w:lineRule="exact"/>
              <w:jc w:val="center"/>
              <w:rPr>
                <w:rFonts w:ascii="Times New Roman" w:eastAsia="宋体"/>
                <w:b/>
                <w:sz w:val="21"/>
                <w:szCs w:val="21"/>
                <w:lang w:eastAsia="zh-CN"/>
              </w:rPr>
            </w:pPr>
            <w:r>
              <w:rPr>
                <w:rFonts w:ascii="Times New Roman" w:eastAsia="宋体"/>
                <w:b/>
                <w:sz w:val="21"/>
                <w:szCs w:val="21"/>
                <w:lang w:eastAsia="zh-CN"/>
              </w:rPr>
              <w:t>表7-4  废水间接排放口基本情况表</w:t>
            </w:r>
          </w:p>
          <w:tbl>
            <w:tblPr>
              <w:tblStyle w:val="88"/>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40"/>
              <w:gridCol w:w="641"/>
              <w:gridCol w:w="850"/>
              <w:gridCol w:w="730"/>
              <w:gridCol w:w="724"/>
              <w:gridCol w:w="980"/>
              <w:gridCol w:w="820"/>
              <w:gridCol w:w="992"/>
              <w:gridCol w:w="70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20" w:hRule="atLeast"/>
                <w:jc w:val="center"/>
              </w:trPr>
              <w:tc>
                <w:tcPr>
                  <w:tcW w:w="440"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序号</w:t>
                  </w:r>
                </w:p>
              </w:tc>
              <w:tc>
                <w:tcPr>
                  <w:tcW w:w="641"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rPr>
                  </w:pPr>
                  <w:r>
                    <w:rPr>
                      <w:rStyle w:val="3261"/>
                      <w:rFonts w:hint="default" w:ascii="Times New Roman" w:hAnsi="Times New Roman" w:eastAsia="宋体" w:cs="Times New Roman"/>
                      <w:b/>
                      <w:color w:val="auto"/>
                      <w:sz w:val="21"/>
                      <w:szCs w:val="21"/>
                    </w:rPr>
                    <w:t>废水类型</w:t>
                  </w:r>
                </w:p>
              </w:tc>
              <w:tc>
                <w:tcPr>
                  <w:tcW w:w="850"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排放口编号</w:t>
                  </w:r>
                </w:p>
              </w:tc>
              <w:tc>
                <w:tcPr>
                  <w:tcW w:w="730"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废水排放量</w:t>
                  </w:r>
                  <w:r>
                    <w:rPr>
                      <w:rStyle w:val="3261"/>
                      <w:rFonts w:hint="default" w:ascii="Times New Roman" w:hAnsi="Times New Roman" w:eastAsia="宋体" w:cs="Times New Roman"/>
                      <w:b/>
                      <w:color w:val="auto"/>
                      <w:sz w:val="21"/>
                      <w:szCs w:val="21"/>
                      <w:lang w:eastAsia="zh-TW"/>
                    </w:rPr>
                    <w:t>/(</w:t>
                  </w:r>
                  <w:r>
                    <w:rPr>
                      <w:rStyle w:val="3261"/>
                      <w:rFonts w:hint="default" w:ascii="Times New Roman" w:hAnsi="Times New Roman" w:eastAsia="宋体" w:cs="Times New Roman"/>
                      <w:b/>
                      <w:color w:val="auto"/>
                      <w:sz w:val="21"/>
                      <w:szCs w:val="21"/>
                    </w:rPr>
                    <w:t>万</w:t>
                  </w:r>
                  <w:r>
                    <w:rPr>
                      <w:rStyle w:val="3261"/>
                      <w:rFonts w:hint="default" w:ascii="Times New Roman" w:hAnsi="Times New Roman" w:eastAsia="宋体" w:cs="Times New Roman"/>
                      <w:b/>
                      <w:color w:val="auto"/>
                      <w:sz w:val="21"/>
                      <w:szCs w:val="21"/>
                      <w:lang w:eastAsia="zh-TW"/>
                    </w:rPr>
                    <w:t>t/a)</w:t>
                  </w:r>
                </w:p>
              </w:tc>
              <w:tc>
                <w:tcPr>
                  <w:tcW w:w="724"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排放去向</w:t>
                  </w:r>
                </w:p>
              </w:tc>
              <w:tc>
                <w:tcPr>
                  <w:tcW w:w="980"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排放规律</w:t>
                  </w:r>
                </w:p>
              </w:tc>
              <w:tc>
                <w:tcPr>
                  <w:tcW w:w="820"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间歇排放时段</w:t>
                  </w:r>
                </w:p>
              </w:tc>
              <w:tc>
                <w:tcPr>
                  <w:tcW w:w="3260" w:type="dxa"/>
                  <w:gridSpan w:val="3"/>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rPr>
                  </w:pPr>
                  <w:r>
                    <w:rPr>
                      <w:rStyle w:val="3261"/>
                      <w:rFonts w:hint="default" w:ascii="Times New Roman" w:hAnsi="Times New Roman" w:eastAsia="宋体" w:cs="Times New Roman"/>
                      <w:b/>
                      <w:color w:val="auto"/>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20" w:hRule="atLeast"/>
                <w:jc w:val="center"/>
              </w:trPr>
              <w:tc>
                <w:tcPr>
                  <w:tcW w:w="4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64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850" w:type="dxa"/>
                  <w:vMerge w:val="continue"/>
                  <w:tcBorders>
                    <w:left w:val="single" w:color="auto" w:sz="4" w:space="0"/>
                    <w:bottom w:val="single" w:color="auto" w:sz="4" w:space="0"/>
                    <w:right w:val="single" w:color="auto" w:sz="4" w:space="0"/>
                  </w:tcBorders>
                  <w:noWrap w:val="0"/>
                  <w:vAlign w:val="center"/>
                </w:tcPr>
                <w:p>
                  <w:pPr>
                    <w:widowControl/>
                    <w:jc w:val="center"/>
                    <w:rPr>
                      <w:rStyle w:val="3261"/>
                      <w:rFonts w:hint="default" w:ascii="Times New Roman" w:hAnsi="Times New Roman" w:eastAsia="宋体" w:cs="Times New Roman"/>
                      <w:b/>
                      <w:color w:val="auto"/>
                      <w:sz w:val="21"/>
                      <w:szCs w:val="21"/>
                    </w:rPr>
                  </w:pPr>
                </w:p>
              </w:tc>
              <w:tc>
                <w:tcPr>
                  <w:tcW w:w="7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72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9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rPr>
                  </w:pPr>
                  <w:r>
                    <w:rPr>
                      <w:rStyle w:val="3261"/>
                      <w:rFonts w:hint="default" w:ascii="Times New Roman" w:hAnsi="Times New Roman" w:eastAsia="宋体" w:cs="Times New Roman"/>
                      <w:b/>
                      <w:color w:val="auto"/>
                      <w:sz w:val="21"/>
                      <w:szCs w:val="21"/>
                    </w:rPr>
                    <w:t>名称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rPr>
                  </w:pPr>
                  <w:r>
                    <w:rPr>
                      <w:rStyle w:val="3261"/>
                      <w:rFonts w:hint="default" w:ascii="Times New Roman" w:hAnsi="Times New Roman" w:eastAsia="宋体" w:cs="Times New Roman"/>
                      <w:b/>
                      <w:color w:val="auto"/>
                      <w:sz w:val="21"/>
                      <w:szCs w:val="21"/>
                    </w:rPr>
                    <w:t>污染物种类</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rPr>
                  </w:pPr>
                  <w:r>
                    <w:rPr>
                      <w:rStyle w:val="3261"/>
                      <w:rFonts w:hint="default" w:ascii="Times New Roman" w:hAnsi="Times New Roman" w:eastAsia="宋体" w:cs="Times New Roman"/>
                      <w:b/>
                      <w:color w:val="auto"/>
                      <w:sz w:val="21"/>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1</w:t>
                  </w:r>
                </w:p>
              </w:tc>
              <w:tc>
                <w:tcPr>
                  <w:tcW w:w="1491" w:type="dxa"/>
                  <w:gridSpan w:val="2"/>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rPr>
                    <w:t>生活污水</w:t>
                  </w:r>
                </w:p>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Fonts w:ascii="Times New Roman" w:hAnsi="Times New Roman" w:eastAsia="宋体"/>
                      <w:sz w:val="21"/>
                      <w:szCs w:val="21"/>
                    </w:rPr>
                    <w:t>DW01</w:t>
                  </w:r>
                </w:p>
              </w:tc>
              <w:tc>
                <w:tcPr>
                  <w:tcW w:w="730"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val="en-US"/>
                    </w:rPr>
                  </w:pPr>
                  <w:r>
                    <w:rPr>
                      <w:rStyle w:val="3261"/>
                      <w:rFonts w:hint="default" w:ascii="Times New Roman" w:hAnsi="Times New Roman" w:eastAsia="宋体" w:cs="Times New Roman"/>
                      <w:color w:val="auto"/>
                      <w:sz w:val="21"/>
                      <w:szCs w:val="21"/>
                      <w:lang w:val="en-US"/>
                    </w:rPr>
                    <w:t>2.8</w:t>
                  </w:r>
                </w:p>
              </w:tc>
              <w:tc>
                <w:tcPr>
                  <w:tcW w:w="724"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rPr>
                    <w:t>排入苍城污水处理厂</w:t>
                  </w:r>
                </w:p>
              </w:tc>
              <w:tc>
                <w:tcPr>
                  <w:tcW w:w="980"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lang w:eastAsia="zh-TW"/>
                    </w:rPr>
                    <w:t>间断排放，排放期间流量不稳定且无规律，但不属于冲击型排放</w:t>
                  </w:r>
                </w:p>
              </w:tc>
              <w:tc>
                <w:tcPr>
                  <w:tcW w:w="820"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rPr>
                    <w:t>无固定时间段</w:t>
                  </w:r>
                </w:p>
              </w:tc>
              <w:tc>
                <w:tcPr>
                  <w:tcW w:w="992"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rPr>
                    <w:t>苍城</w:t>
                  </w:r>
                  <w:r>
                    <w:rPr>
                      <w:rStyle w:val="3261"/>
                      <w:rFonts w:hint="default" w:ascii="Times New Roman" w:hAnsi="Times New Roman" w:eastAsia="宋体" w:cs="Times New Roman"/>
                      <w:color w:val="auto"/>
                      <w:sz w:val="21"/>
                      <w:szCs w:val="21"/>
                      <w:lang w:eastAsia="zh-TW"/>
                    </w:rPr>
                    <w:t>污水处理厂</w:t>
                  </w: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COD</w:t>
                  </w:r>
                  <w:r>
                    <w:rPr>
                      <w:rStyle w:val="3261"/>
                      <w:rFonts w:hint="default" w:ascii="Times New Roman" w:hAnsi="Times New Roman" w:eastAsia="宋体" w:cs="Times New Roman"/>
                      <w:color w:val="auto"/>
                      <w:sz w:val="21"/>
                      <w:szCs w:val="21"/>
                      <w:vertAlign w:val="subscript"/>
                      <w:lang w:eastAsia="zh-TW"/>
                    </w:rPr>
                    <w:t>Cr</w:t>
                  </w:r>
                </w:p>
              </w:tc>
              <w:tc>
                <w:tcPr>
                  <w:tcW w:w="1559" w:type="dxa"/>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1491" w:type="dxa"/>
                  <w:gridSpan w:val="2"/>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3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24"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98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82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992"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BOD</w:t>
                  </w:r>
                  <w:r>
                    <w:rPr>
                      <w:rStyle w:val="3261"/>
                      <w:rFonts w:hint="default" w:ascii="Times New Roman" w:hAnsi="Times New Roman" w:eastAsia="宋体" w:cs="Times New Roman"/>
                      <w:color w:val="auto"/>
                      <w:sz w:val="21"/>
                      <w:szCs w:val="21"/>
                      <w:vertAlign w:val="subscript"/>
                      <w:lang w:eastAsia="zh-TW"/>
                    </w:rPr>
                    <w:t>5</w:t>
                  </w:r>
                </w:p>
              </w:tc>
              <w:tc>
                <w:tcPr>
                  <w:tcW w:w="1559" w:type="dxa"/>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1491" w:type="dxa"/>
                  <w:gridSpan w:val="2"/>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3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24"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98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82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992"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NH</w:t>
                  </w:r>
                  <w:r>
                    <w:rPr>
                      <w:rStyle w:val="3261"/>
                      <w:rFonts w:hint="default" w:ascii="Times New Roman" w:hAnsi="Times New Roman" w:eastAsia="宋体" w:cs="Times New Roman"/>
                      <w:color w:val="auto"/>
                      <w:sz w:val="21"/>
                      <w:szCs w:val="21"/>
                      <w:vertAlign w:val="subscript"/>
                      <w:lang w:eastAsia="zh-TW"/>
                    </w:rPr>
                    <w:t>3</w:t>
                  </w:r>
                  <w:r>
                    <w:rPr>
                      <w:rStyle w:val="3261"/>
                      <w:rFonts w:hint="default" w:ascii="Times New Roman" w:hAnsi="Times New Roman" w:eastAsia="宋体" w:cs="Times New Roman"/>
                      <w:color w:val="auto"/>
                      <w:sz w:val="21"/>
                      <w:szCs w:val="21"/>
                      <w:lang w:eastAsia="zh-TW"/>
                    </w:rPr>
                    <w:t>-N</w:t>
                  </w:r>
                </w:p>
              </w:tc>
              <w:tc>
                <w:tcPr>
                  <w:tcW w:w="1559" w:type="dxa"/>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162" w:hRule="atLeast"/>
                <w:jc w:val="center"/>
              </w:trPr>
              <w:tc>
                <w:tcPr>
                  <w:tcW w:w="44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1491" w:type="dxa"/>
                  <w:gridSpan w:val="2"/>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3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24"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98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820"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992" w:type="dxa"/>
                  <w:vMerge w:val="continue"/>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SS</w:t>
                  </w:r>
                </w:p>
              </w:tc>
              <w:tc>
                <w:tcPr>
                  <w:tcW w:w="1559" w:type="dxa"/>
                  <w:tcBorders>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10</w:t>
                  </w:r>
                </w:p>
              </w:tc>
            </w:tr>
          </w:tbl>
          <w:p>
            <w:pPr>
              <w:spacing w:line="460" w:lineRule="exact"/>
              <w:ind w:firstLine="480" w:firstLineChars="200"/>
              <w:rPr>
                <w:rFonts w:eastAsia="宋体"/>
                <w:sz w:val="24"/>
                <w:lang w:eastAsia="zh-TW" w:bidi="ar"/>
              </w:rPr>
            </w:pPr>
            <w:r>
              <w:rPr>
                <w:rFonts w:hint="eastAsia" w:ascii="宋体" w:hAnsi="宋体" w:eastAsia="宋体" w:cs="宋体"/>
                <w:sz w:val="24"/>
                <w:lang w:eastAsia="zh-TW" w:bidi="ar"/>
              </w:rPr>
              <w:t>③</w:t>
            </w:r>
            <w:r>
              <w:rPr>
                <w:rFonts w:eastAsia="宋体"/>
                <w:sz w:val="24"/>
                <w:lang w:eastAsia="zh-TW" w:bidi="ar"/>
              </w:rPr>
              <w:t>废水污染物排放执行标准表</w:t>
            </w:r>
          </w:p>
          <w:p>
            <w:pPr>
              <w:pStyle w:val="161"/>
              <w:spacing w:line="460" w:lineRule="exact"/>
              <w:jc w:val="center"/>
              <w:rPr>
                <w:rFonts w:ascii="Times New Roman" w:eastAsia="宋体"/>
                <w:b/>
                <w:sz w:val="21"/>
                <w:szCs w:val="21"/>
                <w:lang w:eastAsia="zh-CN"/>
              </w:rPr>
            </w:pPr>
            <w:r>
              <w:rPr>
                <w:rFonts w:ascii="Times New Roman" w:eastAsia="宋体"/>
                <w:b/>
                <w:sz w:val="21"/>
                <w:szCs w:val="21"/>
                <w:lang w:eastAsia="zh-CN"/>
              </w:rPr>
              <w:t>表7-5  废水污染物排放执行标准表</w:t>
            </w:r>
          </w:p>
          <w:tbl>
            <w:tblPr>
              <w:tblStyle w:val="88"/>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89"/>
              <w:gridCol w:w="943"/>
              <w:gridCol w:w="1345"/>
              <w:gridCol w:w="1134"/>
              <w:gridCol w:w="287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序号</w:t>
                  </w:r>
                </w:p>
              </w:tc>
              <w:tc>
                <w:tcPr>
                  <w:tcW w:w="943"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废水类型</w:t>
                  </w:r>
                </w:p>
              </w:tc>
              <w:tc>
                <w:tcPr>
                  <w:tcW w:w="1345"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排放口编号</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污染物种类</w:t>
                  </w:r>
                </w:p>
              </w:tc>
              <w:tc>
                <w:tcPr>
                  <w:tcW w:w="4292" w:type="dxa"/>
                  <w:gridSpan w:val="2"/>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9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13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b/>
                      <w:color w:val="auto"/>
                      <w:sz w:val="21"/>
                      <w:szCs w:val="21"/>
                      <w:lang w:eastAsia="zh-TW"/>
                    </w:rPr>
                  </w:pPr>
                </w:p>
              </w:tc>
              <w:tc>
                <w:tcPr>
                  <w:tcW w:w="2874"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rPr>
                    <w:t>浓度限值</w:t>
                  </w:r>
                  <w:r>
                    <w:rPr>
                      <w:rStyle w:val="3261"/>
                      <w:rFonts w:hint="default" w:ascii="Times New Roman" w:hAnsi="Times New Roman" w:eastAsia="宋体" w:cs="Times New Roman"/>
                      <w:b/>
                      <w:color w:val="auto"/>
                      <w:sz w:val="21"/>
                      <w:szCs w:val="21"/>
                      <w:lang w:eastAsia="zh-TW"/>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1</w:t>
                  </w:r>
                </w:p>
              </w:tc>
              <w:tc>
                <w:tcPr>
                  <w:tcW w:w="943"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rPr>
                    <w:t>生活污水</w:t>
                  </w:r>
                </w:p>
              </w:tc>
              <w:tc>
                <w:tcPr>
                  <w:tcW w:w="1345" w:type="dxa"/>
                  <w:vMerge w:val="restart"/>
                  <w:tcBorders>
                    <w:top w:val="single" w:color="auto" w:sz="4" w:space="0"/>
                    <w:left w:val="single" w:color="auto" w:sz="4" w:space="0"/>
                    <w:right w:val="single" w:color="auto" w:sz="4" w:space="0"/>
                  </w:tcBorders>
                  <w:noWrap w:val="0"/>
                  <w:vAlign w:val="center"/>
                </w:tcPr>
                <w:p>
                  <w:pPr>
                    <w:jc w:val="center"/>
                    <w:rPr>
                      <w:rFonts w:eastAsia="宋体"/>
                    </w:rPr>
                  </w:pPr>
                  <w:r>
                    <w:rPr>
                      <w:rFonts w:eastAsia="宋体"/>
                    </w:rPr>
                    <w:t>DW01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COD</w:t>
                  </w:r>
                  <w:r>
                    <w:rPr>
                      <w:rStyle w:val="3261"/>
                      <w:rFonts w:hint="default" w:ascii="Times New Roman" w:hAnsi="Times New Roman" w:eastAsia="宋体" w:cs="Times New Roman"/>
                      <w:color w:val="auto"/>
                      <w:sz w:val="21"/>
                      <w:szCs w:val="21"/>
                      <w:vertAlign w:val="subscript"/>
                      <w:lang w:eastAsia="zh-TW"/>
                    </w:rPr>
                    <w:t>Cr</w:t>
                  </w:r>
                </w:p>
              </w:tc>
              <w:tc>
                <w:tcPr>
                  <w:tcW w:w="2874" w:type="dxa"/>
                  <w:vMerge w:val="restart"/>
                  <w:tcBorders>
                    <w:top w:val="single" w:color="auto" w:sz="4" w:space="0"/>
                    <w:left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rPr>
                    <w:t>《水污染物排放限值》（</w:t>
                  </w:r>
                  <w:r>
                    <w:rPr>
                      <w:rStyle w:val="3261"/>
                      <w:rFonts w:hint="default" w:ascii="Times New Roman" w:hAnsi="Times New Roman" w:eastAsia="宋体" w:cs="Times New Roman"/>
                      <w:color w:val="auto"/>
                      <w:sz w:val="21"/>
                      <w:szCs w:val="21"/>
                      <w:lang w:eastAsia="zh-TW"/>
                    </w:rPr>
                    <w:t>DB44/26-2001</w:t>
                  </w:r>
                  <w:r>
                    <w:rPr>
                      <w:rStyle w:val="3261"/>
                      <w:rFonts w:hint="default" w:ascii="Times New Roman" w:hAnsi="Times New Roman" w:eastAsia="宋体" w:cs="Times New Roman"/>
                      <w:color w:val="auto"/>
                      <w:sz w:val="21"/>
                      <w:szCs w:val="21"/>
                    </w:rPr>
                    <w:t>）第二时段三级标准及《污水排入城镇下水道水质标准》（GB/T31962-2015）B 级中较严值</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943"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345"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BOD</w:t>
                  </w:r>
                  <w:r>
                    <w:rPr>
                      <w:rStyle w:val="3261"/>
                      <w:rFonts w:hint="default" w:ascii="Times New Roman" w:hAnsi="Times New Roman" w:eastAsia="宋体" w:cs="Times New Roman"/>
                      <w:color w:val="auto"/>
                      <w:sz w:val="21"/>
                      <w:szCs w:val="21"/>
                      <w:vertAlign w:val="subscript"/>
                      <w:lang w:eastAsia="zh-TW"/>
                    </w:rPr>
                    <w:t>5</w:t>
                  </w:r>
                </w:p>
              </w:tc>
              <w:tc>
                <w:tcPr>
                  <w:tcW w:w="2874"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943"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345"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SS</w:t>
                  </w:r>
                </w:p>
              </w:tc>
              <w:tc>
                <w:tcPr>
                  <w:tcW w:w="2874"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589"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943"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345"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NH</w:t>
                  </w:r>
                  <w:r>
                    <w:rPr>
                      <w:rStyle w:val="3261"/>
                      <w:rFonts w:hint="default" w:ascii="Times New Roman" w:hAnsi="Times New Roman" w:eastAsia="宋体" w:cs="Times New Roman"/>
                      <w:color w:val="auto"/>
                      <w:sz w:val="21"/>
                      <w:szCs w:val="21"/>
                      <w:vertAlign w:val="subscript"/>
                      <w:lang w:eastAsia="zh-TW"/>
                    </w:rPr>
                    <w:t>3</w:t>
                  </w:r>
                  <w:r>
                    <w:rPr>
                      <w:rStyle w:val="3261"/>
                      <w:rFonts w:hint="default" w:ascii="Times New Roman" w:hAnsi="Times New Roman" w:eastAsia="宋体" w:cs="Times New Roman"/>
                      <w:color w:val="auto"/>
                      <w:sz w:val="21"/>
                      <w:szCs w:val="21"/>
                      <w:lang w:eastAsia="zh-TW"/>
                    </w:rPr>
                    <w:t>-N</w:t>
                  </w:r>
                </w:p>
              </w:tc>
              <w:tc>
                <w:tcPr>
                  <w:tcW w:w="2874" w:type="dxa"/>
                  <w:vMerge w:val="continue"/>
                  <w:tcBorders>
                    <w:left w:val="single" w:color="auto" w:sz="4" w:space="0"/>
                    <w:right w:val="single" w:color="auto" w:sz="4" w:space="0"/>
                  </w:tcBorders>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rPr>
                  </w:pPr>
                  <w:r>
                    <w:rPr>
                      <w:rStyle w:val="3261"/>
                      <w:rFonts w:hint="default" w:ascii="Times New Roman" w:hAnsi="Times New Roman" w:eastAsia="宋体" w:cs="Times New Roman"/>
                      <w:color w:val="auto"/>
                      <w:sz w:val="21"/>
                      <w:szCs w:val="21"/>
                    </w:rPr>
                    <w:t>45</w:t>
                  </w:r>
                </w:p>
              </w:tc>
            </w:tr>
          </w:tbl>
          <w:p>
            <w:pPr>
              <w:spacing w:line="460" w:lineRule="exact"/>
              <w:ind w:firstLine="480" w:firstLineChars="200"/>
              <w:rPr>
                <w:rFonts w:eastAsia="宋体"/>
                <w:sz w:val="24"/>
                <w:lang w:bidi="ar"/>
              </w:rPr>
            </w:pPr>
            <w:r>
              <w:rPr>
                <w:rFonts w:hint="eastAsia" w:ascii="宋体" w:hAnsi="宋体" w:eastAsia="宋体" w:cs="宋体"/>
                <w:sz w:val="24"/>
                <w:lang w:eastAsia="zh-TW" w:bidi="ar"/>
              </w:rPr>
              <w:t>④</w:t>
            </w:r>
            <w:r>
              <w:rPr>
                <w:rFonts w:eastAsia="宋体"/>
                <w:sz w:val="24"/>
                <w:lang w:eastAsia="zh-TW" w:bidi="ar"/>
              </w:rPr>
              <w:t>废水污染物排放信息表</w:t>
            </w:r>
          </w:p>
          <w:p>
            <w:pPr>
              <w:pStyle w:val="161"/>
              <w:spacing w:line="460" w:lineRule="exact"/>
              <w:jc w:val="center"/>
              <w:rPr>
                <w:rFonts w:ascii="Times New Roman" w:eastAsia="宋体"/>
                <w:b/>
                <w:sz w:val="21"/>
                <w:szCs w:val="21"/>
                <w:lang w:eastAsia="zh-CN"/>
              </w:rPr>
            </w:pPr>
            <w:r>
              <w:rPr>
                <w:rFonts w:ascii="Times New Roman" w:eastAsia="宋体"/>
                <w:b/>
                <w:sz w:val="21"/>
                <w:szCs w:val="21"/>
                <w:lang w:eastAsia="zh-CN"/>
              </w:rPr>
              <w:t>表7-6  废水污染物排放信息表</w:t>
            </w:r>
          </w:p>
          <w:tbl>
            <w:tblPr>
              <w:tblStyle w:val="88"/>
              <w:tblW w:w="8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84"/>
              <w:gridCol w:w="524"/>
              <w:gridCol w:w="704"/>
              <w:gridCol w:w="1228"/>
              <w:gridCol w:w="988"/>
              <w:gridCol w:w="1113"/>
              <w:gridCol w:w="1155"/>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trHeight w:val="451" w:hRule="atLeast"/>
                <w:jc w:val="center"/>
              </w:trPr>
              <w:tc>
                <w:tcPr>
                  <w:tcW w:w="284"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序号</w:t>
                  </w:r>
                </w:p>
              </w:tc>
              <w:tc>
                <w:tcPr>
                  <w:tcW w:w="524"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废水类型</w:t>
                  </w:r>
                </w:p>
              </w:tc>
              <w:tc>
                <w:tcPr>
                  <w:tcW w:w="704"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排放口编号</w:t>
                  </w:r>
                </w:p>
              </w:tc>
              <w:tc>
                <w:tcPr>
                  <w:tcW w:w="1228"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污染物种类</w:t>
                  </w:r>
                </w:p>
              </w:tc>
              <w:tc>
                <w:tcPr>
                  <w:tcW w:w="988"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排放浓度/（mg/L）</w:t>
                  </w:r>
                </w:p>
              </w:tc>
              <w:tc>
                <w:tcPr>
                  <w:tcW w:w="1113"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新增日排放量/（kg/d）</w:t>
                  </w:r>
                </w:p>
              </w:tc>
              <w:tc>
                <w:tcPr>
                  <w:tcW w:w="1155"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全厂日排放量（</w:t>
                  </w:r>
                  <w:r>
                    <w:rPr>
                      <w:rStyle w:val="3261"/>
                      <w:rFonts w:hint="default" w:ascii="Times New Roman" w:hAnsi="Times New Roman" w:eastAsia="宋体" w:cs="Times New Roman"/>
                      <w:b/>
                      <w:color w:val="auto"/>
                      <w:sz w:val="21"/>
                      <w:szCs w:val="21"/>
                    </w:rPr>
                    <w:t>kg</w:t>
                  </w:r>
                  <w:r>
                    <w:rPr>
                      <w:rStyle w:val="3261"/>
                      <w:rFonts w:hint="default" w:ascii="Times New Roman" w:hAnsi="Times New Roman" w:eastAsia="宋体" w:cs="Times New Roman"/>
                      <w:b/>
                      <w:color w:val="auto"/>
                      <w:sz w:val="21"/>
                      <w:szCs w:val="21"/>
                      <w:lang w:eastAsia="zh-TW"/>
                    </w:rPr>
                    <w:t>/d）</w:t>
                  </w:r>
                </w:p>
              </w:tc>
              <w:tc>
                <w:tcPr>
                  <w:tcW w:w="1134"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新增年排放量/（t/a）</w:t>
                  </w:r>
                </w:p>
              </w:tc>
              <w:tc>
                <w:tcPr>
                  <w:tcW w:w="1134" w:type="dxa"/>
                  <w:noWrap w:val="0"/>
                  <w:vAlign w:val="center"/>
                </w:tcPr>
                <w:p>
                  <w:pPr>
                    <w:pStyle w:val="1054"/>
                    <w:shd w:val="clear" w:color="auto" w:fill="auto"/>
                    <w:spacing w:after="0" w:line="240" w:lineRule="auto"/>
                    <w:rPr>
                      <w:rStyle w:val="3261"/>
                      <w:rFonts w:hint="default" w:ascii="Times New Roman" w:hAnsi="Times New Roman" w:eastAsia="宋体" w:cs="Times New Roman"/>
                      <w:b/>
                      <w:color w:val="auto"/>
                      <w:sz w:val="21"/>
                      <w:szCs w:val="21"/>
                      <w:lang w:eastAsia="zh-TW"/>
                    </w:rPr>
                  </w:pPr>
                  <w:r>
                    <w:rPr>
                      <w:rStyle w:val="3261"/>
                      <w:rFonts w:hint="default" w:ascii="Times New Roman" w:hAnsi="Times New Roman" w:eastAsia="宋体" w:cs="Times New Roman"/>
                      <w:b/>
                      <w:color w:val="auto"/>
                      <w:sz w:val="21"/>
                      <w:szCs w:val="21"/>
                      <w:lang w:eastAsia="zh-TW"/>
                    </w:rPr>
                    <w:t>全厂年排放量/（t/a）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restart"/>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1</w:t>
                  </w:r>
                </w:p>
              </w:tc>
              <w:tc>
                <w:tcPr>
                  <w:tcW w:w="524" w:type="dxa"/>
                  <w:vMerge w:val="restart"/>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生活污水</w:t>
                  </w:r>
                </w:p>
              </w:tc>
              <w:tc>
                <w:tcPr>
                  <w:tcW w:w="704" w:type="dxa"/>
                  <w:vMerge w:val="restart"/>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DW01</w:t>
                  </w:r>
                </w:p>
              </w:tc>
              <w:tc>
                <w:tcPr>
                  <w:tcW w:w="1228" w:type="dxa"/>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COD</w:t>
                  </w:r>
                  <w:r>
                    <w:rPr>
                      <w:rStyle w:val="3261"/>
                      <w:rFonts w:hint="default" w:ascii="Times New Roman" w:hAnsi="Times New Roman" w:eastAsia="宋体" w:cs="Times New Roman"/>
                      <w:color w:val="auto"/>
                      <w:sz w:val="21"/>
                      <w:szCs w:val="21"/>
                      <w:vertAlign w:val="subscript"/>
                      <w:lang w:eastAsia="zh-TW"/>
                    </w:rPr>
                    <w:t>Cr</w:t>
                  </w:r>
                </w:p>
              </w:tc>
              <w:tc>
                <w:tcPr>
                  <w:tcW w:w="988" w:type="dxa"/>
                  <w:noWrap w:val="0"/>
                  <w:vAlign w:val="center"/>
                </w:tcPr>
                <w:p>
                  <w:pPr>
                    <w:pStyle w:val="1054"/>
                    <w:shd w:val="clear" w:color="auto" w:fill="auto"/>
                    <w:spacing w:after="0" w:line="240" w:lineRule="auto"/>
                    <w:rPr>
                      <w:rFonts w:ascii="Times New Roman" w:hAnsi="Times New Roman" w:eastAsia="宋体"/>
                      <w:sz w:val="21"/>
                      <w:szCs w:val="21"/>
                    </w:rPr>
                  </w:pPr>
                  <w:r>
                    <w:rPr>
                      <w:rStyle w:val="3261"/>
                      <w:rFonts w:hint="default" w:ascii="Times New Roman" w:hAnsi="Times New Roman" w:eastAsia="宋体" w:cs="Times New Roman"/>
                      <w:color w:val="auto"/>
                      <w:sz w:val="21"/>
                      <w:szCs w:val="21"/>
                    </w:rPr>
                    <w:t>500</w:t>
                  </w:r>
                </w:p>
              </w:tc>
              <w:tc>
                <w:tcPr>
                  <w:tcW w:w="1113" w:type="dxa"/>
                  <w:noWrap w:val="0"/>
                  <w:vAlign w:val="center"/>
                </w:tcPr>
                <w:p>
                  <w:pPr>
                    <w:widowControl/>
                    <w:jc w:val="center"/>
                    <w:textAlignment w:val="center"/>
                    <w:rPr>
                      <w:rFonts w:eastAsia="宋体"/>
                      <w:kern w:val="0"/>
                      <w:lang w:bidi="ar"/>
                    </w:rPr>
                  </w:pPr>
                  <w:r>
                    <w:rPr>
                      <w:rFonts w:eastAsia="宋体"/>
                      <w:kern w:val="0"/>
                      <w:lang w:bidi="ar"/>
                    </w:rPr>
                    <w:t xml:space="preserve">7.019 </w:t>
                  </w:r>
                </w:p>
              </w:tc>
              <w:tc>
                <w:tcPr>
                  <w:tcW w:w="1155" w:type="dxa"/>
                  <w:noWrap w:val="0"/>
                  <w:vAlign w:val="center"/>
                </w:tcPr>
                <w:p>
                  <w:pPr>
                    <w:widowControl/>
                    <w:jc w:val="center"/>
                    <w:textAlignment w:val="center"/>
                    <w:rPr>
                      <w:rFonts w:eastAsia="宋体"/>
                      <w:kern w:val="0"/>
                      <w:lang w:bidi="ar"/>
                    </w:rPr>
                  </w:pPr>
                  <w:r>
                    <w:rPr>
                      <w:rFonts w:eastAsia="宋体"/>
                      <w:kern w:val="0"/>
                      <w:lang w:bidi="ar"/>
                    </w:rPr>
                    <w:t xml:space="preserve">22.679 </w:t>
                  </w:r>
                </w:p>
              </w:tc>
              <w:tc>
                <w:tcPr>
                  <w:tcW w:w="1134" w:type="dxa"/>
                  <w:noWrap w:val="0"/>
                  <w:vAlign w:val="center"/>
                </w:tcPr>
                <w:p>
                  <w:pPr>
                    <w:widowControl/>
                    <w:jc w:val="center"/>
                    <w:textAlignment w:val="center"/>
                    <w:rPr>
                      <w:rFonts w:eastAsia="宋体"/>
                      <w:kern w:val="0"/>
                      <w:lang w:bidi="ar"/>
                    </w:rPr>
                  </w:pPr>
                  <w:r>
                    <w:rPr>
                      <w:rFonts w:eastAsia="宋体"/>
                      <w:kern w:val="0"/>
                      <w:lang w:bidi="ar"/>
                    </w:rPr>
                    <w:t>2.562</w:t>
                  </w:r>
                </w:p>
              </w:tc>
              <w:tc>
                <w:tcPr>
                  <w:tcW w:w="1134" w:type="dxa"/>
                  <w:noWrap w:val="0"/>
                  <w:vAlign w:val="center"/>
                </w:tcPr>
                <w:p>
                  <w:pPr>
                    <w:widowControl/>
                    <w:jc w:val="center"/>
                    <w:textAlignment w:val="center"/>
                    <w:rPr>
                      <w:rFonts w:eastAsia="宋体"/>
                    </w:rPr>
                  </w:pPr>
                  <w:r>
                    <w:rPr>
                      <w:rFonts w:eastAsia="宋体"/>
                      <w:kern w:val="0"/>
                      <w:lang w:bidi="ar"/>
                    </w:rPr>
                    <w:t>8.278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52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70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228" w:type="dxa"/>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BOD</w:t>
                  </w:r>
                  <w:r>
                    <w:rPr>
                      <w:rStyle w:val="3261"/>
                      <w:rFonts w:hint="default" w:ascii="Times New Roman" w:hAnsi="Times New Roman" w:eastAsia="宋体" w:cs="Times New Roman"/>
                      <w:color w:val="auto"/>
                      <w:sz w:val="21"/>
                      <w:szCs w:val="21"/>
                      <w:vertAlign w:val="subscript"/>
                      <w:lang w:eastAsia="zh-TW"/>
                    </w:rPr>
                    <w:t>5</w:t>
                  </w:r>
                </w:p>
              </w:tc>
              <w:tc>
                <w:tcPr>
                  <w:tcW w:w="988" w:type="dxa"/>
                  <w:noWrap w:val="0"/>
                  <w:vAlign w:val="center"/>
                </w:tcPr>
                <w:p>
                  <w:pPr>
                    <w:pStyle w:val="1054"/>
                    <w:shd w:val="clear" w:color="auto" w:fill="auto"/>
                    <w:spacing w:after="0" w:line="240" w:lineRule="auto"/>
                    <w:rPr>
                      <w:rFonts w:ascii="Times New Roman" w:hAnsi="Times New Roman" w:eastAsia="宋体"/>
                      <w:sz w:val="21"/>
                      <w:szCs w:val="21"/>
                    </w:rPr>
                  </w:pPr>
                  <w:r>
                    <w:rPr>
                      <w:rStyle w:val="3261"/>
                      <w:rFonts w:hint="default" w:ascii="Times New Roman" w:hAnsi="Times New Roman" w:eastAsia="宋体" w:cs="Times New Roman"/>
                      <w:color w:val="auto"/>
                      <w:sz w:val="21"/>
                      <w:szCs w:val="21"/>
                    </w:rPr>
                    <w:t>300</w:t>
                  </w:r>
                </w:p>
              </w:tc>
              <w:tc>
                <w:tcPr>
                  <w:tcW w:w="1113" w:type="dxa"/>
                  <w:noWrap w:val="0"/>
                  <w:vAlign w:val="center"/>
                </w:tcPr>
                <w:p>
                  <w:pPr>
                    <w:widowControl/>
                    <w:jc w:val="center"/>
                    <w:textAlignment w:val="center"/>
                    <w:rPr>
                      <w:rFonts w:eastAsia="宋体"/>
                      <w:kern w:val="0"/>
                      <w:lang w:bidi="ar"/>
                    </w:rPr>
                  </w:pPr>
                  <w:r>
                    <w:rPr>
                      <w:rFonts w:eastAsia="宋体"/>
                      <w:kern w:val="0"/>
                      <w:lang w:bidi="ar"/>
                    </w:rPr>
                    <w:t xml:space="preserve">2.340 </w:t>
                  </w:r>
                </w:p>
              </w:tc>
              <w:tc>
                <w:tcPr>
                  <w:tcW w:w="1155" w:type="dxa"/>
                  <w:noWrap w:val="0"/>
                  <w:vAlign w:val="center"/>
                </w:tcPr>
                <w:p>
                  <w:pPr>
                    <w:widowControl/>
                    <w:jc w:val="center"/>
                    <w:textAlignment w:val="center"/>
                    <w:rPr>
                      <w:rFonts w:eastAsia="宋体"/>
                      <w:kern w:val="0"/>
                      <w:lang w:bidi="ar"/>
                    </w:rPr>
                  </w:pPr>
                  <w:r>
                    <w:rPr>
                      <w:rFonts w:eastAsia="宋体"/>
                      <w:kern w:val="0"/>
                      <w:lang w:bidi="ar"/>
                    </w:rPr>
                    <w:t xml:space="preserve">7.559 </w:t>
                  </w:r>
                </w:p>
              </w:tc>
              <w:tc>
                <w:tcPr>
                  <w:tcW w:w="1134" w:type="dxa"/>
                  <w:noWrap w:val="0"/>
                  <w:vAlign w:val="center"/>
                </w:tcPr>
                <w:p>
                  <w:pPr>
                    <w:widowControl/>
                    <w:jc w:val="center"/>
                    <w:textAlignment w:val="center"/>
                    <w:rPr>
                      <w:rFonts w:eastAsia="宋体"/>
                      <w:kern w:val="0"/>
                      <w:lang w:bidi="ar"/>
                    </w:rPr>
                  </w:pPr>
                  <w:r>
                    <w:rPr>
                      <w:rFonts w:eastAsia="宋体"/>
                      <w:kern w:val="0"/>
                      <w:lang w:bidi="ar"/>
                    </w:rPr>
                    <w:t>0.854</w:t>
                  </w:r>
                </w:p>
              </w:tc>
              <w:tc>
                <w:tcPr>
                  <w:tcW w:w="1134" w:type="dxa"/>
                  <w:noWrap w:val="0"/>
                  <w:vAlign w:val="center"/>
                </w:tcPr>
                <w:p>
                  <w:pPr>
                    <w:widowControl/>
                    <w:jc w:val="center"/>
                    <w:textAlignment w:val="center"/>
                    <w:rPr>
                      <w:rFonts w:eastAsia="宋体"/>
                    </w:rPr>
                  </w:pPr>
                  <w:r>
                    <w:rPr>
                      <w:rFonts w:eastAsia="宋体"/>
                      <w:kern w:val="0"/>
                      <w:lang w:bidi="ar"/>
                    </w:rPr>
                    <w:t>2.759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52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70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228" w:type="dxa"/>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NH</w:t>
                  </w:r>
                  <w:r>
                    <w:rPr>
                      <w:rStyle w:val="3261"/>
                      <w:rFonts w:hint="default" w:ascii="Times New Roman" w:hAnsi="Times New Roman" w:eastAsia="宋体" w:cs="Times New Roman"/>
                      <w:color w:val="auto"/>
                      <w:sz w:val="21"/>
                      <w:szCs w:val="21"/>
                      <w:vertAlign w:val="subscript"/>
                      <w:lang w:eastAsia="zh-TW"/>
                    </w:rPr>
                    <w:t>3</w:t>
                  </w:r>
                  <w:r>
                    <w:rPr>
                      <w:rStyle w:val="3261"/>
                      <w:rFonts w:hint="default" w:ascii="Times New Roman" w:hAnsi="Times New Roman" w:eastAsia="宋体" w:cs="Times New Roman"/>
                      <w:color w:val="auto"/>
                      <w:sz w:val="21"/>
                      <w:szCs w:val="21"/>
                      <w:lang w:eastAsia="zh-TW"/>
                    </w:rPr>
                    <w:t>-N</w:t>
                  </w:r>
                </w:p>
              </w:tc>
              <w:tc>
                <w:tcPr>
                  <w:tcW w:w="988" w:type="dxa"/>
                  <w:noWrap w:val="0"/>
                  <w:vAlign w:val="center"/>
                </w:tcPr>
                <w:p>
                  <w:pPr>
                    <w:pStyle w:val="1054"/>
                    <w:shd w:val="clear" w:color="auto" w:fill="auto"/>
                    <w:spacing w:after="0" w:line="240" w:lineRule="auto"/>
                    <w:rPr>
                      <w:rFonts w:ascii="Times New Roman" w:hAnsi="Times New Roman" w:eastAsia="宋体"/>
                      <w:sz w:val="21"/>
                      <w:szCs w:val="21"/>
                    </w:rPr>
                  </w:pPr>
                  <w:r>
                    <w:rPr>
                      <w:rStyle w:val="3261"/>
                      <w:rFonts w:hint="default" w:ascii="Times New Roman" w:hAnsi="Times New Roman" w:eastAsia="宋体" w:cs="Times New Roman"/>
                      <w:color w:val="auto"/>
                      <w:sz w:val="21"/>
                      <w:szCs w:val="21"/>
                    </w:rPr>
                    <w:t>400</w:t>
                  </w:r>
                </w:p>
              </w:tc>
              <w:tc>
                <w:tcPr>
                  <w:tcW w:w="1113" w:type="dxa"/>
                  <w:noWrap w:val="0"/>
                  <w:vAlign w:val="center"/>
                </w:tcPr>
                <w:p>
                  <w:pPr>
                    <w:widowControl/>
                    <w:jc w:val="center"/>
                    <w:textAlignment w:val="center"/>
                    <w:rPr>
                      <w:rFonts w:eastAsia="宋体"/>
                      <w:kern w:val="0"/>
                      <w:lang w:bidi="ar"/>
                    </w:rPr>
                  </w:pPr>
                  <w:r>
                    <w:rPr>
                      <w:rFonts w:eastAsia="宋体"/>
                      <w:kern w:val="0"/>
                      <w:lang w:bidi="ar"/>
                    </w:rPr>
                    <w:t xml:space="preserve">2.340 </w:t>
                  </w:r>
                </w:p>
              </w:tc>
              <w:tc>
                <w:tcPr>
                  <w:tcW w:w="1155" w:type="dxa"/>
                  <w:noWrap w:val="0"/>
                  <w:vAlign w:val="center"/>
                </w:tcPr>
                <w:p>
                  <w:pPr>
                    <w:widowControl/>
                    <w:jc w:val="center"/>
                    <w:textAlignment w:val="center"/>
                    <w:rPr>
                      <w:rFonts w:eastAsia="宋体"/>
                      <w:kern w:val="0"/>
                      <w:lang w:bidi="ar"/>
                    </w:rPr>
                  </w:pPr>
                  <w:r>
                    <w:rPr>
                      <w:rFonts w:eastAsia="宋体"/>
                      <w:kern w:val="0"/>
                      <w:lang w:bidi="ar"/>
                    </w:rPr>
                    <w:t xml:space="preserve">7.559 </w:t>
                  </w:r>
                </w:p>
              </w:tc>
              <w:tc>
                <w:tcPr>
                  <w:tcW w:w="1134" w:type="dxa"/>
                  <w:noWrap w:val="0"/>
                  <w:vAlign w:val="center"/>
                </w:tcPr>
                <w:p>
                  <w:pPr>
                    <w:widowControl/>
                    <w:jc w:val="center"/>
                    <w:textAlignment w:val="center"/>
                    <w:rPr>
                      <w:rFonts w:eastAsia="宋体"/>
                      <w:kern w:val="0"/>
                      <w:lang w:bidi="ar"/>
                    </w:rPr>
                  </w:pPr>
                  <w:r>
                    <w:rPr>
                      <w:rFonts w:eastAsia="宋体"/>
                      <w:kern w:val="0"/>
                      <w:lang w:bidi="ar"/>
                    </w:rPr>
                    <w:t>0.854</w:t>
                  </w:r>
                </w:p>
              </w:tc>
              <w:tc>
                <w:tcPr>
                  <w:tcW w:w="1134" w:type="dxa"/>
                  <w:noWrap w:val="0"/>
                  <w:vAlign w:val="center"/>
                </w:tcPr>
                <w:p>
                  <w:pPr>
                    <w:widowControl/>
                    <w:jc w:val="center"/>
                    <w:textAlignment w:val="center"/>
                    <w:rPr>
                      <w:rFonts w:eastAsia="宋体"/>
                    </w:rPr>
                  </w:pPr>
                  <w:r>
                    <w:rPr>
                      <w:rFonts w:eastAsia="宋体"/>
                      <w:kern w:val="0"/>
                      <w:lang w:bidi="ar"/>
                    </w:rPr>
                    <w:t>2.759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Before w:w="0" w:type="dxa"/>
                <w:wAfter w:w="0" w:type="dxa"/>
                <w:jc w:val="center"/>
              </w:trPr>
              <w:tc>
                <w:tcPr>
                  <w:tcW w:w="28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52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704" w:type="dxa"/>
                  <w:vMerge w:val="continue"/>
                  <w:noWrap w:val="0"/>
                  <w:vAlign w:val="center"/>
                </w:tcPr>
                <w:p>
                  <w:pPr>
                    <w:widowControl/>
                    <w:jc w:val="left"/>
                    <w:rPr>
                      <w:rStyle w:val="3261"/>
                      <w:rFonts w:hint="default" w:ascii="Times New Roman" w:hAnsi="Times New Roman" w:eastAsia="宋体" w:cs="Times New Roman"/>
                      <w:color w:val="auto"/>
                      <w:sz w:val="21"/>
                      <w:szCs w:val="21"/>
                      <w:lang w:eastAsia="zh-TW"/>
                    </w:rPr>
                  </w:pPr>
                </w:p>
              </w:tc>
              <w:tc>
                <w:tcPr>
                  <w:tcW w:w="1228" w:type="dxa"/>
                  <w:noWrap w:val="0"/>
                  <w:vAlign w:val="center"/>
                </w:tcPr>
                <w:p>
                  <w:pPr>
                    <w:pStyle w:val="1054"/>
                    <w:shd w:val="clear" w:color="auto" w:fill="auto"/>
                    <w:spacing w:after="0" w:line="240" w:lineRule="auto"/>
                    <w:rPr>
                      <w:rStyle w:val="3261"/>
                      <w:rFonts w:hint="default" w:ascii="Times New Roman" w:hAnsi="Times New Roman" w:eastAsia="宋体" w:cs="Times New Roman"/>
                      <w:color w:val="auto"/>
                      <w:sz w:val="21"/>
                      <w:szCs w:val="21"/>
                      <w:lang w:eastAsia="zh-TW"/>
                    </w:rPr>
                  </w:pPr>
                  <w:r>
                    <w:rPr>
                      <w:rStyle w:val="3261"/>
                      <w:rFonts w:hint="default" w:ascii="Times New Roman" w:hAnsi="Times New Roman" w:eastAsia="宋体" w:cs="Times New Roman"/>
                      <w:color w:val="auto"/>
                      <w:sz w:val="21"/>
                      <w:szCs w:val="21"/>
                      <w:lang w:eastAsia="zh-TW"/>
                    </w:rPr>
                    <w:t>SS</w:t>
                  </w:r>
                </w:p>
              </w:tc>
              <w:tc>
                <w:tcPr>
                  <w:tcW w:w="988" w:type="dxa"/>
                  <w:noWrap w:val="0"/>
                  <w:vAlign w:val="center"/>
                </w:tcPr>
                <w:p>
                  <w:pPr>
                    <w:pStyle w:val="1054"/>
                    <w:shd w:val="clear" w:color="auto" w:fill="auto"/>
                    <w:spacing w:after="0" w:line="240" w:lineRule="auto"/>
                    <w:rPr>
                      <w:rFonts w:ascii="Times New Roman" w:hAnsi="Times New Roman" w:eastAsia="宋体"/>
                      <w:sz w:val="21"/>
                      <w:szCs w:val="21"/>
                    </w:rPr>
                  </w:pPr>
                  <w:r>
                    <w:rPr>
                      <w:rStyle w:val="3261"/>
                      <w:rFonts w:hint="default" w:ascii="Times New Roman" w:hAnsi="Times New Roman" w:eastAsia="宋体" w:cs="Times New Roman"/>
                      <w:color w:val="auto"/>
                      <w:sz w:val="21"/>
                      <w:szCs w:val="21"/>
                    </w:rPr>
                    <w:t>45</w:t>
                  </w:r>
                </w:p>
              </w:tc>
              <w:tc>
                <w:tcPr>
                  <w:tcW w:w="1113" w:type="dxa"/>
                  <w:noWrap w:val="0"/>
                  <w:vAlign w:val="center"/>
                </w:tcPr>
                <w:p>
                  <w:pPr>
                    <w:widowControl/>
                    <w:jc w:val="center"/>
                    <w:textAlignment w:val="center"/>
                    <w:rPr>
                      <w:rFonts w:eastAsia="宋体"/>
                      <w:kern w:val="0"/>
                      <w:lang w:bidi="ar"/>
                    </w:rPr>
                  </w:pPr>
                  <w:r>
                    <w:rPr>
                      <w:rFonts w:eastAsia="宋体"/>
                      <w:kern w:val="0"/>
                      <w:lang w:bidi="ar"/>
                    </w:rPr>
                    <w:t xml:space="preserve">0.233 </w:t>
                  </w:r>
                </w:p>
              </w:tc>
              <w:tc>
                <w:tcPr>
                  <w:tcW w:w="1155" w:type="dxa"/>
                  <w:noWrap w:val="0"/>
                  <w:vAlign w:val="center"/>
                </w:tcPr>
                <w:p>
                  <w:pPr>
                    <w:widowControl/>
                    <w:jc w:val="center"/>
                    <w:textAlignment w:val="center"/>
                    <w:rPr>
                      <w:rFonts w:eastAsia="宋体"/>
                      <w:kern w:val="0"/>
                      <w:lang w:bidi="ar"/>
                    </w:rPr>
                  </w:pPr>
                  <w:r>
                    <w:rPr>
                      <w:rFonts w:eastAsia="宋体"/>
                      <w:kern w:val="0"/>
                      <w:lang w:bidi="ar"/>
                    </w:rPr>
                    <w:t xml:space="preserve">0.756 </w:t>
                  </w:r>
                </w:p>
              </w:tc>
              <w:tc>
                <w:tcPr>
                  <w:tcW w:w="1134" w:type="dxa"/>
                  <w:noWrap w:val="0"/>
                  <w:vAlign w:val="center"/>
                </w:tcPr>
                <w:p>
                  <w:pPr>
                    <w:widowControl/>
                    <w:jc w:val="center"/>
                    <w:textAlignment w:val="center"/>
                    <w:rPr>
                      <w:rFonts w:eastAsia="宋体"/>
                      <w:kern w:val="0"/>
                      <w:lang w:bidi="ar"/>
                    </w:rPr>
                  </w:pPr>
                  <w:r>
                    <w:rPr>
                      <w:rFonts w:eastAsia="宋体"/>
                      <w:kern w:val="0"/>
                      <w:lang w:bidi="ar"/>
                    </w:rPr>
                    <w:t>0.085</w:t>
                  </w:r>
                </w:p>
              </w:tc>
              <w:tc>
                <w:tcPr>
                  <w:tcW w:w="1134" w:type="dxa"/>
                  <w:noWrap w:val="0"/>
                  <w:vAlign w:val="center"/>
                </w:tcPr>
                <w:p>
                  <w:pPr>
                    <w:widowControl/>
                    <w:jc w:val="center"/>
                    <w:textAlignment w:val="center"/>
                    <w:rPr>
                      <w:rFonts w:eastAsia="宋体"/>
                    </w:rPr>
                  </w:pPr>
                  <w:r>
                    <w:rPr>
                      <w:rFonts w:eastAsia="宋体"/>
                      <w:kern w:val="0"/>
                      <w:lang w:bidi="ar"/>
                    </w:rPr>
                    <w:t>0.276</w:t>
                  </w:r>
                </w:p>
              </w:tc>
            </w:tr>
          </w:tbl>
          <w:p>
            <w:pPr>
              <w:spacing w:line="460" w:lineRule="exact"/>
              <w:ind w:firstLine="482" w:firstLineChars="200"/>
              <w:rPr>
                <w:rFonts w:eastAsia="宋体"/>
                <w:b/>
                <w:sz w:val="24"/>
                <w:lang w:eastAsia="zh-TW"/>
              </w:rPr>
            </w:pPr>
            <w:r>
              <w:rPr>
                <w:rFonts w:eastAsia="宋体"/>
                <w:b/>
                <w:sz w:val="24"/>
                <w:lang w:eastAsia="zh-TW"/>
              </w:rPr>
              <w:t>2、大气环境影响分析</w:t>
            </w:r>
          </w:p>
          <w:p>
            <w:pPr>
              <w:spacing w:line="460" w:lineRule="exact"/>
              <w:ind w:firstLine="480" w:firstLineChars="200"/>
              <w:rPr>
                <w:rFonts w:eastAsia="宋体"/>
                <w:sz w:val="24"/>
              </w:rPr>
            </w:pPr>
            <w:r>
              <w:rPr>
                <w:rFonts w:eastAsia="宋体"/>
                <w:sz w:val="24"/>
              </w:rPr>
              <w:t>本项目排放的污染物最大落地浓度占标率：Pmax=43.87%，Pmax＞10%，按《环境影响评价技术导则  大气环境》（HJ2.2-2018）规定的方法判断，本项目的环境空气影响评价工作等级定为一级评价，本项目D10%为250m，以项目厂址为中心区域，自厂界外延D10%的矩形区域作为大气环境影响评价范围，因此本项目大气环境影响评价范围为边长5km的矩形区域。</w:t>
            </w:r>
          </w:p>
          <w:p>
            <w:pPr>
              <w:spacing w:line="460" w:lineRule="exact"/>
              <w:ind w:firstLine="480" w:firstLineChars="200"/>
              <w:rPr>
                <w:rFonts w:eastAsia="宋体"/>
                <w:sz w:val="24"/>
              </w:rPr>
            </w:pPr>
            <w:r>
              <w:rPr>
                <w:rFonts w:eastAsia="宋体"/>
                <w:sz w:val="24"/>
              </w:rPr>
              <w:t>本项目大气评价工作等级为一级，需进行进一步预测分析，详见本项目大气专章。</w:t>
            </w:r>
          </w:p>
          <w:p>
            <w:pPr>
              <w:pStyle w:val="2227"/>
              <w:spacing w:line="460" w:lineRule="exact"/>
              <w:ind w:firstLine="482"/>
              <w:rPr>
                <w:rFonts w:eastAsia="宋体"/>
                <w:b/>
              </w:rPr>
            </w:pPr>
            <w:r>
              <w:rPr>
                <w:rFonts w:eastAsia="宋体"/>
                <w:b/>
              </w:rPr>
              <w:t>3、噪声影响分析</w:t>
            </w:r>
          </w:p>
          <w:p>
            <w:pPr>
              <w:spacing w:line="460" w:lineRule="exact"/>
              <w:ind w:firstLine="480" w:firstLineChars="200"/>
              <w:rPr>
                <w:rFonts w:eastAsia="宋体"/>
                <w:sz w:val="24"/>
              </w:rPr>
            </w:pPr>
            <w:r>
              <w:rPr>
                <w:rFonts w:eastAsia="宋体"/>
                <w:sz w:val="24"/>
              </w:rPr>
              <w:t>项目各生产设备在运行时会产生一定的机械噪声，源强在65～85dB(A)之间。</w:t>
            </w:r>
          </w:p>
          <w:p>
            <w:pPr>
              <w:spacing w:line="460" w:lineRule="exact"/>
              <w:ind w:firstLine="480" w:firstLineChars="200"/>
              <w:rPr>
                <w:rFonts w:eastAsia="宋体"/>
                <w:sz w:val="24"/>
              </w:rPr>
            </w:pPr>
            <w:r>
              <w:rPr>
                <w:rFonts w:eastAsia="宋体"/>
                <w:sz w:val="24"/>
              </w:rPr>
              <w:t>项目拟采取选用低噪声设备、设备基础减震等降噪措施，生产设备设施降噪量约5dB（A）。生产车间各生产设备采取降噪措施后叠加声源强见下表。</w:t>
            </w:r>
          </w:p>
          <w:p>
            <w:pPr>
              <w:pStyle w:val="8"/>
              <w:spacing w:before="120" w:beforeLines="50"/>
              <w:ind w:firstLine="0"/>
              <w:jc w:val="center"/>
              <w:rPr>
                <w:rFonts w:ascii="Times New Roman" w:eastAsia="宋体"/>
                <w:b/>
                <w:sz w:val="21"/>
                <w:szCs w:val="21"/>
              </w:rPr>
            </w:pPr>
          </w:p>
          <w:p>
            <w:pPr>
              <w:pStyle w:val="8"/>
              <w:spacing w:before="120" w:beforeLines="50"/>
              <w:ind w:firstLine="0"/>
              <w:jc w:val="center"/>
              <w:rPr>
                <w:rFonts w:ascii="Times New Roman" w:eastAsia="宋体"/>
                <w:b/>
                <w:sz w:val="21"/>
                <w:szCs w:val="21"/>
              </w:rPr>
            </w:pPr>
            <w:r>
              <w:rPr>
                <w:rFonts w:ascii="Times New Roman" w:eastAsia="宋体"/>
                <w:b/>
                <w:sz w:val="21"/>
                <w:szCs w:val="21"/>
              </w:rPr>
              <w:t>表7-7  扩建项目生产设备采取降噪措施后叠加噪声源强</w:t>
            </w:r>
          </w:p>
          <w:tbl>
            <w:tblPr>
              <w:tblStyle w:val="88"/>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29"/>
              <w:gridCol w:w="2390"/>
              <w:gridCol w:w="677"/>
              <w:gridCol w:w="1255"/>
              <w:gridCol w:w="1136"/>
              <w:gridCol w:w="1547"/>
              <w:gridCol w:w="14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5" w:hRule="atLeast"/>
                <w:jc w:val="center"/>
              </w:trPr>
              <w:tc>
                <w:tcPr>
                  <w:tcW w:w="532" w:type="dxa"/>
                  <w:noWrap/>
                  <w:vAlign w:val="center"/>
                </w:tcPr>
                <w:p>
                  <w:pPr>
                    <w:widowControl/>
                    <w:ind w:left="-42" w:leftChars="-20"/>
                    <w:jc w:val="center"/>
                    <w:rPr>
                      <w:rFonts w:eastAsia="宋体"/>
                      <w:b/>
                      <w:bCs/>
                    </w:rPr>
                  </w:pPr>
                  <w:r>
                    <w:rPr>
                      <w:rFonts w:eastAsia="宋体"/>
                      <w:b/>
                      <w:bCs/>
                    </w:rPr>
                    <w:t>所在车间</w:t>
                  </w:r>
                </w:p>
              </w:tc>
              <w:tc>
                <w:tcPr>
                  <w:tcW w:w="2410" w:type="dxa"/>
                  <w:noWrap/>
                  <w:vAlign w:val="center"/>
                </w:tcPr>
                <w:p>
                  <w:pPr>
                    <w:widowControl/>
                    <w:ind w:left="-42" w:leftChars="-20"/>
                    <w:jc w:val="center"/>
                    <w:rPr>
                      <w:rFonts w:eastAsia="宋体"/>
                      <w:b/>
                      <w:bCs/>
                    </w:rPr>
                  </w:pPr>
                  <w:r>
                    <w:rPr>
                      <w:rFonts w:eastAsia="宋体"/>
                      <w:b/>
                      <w:bCs/>
                    </w:rPr>
                    <w:t>设备名称</w:t>
                  </w:r>
                </w:p>
              </w:tc>
              <w:tc>
                <w:tcPr>
                  <w:tcW w:w="681" w:type="dxa"/>
                  <w:noWrap/>
                  <w:vAlign w:val="center"/>
                </w:tcPr>
                <w:p>
                  <w:pPr>
                    <w:widowControl/>
                    <w:ind w:left="-42" w:leftChars="-20"/>
                    <w:jc w:val="center"/>
                    <w:rPr>
                      <w:rFonts w:eastAsia="宋体"/>
                      <w:b/>
                      <w:bCs/>
                    </w:rPr>
                  </w:pPr>
                  <w:r>
                    <w:rPr>
                      <w:rFonts w:eastAsia="宋体"/>
                      <w:b/>
                      <w:bCs/>
                    </w:rPr>
                    <w:t>数量（台/套）</w:t>
                  </w:r>
                </w:p>
              </w:tc>
              <w:tc>
                <w:tcPr>
                  <w:tcW w:w="1265" w:type="dxa"/>
                  <w:noWrap w:val="0"/>
                  <w:vAlign w:val="center"/>
                </w:tcPr>
                <w:p>
                  <w:pPr>
                    <w:widowControl/>
                    <w:ind w:left="-42" w:leftChars="-20"/>
                    <w:jc w:val="center"/>
                    <w:rPr>
                      <w:rFonts w:eastAsia="宋体"/>
                      <w:b/>
                      <w:bCs/>
                    </w:rPr>
                  </w:pPr>
                  <w:r>
                    <w:rPr>
                      <w:rFonts w:eastAsia="宋体"/>
                      <w:b/>
                      <w:bCs/>
                    </w:rPr>
                    <w:t>距设备1m处噪声源强dB（A）</w:t>
                  </w:r>
                </w:p>
              </w:tc>
              <w:tc>
                <w:tcPr>
                  <w:tcW w:w="1134" w:type="dxa"/>
                  <w:noWrap w:val="0"/>
                  <w:vAlign w:val="center"/>
                </w:tcPr>
                <w:p>
                  <w:pPr>
                    <w:widowControl/>
                    <w:ind w:left="-42" w:leftChars="-20"/>
                    <w:jc w:val="center"/>
                    <w:rPr>
                      <w:rFonts w:eastAsia="宋体"/>
                      <w:b/>
                      <w:bCs/>
                    </w:rPr>
                  </w:pPr>
                  <w:r>
                    <w:rPr>
                      <w:rFonts w:eastAsia="宋体"/>
                      <w:b/>
                      <w:bCs/>
                    </w:rPr>
                    <w:t>采取降噪措施后噪声源强（dB(A)）</w:t>
                  </w:r>
                </w:p>
              </w:tc>
              <w:tc>
                <w:tcPr>
                  <w:tcW w:w="1559" w:type="dxa"/>
                  <w:noWrap w:val="0"/>
                  <w:vAlign w:val="center"/>
                </w:tcPr>
                <w:p>
                  <w:pPr>
                    <w:widowControl/>
                    <w:ind w:left="-42" w:leftChars="-20"/>
                    <w:jc w:val="center"/>
                    <w:rPr>
                      <w:rFonts w:eastAsia="宋体"/>
                      <w:b/>
                      <w:bCs/>
                    </w:rPr>
                  </w:pPr>
                  <w:r>
                    <w:rPr>
                      <w:rFonts w:eastAsia="宋体"/>
                      <w:b/>
                      <w:bCs/>
                    </w:rPr>
                    <w:t>采取降噪措施叠加后噪声源强（dB(A)）</w:t>
                  </w:r>
                </w:p>
              </w:tc>
              <w:tc>
                <w:tcPr>
                  <w:tcW w:w="1419" w:type="dxa"/>
                  <w:noWrap w:val="0"/>
                  <w:vAlign w:val="center"/>
                </w:tcPr>
                <w:p>
                  <w:pPr>
                    <w:widowControl/>
                    <w:jc w:val="center"/>
                    <w:rPr>
                      <w:rFonts w:eastAsia="宋体"/>
                      <w:b/>
                      <w:bCs/>
                    </w:rPr>
                  </w:pPr>
                  <w:r>
                    <w:rPr>
                      <w:rFonts w:eastAsia="宋体"/>
                      <w:b/>
                      <w:bCs/>
                    </w:rPr>
                    <w:t>叠加后距整个生产车间1m处噪声源强（dB(A)）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532" w:type="dxa"/>
                  <w:vMerge w:val="restart"/>
                  <w:noWrap w:val="0"/>
                  <w:vAlign w:val="center"/>
                </w:tcPr>
                <w:p>
                  <w:pPr>
                    <w:widowControl/>
                    <w:ind w:left="-42" w:leftChars="-20"/>
                    <w:jc w:val="center"/>
                    <w:rPr>
                      <w:rFonts w:eastAsia="宋体"/>
                      <w:szCs w:val="22"/>
                    </w:rPr>
                  </w:pPr>
                  <w:r>
                    <w:rPr>
                      <w:rFonts w:eastAsia="宋体"/>
                      <w:szCs w:val="22"/>
                    </w:rPr>
                    <w:t>车间二</w:t>
                  </w:r>
                </w:p>
              </w:tc>
              <w:tc>
                <w:tcPr>
                  <w:tcW w:w="2410" w:type="dxa"/>
                  <w:noWrap/>
                  <w:vAlign w:val="center"/>
                </w:tcPr>
                <w:p>
                  <w:pPr>
                    <w:widowControl/>
                    <w:ind w:left="-42" w:leftChars="-20"/>
                    <w:jc w:val="center"/>
                    <w:rPr>
                      <w:rFonts w:eastAsia="宋体"/>
                    </w:rPr>
                  </w:pPr>
                  <w:r>
                    <w:rPr>
                      <w:rFonts w:eastAsia="宋体"/>
                    </w:rPr>
                    <w:t>玻璃炉窑</w:t>
                  </w:r>
                </w:p>
              </w:tc>
              <w:tc>
                <w:tcPr>
                  <w:tcW w:w="681" w:type="dxa"/>
                  <w:noWrap/>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restart"/>
                  <w:noWrap/>
                  <w:vAlign w:val="center"/>
                </w:tcPr>
                <w:p>
                  <w:pPr>
                    <w:widowControl/>
                    <w:jc w:val="center"/>
                    <w:rPr>
                      <w:rFonts w:eastAsia="宋体"/>
                    </w:rPr>
                  </w:pPr>
                  <w:r>
                    <w:rPr>
                      <w:rFonts w:eastAsia="宋体"/>
                    </w:rPr>
                    <w:t>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玻璃仓输送皮带</w:t>
                  </w:r>
                </w:p>
              </w:tc>
              <w:tc>
                <w:tcPr>
                  <w:tcW w:w="681" w:type="dxa"/>
                  <w:noWrap w:val="0"/>
                  <w:vAlign w:val="center"/>
                </w:tcPr>
                <w:p>
                  <w:pPr>
                    <w:widowControl/>
                    <w:ind w:left="-42" w:leftChars="-20"/>
                    <w:jc w:val="center"/>
                    <w:rPr>
                      <w:rFonts w:eastAsia="宋体"/>
                    </w:rPr>
                  </w:pPr>
                  <w:r>
                    <w:rPr>
                      <w:rFonts w:eastAsia="宋体"/>
                    </w:rPr>
                    <w:t>12</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76</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皮带式电除铁器</w:t>
                  </w:r>
                </w:p>
              </w:tc>
              <w:tc>
                <w:tcPr>
                  <w:tcW w:w="681" w:type="dxa"/>
                  <w:noWrap w:val="0"/>
                  <w:vAlign w:val="center"/>
                </w:tcPr>
                <w:p>
                  <w:pPr>
                    <w:widowControl/>
                    <w:ind w:left="-42" w:leftChars="-20"/>
                    <w:jc w:val="center"/>
                    <w:rPr>
                      <w:rFonts w:eastAsia="宋体"/>
                    </w:rPr>
                  </w:pPr>
                  <w:r>
                    <w:rPr>
                      <w:rFonts w:eastAsia="宋体"/>
                    </w:rPr>
                    <w:t>4</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71</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破碎机</w:t>
                  </w:r>
                </w:p>
              </w:tc>
              <w:tc>
                <w:tcPr>
                  <w:tcW w:w="681" w:type="dxa"/>
                  <w:noWrap w:val="0"/>
                  <w:vAlign w:val="center"/>
                </w:tcPr>
                <w:p>
                  <w:pPr>
                    <w:widowControl/>
                    <w:ind w:left="-42" w:leftChars="-20"/>
                    <w:jc w:val="center"/>
                    <w:rPr>
                      <w:rFonts w:eastAsia="宋体"/>
                    </w:rPr>
                  </w:pPr>
                  <w:r>
                    <w:rPr>
                      <w:rFonts w:eastAsia="宋体"/>
                    </w:rPr>
                    <w:t>4</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86</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螺旋清洗机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75</w:t>
                  </w:r>
                </w:p>
              </w:tc>
              <w:tc>
                <w:tcPr>
                  <w:tcW w:w="1134" w:type="dxa"/>
                  <w:noWrap/>
                  <w:vAlign w:val="center"/>
                </w:tcPr>
                <w:p>
                  <w:pPr>
                    <w:widowControl/>
                    <w:ind w:left="-42" w:leftChars="-20"/>
                    <w:jc w:val="center"/>
                    <w:rPr>
                      <w:rFonts w:eastAsia="宋体"/>
                    </w:rPr>
                  </w:pPr>
                  <w:r>
                    <w:rPr>
                      <w:rFonts w:eastAsia="宋体"/>
                    </w:rPr>
                    <w:t>70</w:t>
                  </w:r>
                </w:p>
              </w:tc>
              <w:tc>
                <w:tcPr>
                  <w:tcW w:w="1559" w:type="dxa"/>
                  <w:noWrap/>
                  <w:vAlign w:val="center"/>
                </w:tcPr>
                <w:p>
                  <w:pPr>
                    <w:widowControl/>
                    <w:ind w:left="-42" w:leftChars="-20"/>
                    <w:jc w:val="center"/>
                    <w:rPr>
                      <w:rFonts w:eastAsia="宋体"/>
                    </w:rPr>
                  </w:pPr>
                  <w:r>
                    <w:rPr>
                      <w:rFonts w:eastAsia="宋体"/>
                    </w:rPr>
                    <w:t>73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涡电流机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65</w:t>
                  </w:r>
                </w:p>
              </w:tc>
              <w:tc>
                <w:tcPr>
                  <w:tcW w:w="1134" w:type="dxa"/>
                  <w:noWrap/>
                  <w:vAlign w:val="center"/>
                </w:tcPr>
                <w:p>
                  <w:pPr>
                    <w:widowControl/>
                    <w:ind w:left="-42" w:leftChars="-20"/>
                    <w:jc w:val="center"/>
                    <w:rPr>
                      <w:rFonts w:eastAsia="宋体"/>
                    </w:rPr>
                  </w:pPr>
                  <w:r>
                    <w:rPr>
                      <w:rFonts w:eastAsia="宋体"/>
                    </w:rPr>
                    <w:t>60</w:t>
                  </w:r>
                </w:p>
              </w:tc>
              <w:tc>
                <w:tcPr>
                  <w:tcW w:w="1559" w:type="dxa"/>
                  <w:noWrap/>
                  <w:vAlign w:val="center"/>
                </w:tcPr>
                <w:p>
                  <w:pPr>
                    <w:widowControl/>
                    <w:ind w:left="-42" w:leftChars="-20"/>
                    <w:jc w:val="center"/>
                    <w:rPr>
                      <w:rFonts w:eastAsia="宋体"/>
                    </w:rPr>
                  </w:pPr>
                  <w:r>
                    <w:rPr>
                      <w:rFonts w:eastAsia="宋体"/>
                    </w:rPr>
                    <w:t>63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斗式提升机</w:t>
                  </w:r>
                </w:p>
              </w:tc>
              <w:tc>
                <w:tcPr>
                  <w:tcW w:w="681" w:type="dxa"/>
                  <w:noWrap w:val="0"/>
                  <w:vAlign w:val="center"/>
                </w:tcPr>
                <w:p>
                  <w:pPr>
                    <w:widowControl/>
                    <w:ind w:left="-42" w:leftChars="-20"/>
                    <w:jc w:val="center"/>
                    <w:rPr>
                      <w:rFonts w:eastAsia="宋体"/>
                    </w:rPr>
                  </w:pPr>
                  <w:r>
                    <w:rPr>
                      <w:rFonts w:eastAsia="宋体"/>
                    </w:rPr>
                    <w:t>8</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74</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皮带输送机</w:t>
                  </w:r>
                </w:p>
              </w:tc>
              <w:tc>
                <w:tcPr>
                  <w:tcW w:w="681" w:type="dxa"/>
                  <w:noWrap w:val="0"/>
                  <w:vAlign w:val="center"/>
                </w:tcPr>
                <w:p>
                  <w:pPr>
                    <w:widowControl/>
                    <w:ind w:left="-42" w:leftChars="-20"/>
                    <w:jc w:val="center"/>
                    <w:rPr>
                      <w:rFonts w:eastAsia="宋体"/>
                    </w:rPr>
                  </w:pPr>
                  <w:r>
                    <w:rPr>
                      <w:rFonts w:eastAsia="宋体"/>
                    </w:rPr>
                    <w:t>12</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76</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混料机</w:t>
                  </w:r>
                </w:p>
              </w:tc>
              <w:tc>
                <w:tcPr>
                  <w:tcW w:w="681" w:type="dxa"/>
                  <w:noWrap w:val="0"/>
                  <w:vAlign w:val="center"/>
                </w:tcPr>
                <w:p>
                  <w:pPr>
                    <w:widowControl/>
                    <w:ind w:left="-42" w:leftChars="-20"/>
                    <w:jc w:val="center"/>
                    <w:rPr>
                      <w:rFonts w:eastAsia="宋体"/>
                    </w:rPr>
                  </w:pPr>
                  <w:r>
                    <w:rPr>
                      <w:rFonts w:eastAsia="宋体"/>
                    </w:rPr>
                    <w:t>4</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71</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永磁除铁器</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68</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窑炉加料机</w:t>
                  </w:r>
                </w:p>
              </w:tc>
              <w:tc>
                <w:tcPr>
                  <w:tcW w:w="681" w:type="dxa"/>
                  <w:noWrap w:val="0"/>
                  <w:vAlign w:val="center"/>
                </w:tcPr>
                <w:p>
                  <w:pPr>
                    <w:widowControl/>
                    <w:ind w:left="-42" w:leftChars="-20"/>
                    <w:jc w:val="center"/>
                    <w:rPr>
                      <w:rFonts w:eastAsia="宋体"/>
                    </w:rPr>
                  </w:pPr>
                  <w:r>
                    <w:rPr>
                      <w:rFonts w:eastAsia="宋体"/>
                    </w:rPr>
                    <w:t>4</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71</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池壁冷却风机</w:t>
                  </w:r>
                </w:p>
              </w:tc>
              <w:tc>
                <w:tcPr>
                  <w:tcW w:w="681" w:type="dxa"/>
                  <w:noWrap w:val="0"/>
                  <w:vAlign w:val="center"/>
                </w:tcPr>
                <w:p>
                  <w:pPr>
                    <w:widowControl/>
                    <w:ind w:left="-42" w:leftChars="-20"/>
                    <w:jc w:val="center"/>
                    <w:rPr>
                      <w:rFonts w:eastAsia="宋体"/>
                    </w:rPr>
                  </w:pPr>
                  <w:r>
                    <w:rPr>
                      <w:rFonts w:eastAsia="宋体"/>
                    </w:rPr>
                    <w:t>4</w:t>
                  </w:r>
                </w:p>
              </w:tc>
              <w:tc>
                <w:tcPr>
                  <w:tcW w:w="1265" w:type="dxa"/>
                  <w:noWrap/>
                  <w:vAlign w:val="center"/>
                </w:tcPr>
                <w:p>
                  <w:pPr>
                    <w:widowControl/>
                    <w:ind w:left="-42" w:leftChars="-20"/>
                    <w:jc w:val="center"/>
                    <w:rPr>
                      <w:rFonts w:eastAsia="宋体"/>
                    </w:rPr>
                  </w:pPr>
                  <w:r>
                    <w:rPr>
                      <w:rFonts w:eastAsia="宋体"/>
                    </w:rPr>
                    <w:t>75</w:t>
                  </w:r>
                </w:p>
              </w:tc>
              <w:tc>
                <w:tcPr>
                  <w:tcW w:w="1134" w:type="dxa"/>
                  <w:noWrap/>
                  <w:vAlign w:val="center"/>
                </w:tcPr>
                <w:p>
                  <w:pPr>
                    <w:widowControl/>
                    <w:ind w:left="-42" w:leftChars="-20"/>
                    <w:jc w:val="center"/>
                    <w:rPr>
                      <w:rFonts w:eastAsia="宋体"/>
                    </w:rPr>
                  </w:pPr>
                  <w:r>
                    <w:rPr>
                      <w:rFonts w:eastAsia="宋体"/>
                    </w:rPr>
                    <w:t>70</w:t>
                  </w:r>
                </w:p>
              </w:tc>
              <w:tc>
                <w:tcPr>
                  <w:tcW w:w="1559" w:type="dxa"/>
                  <w:noWrap/>
                  <w:vAlign w:val="center"/>
                </w:tcPr>
                <w:p>
                  <w:pPr>
                    <w:widowControl/>
                    <w:ind w:left="-42" w:leftChars="-20"/>
                    <w:jc w:val="center"/>
                    <w:rPr>
                      <w:rFonts w:eastAsia="宋体"/>
                    </w:rPr>
                  </w:pPr>
                  <w:r>
                    <w:rPr>
                      <w:rFonts w:eastAsia="宋体"/>
                    </w:rPr>
                    <w:t>76</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流液洞冷却风机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75</w:t>
                  </w:r>
                </w:p>
              </w:tc>
              <w:tc>
                <w:tcPr>
                  <w:tcW w:w="1134" w:type="dxa"/>
                  <w:noWrap/>
                  <w:vAlign w:val="center"/>
                </w:tcPr>
                <w:p>
                  <w:pPr>
                    <w:widowControl/>
                    <w:ind w:left="-42" w:leftChars="-20"/>
                    <w:jc w:val="center"/>
                    <w:rPr>
                      <w:rFonts w:eastAsia="宋体"/>
                    </w:rPr>
                  </w:pPr>
                  <w:r>
                    <w:rPr>
                      <w:rFonts w:eastAsia="宋体"/>
                    </w:rPr>
                    <w:t>70</w:t>
                  </w:r>
                </w:p>
              </w:tc>
              <w:tc>
                <w:tcPr>
                  <w:tcW w:w="1559" w:type="dxa"/>
                  <w:noWrap/>
                  <w:vAlign w:val="center"/>
                </w:tcPr>
                <w:p>
                  <w:pPr>
                    <w:widowControl/>
                    <w:ind w:left="-42" w:leftChars="-20"/>
                    <w:jc w:val="center"/>
                    <w:rPr>
                      <w:rFonts w:eastAsia="宋体"/>
                    </w:rPr>
                  </w:pPr>
                  <w:r>
                    <w:rPr>
                      <w:rFonts w:eastAsia="宋体"/>
                    </w:rPr>
                    <w:t>73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窑炉二次风机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75</w:t>
                  </w:r>
                </w:p>
              </w:tc>
              <w:tc>
                <w:tcPr>
                  <w:tcW w:w="1134" w:type="dxa"/>
                  <w:noWrap/>
                  <w:vAlign w:val="center"/>
                </w:tcPr>
                <w:p>
                  <w:pPr>
                    <w:widowControl/>
                    <w:ind w:left="-42" w:leftChars="-20"/>
                    <w:jc w:val="center"/>
                    <w:rPr>
                      <w:rFonts w:eastAsia="宋体"/>
                    </w:rPr>
                  </w:pPr>
                  <w:r>
                    <w:rPr>
                      <w:rFonts w:eastAsia="宋体"/>
                    </w:rPr>
                    <w:t>70</w:t>
                  </w:r>
                </w:p>
              </w:tc>
              <w:tc>
                <w:tcPr>
                  <w:tcW w:w="1559" w:type="dxa"/>
                  <w:noWrap/>
                  <w:vAlign w:val="center"/>
                </w:tcPr>
                <w:p>
                  <w:pPr>
                    <w:widowControl/>
                    <w:ind w:left="-42" w:leftChars="-20"/>
                    <w:jc w:val="center"/>
                    <w:rPr>
                      <w:rFonts w:eastAsia="宋体"/>
                    </w:rPr>
                  </w:pPr>
                  <w:r>
                    <w:rPr>
                      <w:rFonts w:eastAsia="宋体"/>
                    </w:rPr>
                    <w:t>73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双滴供料机</w:t>
                  </w:r>
                </w:p>
              </w:tc>
              <w:tc>
                <w:tcPr>
                  <w:tcW w:w="681" w:type="dxa"/>
                  <w:noWrap w:val="0"/>
                  <w:vAlign w:val="center"/>
                </w:tcPr>
                <w:p>
                  <w:pPr>
                    <w:widowControl/>
                    <w:ind w:left="-42" w:leftChars="-20"/>
                    <w:jc w:val="center"/>
                    <w:rPr>
                      <w:rFonts w:eastAsia="宋体"/>
                    </w:rPr>
                  </w:pPr>
                  <w:r>
                    <w:rPr>
                      <w:rFonts w:eastAsia="宋体"/>
                    </w:rPr>
                    <w:t>6</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双滴料行列式制瓶机</w:t>
                  </w:r>
                </w:p>
              </w:tc>
              <w:tc>
                <w:tcPr>
                  <w:tcW w:w="681" w:type="dxa"/>
                  <w:noWrap w:val="0"/>
                  <w:vAlign w:val="center"/>
                </w:tcPr>
                <w:p>
                  <w:pPr>
                    <w:widowControl/>
                    <w:ind w:left="-42" w:leftChars="-20"/>
                    <w:jc w:val="center"/>
                    <w:rPr>
                      <w:rFonts w:eastAsia="宋体"/>
                    </w:rPr>
                  </w:pPr>
                  <w:r>
                    <w:rPr>
                      <w:rFonts w:eastAsia="宋体"/>
                    </w:rPr>
                    <w:t>6</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jc w:val="center"/>
                    <w:rPr>
                      <w:rFonts w:eastAsia="宋体"/>
                    </w:rPr>
                  </w:pPr>
                  <w:r>
                    <w:rPr>
                      <w:rFonts w:eastAsia="宋体"/>
                    </w:rPr>
                    <w:t>三滴料供料机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jc w:val="center"/>
                    <w:rPr>
                      <w:rFonts w:eastAsia="宋体"/>
                    </w:rPr>
                  </w:pPr>
                  <w:r>
                    <w:rPr>
                      <w:rFonts w:eastAsia="宋体"/>
                    </w:rPr>
                    <w:t>三滴料行列式制瓶机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热端喷涂机</w:t>
                  </w:r>
                </w:p>
              </w:tc>
              <w:tc>
                <w:tcPr>
                  <w:tcW w:w="681" w:type="dxa"/>
                  <w:noWrap w:val="0"/>
                  <w:vAlign w:val="center"/>
                </w:tcPr>
                <w:p>
                  <w:pPr>
                    <w:widowControl/>
                    <w:ind w:left="-42" w:leftChars="-20"/>
                    <w:jc w:val="center"/>
                    <w:rPr>
                      <w:rFonts w:eastAsia="宋体"/>
                    </w:rPr>
                  </w:pPr>
                  <w:r>
                    <w:rPr>
                      <w:rFonts w:eastAsia="宋体"/>
                    </w:rPr>
                    <w:t>8</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74</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电退火炉</w:t>
                  </w:r>
                </w:p>
              </w:tc>
              <w:tc>
                <w:tcPr>
                  <w:tcW w:w="681" w:type="dxa"/>
                  <w:noWrap w:val="0"/>
                  <w:vAlign w:val="center"/>
                </w:tcPr>
                <w:p>
                  <w:pPr>
                    <w:widowControl/>
                    <w:ind w:left="-42" w:leftChars="-20"/>
                    <w:jc w:val="center"/>
                    <w:rPr>
                      <w:rFonts w:eastAsia="宋体"/>
                    </w:rPr>
                  </w:pPr>
                  <w:r>
                    <w:rPr>
                      <w:rFonts w:eastAsia="宋体"/>
                    </w:rPr>
                    <w:t>8</w:t>
                  </w:r>
                </w:p>
              </w:tc>
              <w:tc>
                <w:tcPr>
                  <w:tcW w:w="1265" w:type="dxa"/>
                  <w:noWrap/>
                  <w:vAlign w:val="center"/>
                </w:tcPr>
                <w:p>
                  <w:pPr>
                    <w:widowControl/>
                    <w:ind w:left="-42" w:leftChars="-20"/>
                    <w:jc w:val="center"/>
                    <w:rPr>
                      <w:rFonts w:eastAsia="宋体"/>
                    </w:rPr>
                  </w:pPr>
                  <w:r>
                    <w:rPr>
                      <w:rFonts w:eastAsia="宋体"/>
                    </w:rPr>
                    <w:t>65</w:t>
                  </w:r>
                </w:p>
              </w:tc>
              <w:tc>
                <w:tcPr>
                  <w:tcW w:w="1134" w:type="dxa"/>
                  <w:noWrap/>
                  <w:vAlign w:val="center"/>
                </w:tcPr>
                <w:p>
                  <w:pPr>
                    <w:widowControl/>
                    <w:ind w:left="-42" w:leftChars="-20"/>
                    <w:jc w:val="center"/>
                    <w:rPr>
                      <w:rFonts w:eastAsia="宋体"/>
                    </w:rPr>
                  </w:pPr>
                  <w:r>
                    <w:rPr>
                      <w:rFonts w:eastAsia="宋体"/>
                    </w:rPr>
                    <w:t>60</w:t>
                  </w:r>
                </w:p>
              </w:tc>
              <w:tc>
                <w:tcPr>
                  <w:tcW w:w="1559" w:type="dxa"/>
                  <w:noWrap/>
                  <w:vAlign w:val="center"/>
                </w:tcPr>
                <w:p>
                  <w:pPr>
                    <w:widowControl/>
                    <w:ind w:left="-42" w:leftChars="-20"/>
                    <w:jc w:val="center"/>
                    <w:rPr>
                      <w:rFonts w:eastAsia="宋体"/>
                    </w:rPr>
                  </w:pPr>
                  <w:r>
                    <w:rPr>
                      <w:rFonts w:eastAsia="宋体"/>
                    </w:rPr>
                    <w:t>69</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冷端喷涂机</w:t>
                  </w:r>
                </w:p>
              </w:tc>
              <w:tc>
                <w:tcPr>
                  <w:tcW w:w="681" w:type="dxa"/>
                  <w:noWrap w:val="0"/>
                  <w:vAlign w:val="center"/>
                </w:tcPr>
                <w:p>
                  <w:pPr>
                    <w:widowControl/>
                    <w:ind w:left="-42" w:leftChars="-20"/>
                    <w:jc w:val="center"/>
                    <w:rPr>
                      <w:rFonts w:eastAsia="宋体"/>
                    </w:rPr>
                  </w:pPr>
                  <w:r>
                    <w:rPr>
                      <w:rFonts w:eastAsia="宋体"/>
                    </w:rPr>
                    <w:t>8</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74</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模具冷却风机</w:t>
                  </w:r>
                </w:p>
              </w:tc>
              <w:tc>
                <w:tcPr>
                  <w:tcW w:w="681" w:type="dxa"/>
                  <w:noWrap w:val="0"/>
                  <w:vAlign w:val="center"/>
                </w:tcPr>
                <w:p>
                  <w:pPr>
                    <w:widowControl/>
                    <w:ind w:left="-42" w:leftChars="-20"/>
                    <w:jc w:val="center"/>
                    <w:rPr>
                      <w:rFonts w:eastAsia="宋体"/>
                    </w:rPr>
                  </w:pPr>
                  <w:r>
                    <w:rPr>
                      <w:rFonts w:eastAsia="宋体"/>
                    </w:rPr>
                    <w:t>8</w:t>
                  </w:r>
                </w:p>
              </w:tc>
              <w:tc>
                <w:tcPr>
                  <w:tcW w:w="1265" w:type="dxa"/>
                  <w:noWrap/>
                  <w:vAlign w:val="center"/>
                </w:tcPr>
                <w:p>
                  <w:pPr>
                    <w:widowControl/>
                    <w:ind w:left="-42" w:leftChars="-20"/>
                    <w:jc w:val="center"/>
                    <w:rPr>
                      <w:rFonts w:eastAsia="宋体"/>
                    </w:rPr>
                  </w:pPr>
                  <w:r>
                    <w:rPr>
                      <w:rFonts w:eastAsia="宋体"/>
                    </w:rPr>
                    <w:t>75</w:t>
                  </w:r>
                </w:p>
              </w:tc>
              <w:tc>
                <w:tcPr>
                  <w:tcW w:w="1134" w:type="dxa"/>
                  <w:noWrap/>
                  <w:vAlign w:val="center"/>
                </w:tcPr>
                <w:p>
                  <w:pPr>
                    <w:widowControl/>
                    <w:ind w:left="-42" w:leftChars="-20"/>
                    <w:jc w:val="center"/>
                    <w:rPr>
                      <w:rFonts w:eastAsia="宋体"/>
                    </w:rPr>
                  </w:pPr>
                  <w:r>
                    <w:rPr>
                      <w:rFonts w:eastAsia="宋体"/>
                    </w:rPr>
                    <w:t>70</w:t>
                  </w:r>
                </w:p>
              </w:tc>
              <w:tc>
                <w:tcPr>
                  <w:tcW w:w="1559" w:type="dxa"/>
                  <w:noWrap/>
                  <w:vAlign w:val="center"/>
                </w:tcPr>
                <w:p>
                  <w:pPr>
                    <w:widowControl/>
                    <w:ind w:left="-42" w:leftChars="-20"/>
                    <w:jc w:val="center"/>
                    <w:rPr>
                      <w:rFonts w:eastAsia="宋体"/>
                    </w:rPr>
                  </w:pPr>
                  <w:r>
                    <w:rPr>
                      <w:rFonts w:eastAsia="宋体"/>
                    </w:rPr>
                    <w:t>79</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分瓶和码垛机器</w:t>
                  </w:r>
                </w:p>
              </w:tc>
              <w:tc>
                <w:tcPr>
                  <w:tcW w:w="681" w:type="dxa"/>
                  <w:noWrap w:val="0"/>
                  <w:vAlign w:val="center"/>
                </w:tcPr>
                <w:p>
                  <w:pPr>
                    <w:widowControl/>
                    <w:ind w:left="-42" w:leftChars="-20"/>
                    <w:jc w:val="center"/>
                    <w:rPr>
                      <w:rFonts w:eastAsia="宋体"/>
                    </w:rPr>
                  </w:pPr>
                  <w:r>
                    <w:rPr>
                      <w:rFonts w:eastAsia="宋体"/>
                    </w:rPr>
                    <w:t>8</w:t>
                  </w:r>
                </w:p>
              </w:tc>
              <w:tc>
                <w:tcPr>
                  <w:tcW w:w="1265" w:type="dxa"/>
                  <w:noWrap/>
                  <w:vAlign w:val="center"/>
                </w:tcPr>
                <w:p>
                  <w:pPr>
                    <w:widowControl/>
                    <w:ind w:left="-42" w:leftChars="-20"/>
                    <w:jc w:val="center"/>
                    <w:rPr>
                      <w:rFonts w:eastAsia="宋体"/>
                    </w:rPr>
                  </w:pPr>
                  <w:r>
                    <w:rPr>
                      <w:rFonts w:eastAsia="宋体"/>
                    </w:rPr>
                    <w:t>75</w:t>
                  </w:r>
                </w:p>
              </w:tc>
              <w:tc>
                <w:tcPr>
                  <w:tcW w:w="1134" w:type="dxa"/>
                  <w:noWrap/>
                  <w:vAlign w:val="center"/>
                </w:tcPr>
                <w:p>
                  <w:pPr>
                    <w:widowControl/>
                    <w:ind w:left="-42" w:leftChars="-20"/>
                    <w:jc w:val="center"/>
                    <w:rPr>
                      <w:rFonts w:eastAsia="宋体"/>
                    </w:rPr>
                  </w:pPr>
                  <w:r>
                    <w:rPr>
                      <w:rFonts w:eastAsia="宋体"/>
                    </w:rPr>
                    <w:t>70</w:t>
                  </w:r>
                </w:p>
              </w:tc>
              <w:tc>
                <w:tcPr>
                  <w:tcW w:w="1559" w:type="dxa"/>
                  <w:noWrap/>
                  <w:vAlign w:val="center"/>
                </w:tcPr>
                <w:p>
                  <w:pPr>
                    <w:widowControl/>
                    <w:ind w:left="-42" w:leftChars="-20"/>
                    <w:jc w:val="center"/>
                    <w:rPr>
                      <w:rFonts w:eastAsia="宋体"/>
                    </w:rPr>
                  </w:pPr>
                  <w:r>
                    <w:rPr>
                      <w:rFonts w:eastAsia="宋体"/>
                    </w:rPr>
                    <w:t>79</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燃气热缩机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68</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包装废品输送带</w:t>
                  </w:r>
                </w:p>
              </w:tc>
              <w:tc>
                <w:tcPr>
                  <w:tcW w:w="681" w:type="dxa"/>
                  <w:noWrap w:val="0"/>
                  <w:vAlign w:val="center"/>
                </w:tcPr>
                <w:p>
                  <w:pPr>
                    <w:widowControl/>
                    <w:ind w:left="-42" w:leftChars="-20"/>
                    <w:jc w:val="center"/>
                    <w:rPr>
                      <w:rFonts w:eastAsia="宋体"/>
                    </w:rPr>
                  </w:pPr>
                  <w:r>
                    <w:rPr>
                      <w:rFonts w:eastAsia="宋体"/>
                    </w:rPr>
                    <w:t>8</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74</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鄂式破碎机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捞料机</w:t>
                  </w:r>
                </w:p>
              </w:tc>
              <w:tc>
                <w:tcPr>
                  <w:tcW w:w="681" w:type="dxa"/>
                  <w:noWrap w:val="0"/>
                  <w:vAlign w:val="center"/>
                </w:tcPr>
                <w:p>
                  <w:pPr>
                    <w:widowControl/>
                    <w:ind w:left="-42" w:leftChars="-20"/>
                    <w:jc w:val="center"/>
                    <w:rPr>
                      <w:rFonts w:eastAsia="宋体"/>
                    </w:rPr>
                  </w:pPr>
                  <w:r>
                    <w:rPr>
                      <w:rFonts w:eastAsia="宋体"/>
                    </w:rPr>
                    <w:t>4</w:t>
                  </w:r>
                </w:p>
              </w:tc>
              <w:tc>
                <w:tcPr>
                  <w:tcW w:w="1265" w:type="dxa"/>
                  <w:noWrap/>
                  <w:vAlign w:val="center"/>
                </w:tcPr>
                <w:p>
                  <w:pPr>
                    <w:widowControl/>
                    <w:ind w:left="-42" w:leftChars="-20"/>
                    <w:jc w:val="center"/>
                    <w:rPr>
                      <w:rFonts w:eastAsia="宋体"/>
                    </w:rPr>
                  </w:pPr>
                  <w:r>
                    <w:rPr>
                      <w:rFonts w:eastAsia="宋体"/>
                    </w:rPr>
                    <w:t>70</w:t>
                  </w:r>
                </w:p>
              </w:tc>
              <w:tc>
                <w:tcPr>
                  <w:tcW w:w="1134" w:type="dxa"/>
                  <w:noWrap/>
                  <w:vAlign w:val="center"/>
                </w:tcPr>
                <w:p>
                  <w:pPr>
                    <w:widowControl/>
                    <w:ind w:left="-42" w:leftChars="-20"/>
                    <w:jc w:val="center"/>
                    <w:rPr>
                      <w:rFonts w:eastAsia="宋体"/>
                    </w:rPr>
                  </w:pPr>
                  <w:r>
                    <w:rPr>
                      <w:rFonts w:eastAsia="宋体"/>
                    </w:rPr>
                    <w:t>65</w:t>
                  </w:r>
                </w:p>
              </w:tc>
              <w:tc>
                <w:tcPr>
                  <w:tcW w:w="1559" w:type="dxa"/>
                  <w:noWrap/>
                  <w:vAlign w:val="center"/>
                </w:tcPr>
                <w:p>
                  <w:pPr>
                    <w:widowControl/>
                    <w:ind w:left="-42" w:leftChars="-20"/>
                    <w:jc w:val="center"/>
                    <w:rPr>
                      <w:rFonts w:eastAsia="宋体"/>
                    </w:rPr>
                  </w:pPr>
                  <w:r>
                    <w:rPr>
                      <w:rFonts w:eastAsia="宋体"/>
                    </w:rPr>
                    <w:t>71</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螺杆式空压机（低压）</w:t>
                  </w:r>
                </w:p>
              </w:tc>
              <w:tc>
                <w:tcPr>
                  <w:tcW w:w="681" w:type="dxa"/>
                  <w:noWrap w:val="0"/>
                  <w:vAlign w:val="center"/>
                </w:tcPr>
                <w:p>
                  <w:pPr>
                    <w:widowControl/>
                    <w:ind w:left="-42" w:leftChars="-20"/>
                    <w:jc w:val="center"/>
                    <w:rPr>
                      <w:rFonts w:eastAsia="宋体"/>
                    </w:rPr>
                  </w:pPr>
                  <w:r>
                    <w:rPr>
                      <w:rFonts w:eastAsia="宋体"/>
                    </w:rPr>
                    <w:t>10</w:t>
                  </w:r>
                </w:p>
              </w:tc>
              <w:tc>
                <w:tcPr>
                  <w:tcW w:w="1265" w:type="dxa"/>
                  <w:noWrap/>
                  <w:vAlign w:val="center"/>
                </w:tcPr>
                <w:p>
                  <w:pPr>
                    <w:widowControl/>
                    <w:ind w:left="-42" w:leftChars="-20"/>
                    <w:jc w:val="center"/>
                    <w:rPr>
                      <w:rFonts w:eastAsia="宋体"/>
                    </w:rPr>
                  </w:pPr>
                  <w:r>
                    <w:rPr>
                      <w:rFonts w:eastAsia="宋体"/>
                    </w:rPr>
                    <w:t>80</w:t>
                  </w:r>
                </w:p>
              </w:tc>
              <w:tc>
                <w:tcPr>
                  <w:tcW w:w="1134" w:type="dxa"/>
                  <w:noWrap/>
                  <w:vAlign w:val="center"/>
                </w:tcPr>
                <w:p>
                  <w:pPr>
                    <w:widowControl/>
                    <w:ind w:left="-42" w:leftChars="-20"/>
                    <w:jc w:val="center"/>
                    <w:rPr>
                      <w:rFonts w:eastAsia="宋体"/>
                    </w:rPr>
                  </w:pPr>
                  <w:r>
                    <w:rPr>
                      <w:rFonts w:eastAsia="宋体"/>
                    </w:rPr>
                    <w:t>75</w:t>
                  </w:r>
                </w:p>
              </w:tc>
              <w:tc>
                <w:tcPr>
                  <w:tcW w:w="1559" w:type="dxa"/>
                  <w:noWrap/>
                  <w:vAlign w:val="center"/>
                </w:tcPr>
                <w:p>
                  <w:pPr>
                    <w:widowControl/>
                    <w:ind w:left="-42" w:leftChars="-20"/>
                    <w:jc w:val="center"/>
                    <w:rPr>
                      <w:rFonts w:eastAsia="宋体"/>
                    </w:rPr>
                  </w:pPr>
                  <w:r>
                    <w:rPr>
                      <w:rFonts w:eastAsia="宋体"/>
                    </w:rPr>
                    <w:t>85</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螺杆式空压机（高压）</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80</w:t>
                  </w:r>
                </w:p>
              </w:tc>
              <w:tc>
                <w:tcPr>
                  <w:tcW w:w="1134" w:type="dxa"/>
                  <w:noWrap/>
                  <w:vAlign w:val="center"/>
                </w:tcPr>
                <w:p>
                  <w:pPr>
                    <w:widowControl/>
                    <w:ind w:left="-42" w:leftChars="-20"/>
                    <w:jc w:val="center"/>
                    <w:rPr>
                      <w:rFonts w:eastAsia="宋体"/>
                    </w:rPr>
                  </w:pPr>
                  <w:r>
                    <w:rPr>
                      <w:rFonts w:eastAsia="宋体"/>
                    </w:rPr>
                    <w:t>75</w:t>
                  </w:r>
                </w:p>
              </w:tc>
              <w:tc>
                <w:tcPr>
                  <w:tcW w:w="1559" w:type="dxa"/>
                  <w:noWrap/>
                  <w:vAlign w:val="center"/>
                </w:tcPr>
                <w:p>
                  <w:pPr>
                    <w:widowControl/>
                    <w:ind w:left="-42" w:leftChars="-20"/>
                    <w:jc w:val="center"/>
                    <w:rPr>
                      <w:rFonts w:eastAsia="宋体"/>
                    </w:rPr>
                  </w:pPr>
                  <w:r>
                    <w:rPr>
                      <w:rFonts w:eastAsia="宋体"/>
                    </w:rPr>
                    <w:t>78</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szCs w:val="22"/>
                    </w:rPr>
                    <w:t>变频螺杆空压机（低压）</w:t>
                  </w:r>
                </w:p>
              </w:tc>
              <w:tc>
                <w:tcPr>
                  <w:tcW w:w="681" w:type="dxa"/>
                  <w:noWrap w:val="0"/>
                  <w:vAlign w:val="center"/>
                </w:tcPr>
                <w:p>
                  <w:pPr>
                    <w:widowControl/>
                    <w:ind w:left="-42" w:leftChars="-20"/>
                    <w:jc w:val="center"/>
                    <w:rPr>
                      <w:rFonts w:eastAsia="宋体"/>
                    </w:rPr>
                  </w:pPr>
                  <w:r>
                    <w:rPr>
                      <w:rFonts w:eastAsia="宋体"/>
                    </w:rPr>
                    <w:t>1</w:t>
                  </w:r>
                </w:p>
              </w:tc>
              <w:tc>
                <w:tcPr>
                  <w:tcW w:w="1265" w:type="dxa"/>
                  <w:noWrap/>
                  <w:vAlign w:val="center"/>
                </w:tcPr>
                <w:p>
                  <w:pPr>
                    <w:widowControl/>
                    <w:ind w:left="-42" w:leftChars="-20"/>
                    <w:jc w:val="center"/>
                    <w:rPr>
                      <w:rFonts w:eastAsia="宋体"/>
                    </w:rPr>
                  </w:pPr>
                  <w:r>
                    <w:rPr>
                      <w:rFonts w:eastAsia="宋体"/>
                    </w:rPr>
                    <w:t>80</w:t>
                  </w:r>
                </w:p>
              </w:tc>
              <w:tc>
                <w:tcPr>
                  <w:tcW w:w="1134" w:type="dxa"/>
                  <w:noWrap/>
                  <w:vAlign w:val="center"/>
                </w:tcPr>
                <w:p>
                  <w:pPr>
                    <w:widowControl/>
                    <w:ind w:left="-42" w:leftChars="-20"/>
                    <w:jc w:val="center"/>
                    <w:rPr>
                      <w:rFonts w:eastAsia="宋体"/>
                    </w:rPr>
                  </w:pPr>
                  <w:r>
                    <w:rPr>
                      <w:rFonts w:eastAsia="宋体"/>
                    </w:rPr>
                    <w:t>75</w:t>
                  </w:r>
                </w:p>
              </w:tc>
              <w:tc>
                <w:tcPr>
                  <w:tcW w:w="1559" w:type="dxa"/>
                  <w:noWrap/>
                  <w:vAlign w:val="center"/>
                </w:tcPr>
                <w:p>
                  <w:pPr>
                    <w:widowControl/>
                    <w:ind w:left="-42" w:leftChars="-20"/>
                    <w:jc w:val="center"/>
                    <w:rPr>
                      <w:rFonts w:eastAsia="宋体"/>
                    </w:rPr>
                  </w:pPr>
                  <w:r>
                    <w:rPr>
                      <w:rFonts w:eastAsia="宋体"/>
                    </w:rPr>
                    <w:t>75</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冷冻式干燥机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80</w:t>
                  </w:r>
                </w:p>
              </w:tc>
              <w:tc>
                <w:tcPr>
                  <w:tcW w:w="1134" w:type="dxa"/>
                  <w:noWrap/>
                  <w:vAlign w:val="center"/>
                </w:tcPr>
                <w:p>
                  <w:pPr>
                    <w:widowControl/>
                    <w:ind w:left="-42" w:leftChars="-20"/>
                    <w:jc w:val="center"/>
                    <w:rPr>
                      <w:rFonts w:eastAsia="宋体"/>
                    </w:rPr>
                  </w:pPr>
                  <w:r>
                    <w:rPr>
                      <w:rFonts w:eastAsia="宋体"/>
                    </w:rPr>
                    <w:t>75</w:t>
                  </w:r>
                </w:p>
              </w:tc>
              <w:tc>
                <w:tcPr>
                  <w:tcW w:w="1559" w:type="dxa"/>
                  <w:noWrap/>
                  <w:vAlign w:val="center"/>
                </w:tcPr>
                <w:p>
                  <w:pPr>
                    <w:widowControl/>
                    <w:ind w:left="-42" w:leftChars="-20"/>
                    <w:jc w:val="center"/>
                    <w:rPr>
                      <w:rFonts w:eastAsia="宋体"/>
                    </w:rPr>
                  </w:pPr>
                  <w:r>
                    <w:rPr>
                      <w:rFonts w:eastAsia="宋体"/>
                    </w:rPr>
                    <w:t>78</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冷冻式干燥机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80</w:t>
                  </w:r>
                </w:p>
              </w:tc>
              <w:tc>
                <w:tcPr>
                  <w:tcW w:w="1134" w:type="dxa"/>
                  <w:noWrap/>
                  <w:vAlign w:val="center"/>
                </w:tcPr>
                <w:p>
                  <w:pPr>
                    <w:widowControl/>
                    <w:ind w:left="-42" w:leftChars="-20"/>
                    <w:jc w:val="center"/>
                    <w:rPr>
                      <w:rFonts w:eastAsia="宋体"/>
                    </w:rPr>
                  </w:pPr>
                  <w:r>
                    <w:rPr>
                      <w:rFonts w:eastAsia="宋体"/>
                    </w:rPr>
                    <w:t>75</w:t>
                  </w:r>
                </w:p>
              </w:tc>
              <w:tc>
                <w:tcPr>
                  <w:tcW w:w="1559" w:type="dxa"/>
                  <w:noWrap/>
                  <w:vAlign w:val="center"/>
                </w:tcPr>
                <w:p>
                  <w:pPr>
                    <w:widowControl/>
                    <w:ind w:left="-42" w:leftChars="-20"/>
                    <w:jc w:val="center"/>
                    <w:rPr>
                      <w:rFonts w:eastAsia="宋体"/>
                    </w:rPr>
                  </w:pPr>
                  <w:r>
                    <w:rPr>
                      <w:rFonts w:eastAsia="宋体"/>
                    </w:rPr>
                    <w:t>78</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循环水泵</w:t>
                  </w:r>
                </w:p>
              </w:tc>
              <w:tc>
                <w:tcPr>
                  <w:tcW w:w="681" w:type="dxa"/>
                  <w:noWrap w:val="0"/>
                  <w:vAlign w:val="center"/>
                </w:tcPr>
                <w:p>
                  <w:pPr>
                    <w:widowControl/>
                    <w:ind w:left="-42" w:leftChars="-20"/>
                    <w:jc w:val="center"/>
                    <w:rPr>
                      <w:rFonts w:eastAsia="宋体"/>
                    </w:rPr>
                  </w:pPr>
                  <w:r>
                    <w:rPr>
                      <w:rFonts w:eastAsia="宋体"/>
                    </w:rPr>
                    <w:t>4</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86</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发电机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抛光机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喷砂机</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车床</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铣床</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continue"/>
                  <w:noWrap w:val="0"/>
                  <w:vAlign w:val="center"/>
                </w:tcPr>
                <w:p>
                  <w:pPr>
                    <w:widowControl/>
                    <w:jc w:val="center"/>
                    <w:rPr>
                      <w:rFonts w:eastAsia="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32" w:type="dxa"/>
                  <w:vMerge w:val="continue"/>
                  <w:noWrap w:val="0"/>
                  <w:vAlign w:val="center"/>
                </w:tcPr>
                <w:p>
                  <w:pPr>
                    <w:widowControl/>
                    <w:ind w:left="-42" w:leftChars="-20"/>
                    <w:jc w:val="center"/>
                    <w:rPr>
                      <w:rFonts w:eastAsia="宋体"/>
                      <w:szCs w:val="22"/>
                    </w:rPr>
                  </w:pPr>
                </w:p>
              </w:tc>
              <w:tc>
                <w:tcPr>
                  <w:tcW w:w="2410" w:type="dxa"/>
                  <w:noWrap/>
                  <w:vAlign w:val="center"/>
                </w:tcPr>
                <w:p>
                  <w:pPr>
                    <w:widowControl/>
                    <w:ind w:left="-42" w:leftChars="-20"/>
                    <w:jc w:val="center"/>
                    <w:rPr>
                      <w:rFonts w:eastAsia="宋体"/>
                    </w:rPr>
                  </w:pPr>
                  <w:r>
                    <w:rPr>
                      <w:rFonts w:eastAsia="宋体"/>
                    </w:rPr>
                    <w:t>钻床</w:t>
                  </w:r>
                </w:p>
              </w:tc>
              <w:tc>
                <w:tcPr>
                  <w:tcW w:w="681" w:type="dxa"/>
                  <w:noWrap w:val="0"/>
                  <w:vAlign w:val="center"/>
                </w:tcPr>
                <w:p>
                  <w:pPr>
                    <w:widowControl/>
                    <w:ind w:left="-42" w:leftChars="-20"/>
                    <w:jc w:val="center"/>
                    <w:rPr>
                      <w:rFonts w:eastAsia="宋体"/>
                    </w:rPr>
                  </w:pPr>
                  <w:r>
                    <w:rPr>
                      <w:rFonts w:eastAsia="宋体"/>
                    </w:rPr>
                    <w:t>2</w:t>
                  </w:r>
                </w:p>
              </w:tc>
              <w:tc>
                <w:tcPr>
                  <w:tcW w:w="1265" w:type="dxa"/>
                  <w:noWrap/>
                  <w:vAlign w:val="center"/>
                </w:tcPr>
                <w:p>
                  <w:pPr>
                    <w:widowControl/>
                    <w:ind w:left="-42" w:leftChars="-20"/>
                    <w:jc w:val="center"/>
                    <w:rPr>
                      <w:rFonts w:eastAsia="宋体"/>
                    </w:rPr>
                  </w:pPr>
                  <w:r>
                    <w:rPr>
                      <w:rFonts w:eastAsia="宋体"/>
                    </w:rPr>
                    <w:t>85</w:t>
                  </w:r>
                </w:p>
              </w:tc>
              <w:tc>
                <w:tcPr>
                  <w:tcW w:w="1134" w:type="dxa"/>
                  <w:noWrap/>
                  <w:vAlign w:val="center"/>
                </w:tcPr>
                <w:p>
                  <w:pPr>
                    <w:widowControl/>
                    <w:ind w:left="-42" w:leftChars="-20"/>
                    <w:jc w:val="center"/>
                    <w:rPr>
                      <w:rFonts w:eastAsia="宋体"/>
                    </w:rPr>
                  </w:pPr>
                  <w:r>
                    <w:rPr>
                      <w:rFonts w:eastAsia="宋体"/>
                    </w:rPr>
                    <w:t>80</w:t>
                  </w:r>
                </w:p>
              </w:tc>
              <w:tc>
                <w:tcPr>
                  <w:tcW w:w="1559" w:type="dxa"/>
                  <w:noWrap/>
                  <w:vAlign w:val="center"/>
                </w:tcPr>
                <w:p>
                  <w:pPr>
                    <w:widowControl/>
                    <w:ind w:left="-42" w:leftChars="-20"/>
                    <w:jc w:val="center"/>
                    <w:rPr>
                      <w:rFonts w:eastAsia="宋体"/>
                    </w:rPr>
                  </w:pPr>
                  <w:r>
                    <w:rPr>
                      <w:rFonts w:eastAsia="宋体"/>
                    </w:rPr>
                    <w:t>83</w:t>
                  </w:r>
                </w:p>
              </w:tc>
              <w:tc>
                <w:tcPr>
                  <w:tcW w:w="1419" w:type="dxa"/>
                  <w:vMerge w:val="continue"/>
                  <w:noWrap w:val="0"/>
                  <w:vAlign w:val="center"/>
                </w:tcPr>
                <w:p>
                  <w:pPr>
                    <w:widowControl/>
                    <w:jc w:val="center"/>
                    <w:rPr>
                      <w:rFonts w:eastAsia="宋体"/>
                    </w:rPr>
                  </w:pPr>
                </w:p>
              </w:tc>
            </w:tr>
          </w:tbl>
          <w:p>
            <w:pPr>
              <w:spacing w:line="460" w:lineRule="exact"/>
              <w:ind w:firstLine="482" w:firstLineChars="200"/>
              <w:rPr>
                <w:rFonts w:eastAsia="宋体"/>
                <w:b/>
                <w:bCs/>
                <w:sz w:val="24"/>
                <w:lang w:bidi="ar"/>
              </w:rPr>
            </w:pPr>
          </w:p>
          <w:p>
            <w:pPr>
              <w:spacing w:line="460" w:lineRule="exact"/>
              <w:ind w:firstLine="482" w:firstLineChars="200"/>
              <w:rPr>
                <w:rFonts w:eastAsia="宋体"/>
                <w:b/>
                <w:bCs/>
                <w:sz w:val="24"/>
                <w:lang w:bidi="ar"/>
              </w:rPr>
            </w:pPr>
            <w:r>
              <w:rPr>
                <w:rFonts w:eastAsia="宋体"/>
                <w:b/>
                <w:bCs/>
                <w:sz w:val="24"/>
                <w:lang w:bidi="ar"/>
              </w:rPr>
              <w:t>（1）预测模型</w:t>
            </w:r>
          </w:p>
          <w:p>
            <w:pPr>
              <w:spacing w:line="460" w:lineRule="exact"/>
              <w:ind w:firstLine="480" w:firstLineChars="200"/>
              <w:rPr>
                <w:rFonts w:eastAsia="宋体"/>
                <w:bCs/>
                <w:sz w:val="24"/>
                <w:lang w:bidi="ar"/>
              </w:rPr>
            </w:pPr>
            <w:r>
              <w:rPr>
                <w:rFonts w:eastAsia="宋体"/>
                <w:bCs/>
                <w:sz w:val="24"/>
                <w:lang w:bidi="ar"/>
              </w:rPr>
              <w:t>根据项目噪声污染源的特征，按照《环境影响评价技术导则声环境》（HJ2.4-2009）要求，采用多声源叠加综合预测模式对项目产生噪声的发散衰减进行模拟预测。</w:t>
            </w:r>
          </w:p>
          <w:p>
            <w:pPr>
              <w:spacing w:line="460" w:lineRule="exact"/>
              <w:ind w:firstLine="480" w:firstLineChars="200"/>
              <w:rPr>
                <w:rFonts w:eastAsia="宋体"/>
                <w:bCs/>
                <w:sz w:val="24"/>
                <w:lang w:bidi="ar"/>
              </w:rPr>
            </w:pPr>
            <w:r>
              <w:rPr>
                <w:rFonts w:hint="eastAsia" w:ascii="宋体" w:hAnsi="宋体" w:eastAsia="宋体" w:cs="宋体"/>
                <w:bCs/>
                <w:sz w:val="24"/>
                <w:lang w:bidi="ar"/>
              </w:rPr>
              <w:t>①</w:t>
            </w:r>
            <w:r>
              <w:rPr>
                <w:rFonts w:eastAsia="宋体"/>
                <w:bCs/>
                <w:sz w:val="24"/>
                <w:lang w:bidi="ar"/>
              </w:rPr>
              <w:t>点声源在预测点的噪声强度采用几何发散衰减计算式：</w:t>
            </w:r>
          </w:p>
          <w:p>
            <w:pPr>
              <w:tabs>
                <w:tab w:val="left" w:pos="10290"/>
              </w:tabs>
              <w:jc w:val="center"/>
              <w:rPr>
                <w:rFonts w:eastAsia="宋体"/>
                <w:sz w:val="24"/>
              </w:rPr>
            </w:pPr>
            <w:r>
              <w:rPr>
                <w:rFonts w:eastAsia="宋体"/>
                <w:lang/>
              </w:rPr>
              <w:drawing>
                <wp:inline distT="0" distB="0" distL="114300" distR="114300">
                  <wp:extent cx="1866900" cy="49530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1866900" cy="495300"/>
                          </a:xfrm>
                          <a:prstGeom prst="rect">
                            <a:avLst/>
                          </a:prstGeom>
                          <a:noFill/>
                          <a:ln>
                            <a:noFill/>
                          </a:ln>
                        </pic:spPr>
                      </pic:pic>
                    </a:graphicData>
                  </a:graphic>
                </wp:inline>
              </w:drawing>
            </w:r>
          </w:p>
          <w:p>
            <w:pPr>
              <w:tabs>
                <w:tab w:val="left" w:pos="10290"/>
              </w:tabs>
              <w:spacing w:line="460" w:lineRule="exact"/>
              <w:ind w:firstLine="480" w:firstLineChars="200"/>
              <w:rPr>
                <w:rFonts w:eastAsia="宋体"/>
                <w:bCs/>
                <w:sz w:val="24"/>
                <w:lang w:bidi="ar"/>
              </w:rPr>
            </w:pPr>
            <w:r>
              <w:rPr>
                <w:rFonts w:eastAsia="宋体"/>
                <w:bCs/>
                <w:sz w:val="24"/>
                <w:lang w:bidi="ar"/>
              </w:rPr>
              <w:t>式中：Lp——距声源r米处的噪声预测值，dB（A）；</w:t>
            </w:r>
          </w:p>
          <w:p>
            <w:pPr>
              <w:tabs>
                <w:tab w:val="left" w:pos="10290"/>
              </w:tabs>
              <w:spacing w:line="460" w:lineRule="exact"/>
              <w:ind w:firstLine="1080" w:firstLineChars="450"/>
              <w:rPr>
                <w:rFonts w:eastAsia="宋体"/>
                <w:bCs/>
                <w:sz w:val="24"/>
                <w:lang w:bidi="ar"/>
              </w:rPr>
            </w:pPr>
            <w:r>
              <w:rPr>
                <w:rFonts w:eastAsia="宋体"/>
                <w:bCs/>
                <w:sz w:val="24"/>
                <w:lang w:bidi="ar"/>
              </w:rPr>
              <w:t>Lp</w:t>
            </w:r>
            <w:r>
              <w:rPr>
                <w:rFonts w:eastAsia="宋体"/>
                <w:bCs/>
                <w:sz w:val="24"/>
                <w:vertAlign w:val="subscript"/>
                <w:lang w:bidi="ar"/>
              </w:rPr>
              <w:t>0</w:t>
            </w:r>
            <w:r>
              <w:rPr>
                <w:rFonts w:eastAsia="宋体"/>
                <w:bCs/>
                <w:sz w:val="24"/>
                <w:lang w:bidi="ar"/>
              </w:rPr>
              <w:t>——参考位置r0处的声级，dB（A）；</w:t>
            </w:r>
          </w:p>
          <w:p>
            <w:pPr>
              <w:tabs>
                <w:tab w:val="left" w:pos="10290"/>
              </w:tabs>
              <w:spacing w:line="460" w:lineRule="exact"/>
              <w:ind w:firstLine="1320" w:firstLineChars="550"/>
              <w:rPr>
                <w:rFonts w:eastAsia="宋体"/>
                <w:bCs/>
                <w:sz w:val="24"/>
                <w:lang w:bidi="ar"/>
              </w:rPr>
            </w:pPr>
            <w:r>
              <w:rPr>
                <w:rFonts w:eastAsia="宋体"/>
                <w:bCs/>
                <w:sz w:val="24"/>
                <w:lang w:bidi="ar"/>
              </w:rPr>
              <w:t>r——预测点位置与点声源之间的距离，m；</w:t>
            </w:r>
          </w:p>
          <w:p>
            <w:pPr>
              <w:tabs>
                <w:tab w:val="left" w:pos="10290"/>
              </w:tabs>
              <w:spacing w:line="460" w:lineRule="exact"/>
              <w:ind w:firstLine="1200" w:firstLineChars="500"/>
              <w:rPr>
                <w:rFonts w:eastAsia="宋体"/>
                <w:bCs/>
                <w:sz w:val="24"/>
                <w:lang w:bidi="ar"/>
              </w:rPr>
            </w:pPr>
            <w:r>
              <w:rPr>
                <w:rFonts w:eastAsia="宋体"/>
                <w:bCs/>
                <w:sz w:val="24"/>
                <w:lang w:bidi="ar"/>
              </w:rPr>
              <w:t>r</w:t>
            </w:r>
            <w:r>
              <w:rPr>
                <w:rFonts w:eastAsia="宋体"/>
                <w:bCs/>
                <w:sz w:val="24"/>
                <w:vertAlign w:val="subscript"/>
                <w:lang w:bidi="ar"/>
              </w:rPr>
              <w:t>0</w:t>
            </w:r>
            <w:r>
              <w:rPr>
                <w:rFonts w:eastAsia="宋体"/>
                <w:bCs/>
                <w:sz w:val="24"/>
                <w:lang w:bidi="ar"/>
              </w:rPr>
              <w:t>——参考位置处与点声源之间的距离；</w:t>
            </w:r>
          </w:p>
          <w:p>
            <w:pPr>
              <w:tabs>
                <w:tab w:val="left" w:pos="10290"/>
              </w:tabs>
              <w:spacing w:line="460" w:lineRule="exact"/>
              <w:ind w:firstLine="1080" w:firstLineChars="450"/>
              <w:rPr>
                <w:rFonts w:eastAsia="宋体"/>
                <w:bCs/>
                <w:sz w:val="24"/>
                <w:lang w:bidi="ar"/>
              </w:rPr>
            </w:pPr>
            <w:r>
              <w:rPr>
                <w:rFonts w:eastAsia="宋体"/>
                <w:bCs/>
                <w:sz w:val="24"/>
                <w:lang w:bidi="ar"/>
              </w:rPr>
              <w:t>ΔL——预测点至参考点之间的各种附加衰减修正量</w:t>
            </w:r>
          </w:p>
          <w:p>
            <w:pPr>
              <w:tabs>
                <w:tab w:val="left" w:pos="10290"/>
              </w:tabs>
              <w:spacing w:line="460" w:lineRule="exact"/>
              <w:ind w:firstLine="720" w:firstLineChars="300"/>
              <w:rPr>
                <w:rFonts w:eastAsia="宋体"/>
                <w:bCs/>
                <w:sz w:val="24"/>
                <w:lang w:bidi="ar"/>
              </w:rPr>
            </w:pPr>
            <w:r>
              <w:rPr>
                <w:rFonts w:hint="eastAsia" w:ascii="宋体" w:hAnsi="宋体" w:eastAsia="宋体" w:cs="宋体"/>
                <w:bCs/>
                <w:sz w:val="24"/>
                <w:lang w:bidi="ar"/>
              </w:rPr>
              <w:t>②</w:t>
            </w:r>
            <w:r>
              <w:rPr>
                <w:rFonts w:eastAsia="宋体"/>
                <w:bCs/>
                <w:sz w:val="24"/>
                <w:lang w:bidi="ar"/>
              </w:rPr>
              <w:t>多点声源理论总等效声压级[Leq(总)]的估算方法：</w:t>
            </w:r>
          </w:p>
          <w:p>
            <w:pPr>
              <w:adjustRightInd w:val="0"/>
              <w:snapToGrid w:val="0"/>
              <w:spacing w:line="460" w:lineRule="exact"/>
              <w:ind w:firstLine="425"/>
              <w:rPr>
                <w:rFonts w:eastAsia="宋体"/>
                <w:bCs/>
                <w:sz w:val="24"/>
                <w:lang w:bidi="ar"/>
              </w:rPr>
            </w:pPr>
            <w:r>
              <w:rPr>
                <w:rFonts w:eastAsia="宋体"/>
                <w:bCs/>
                <w:sz w:val="24"/>
                <w:lang w:bidi="ar"/>
              </w:rPr>
              <w:t>多个设备同时运行时在预测点产生的总等声级贡献值（Leqg）的计算公式为：</w:t>
            </w:r>
          </w:p>
          <w:p>
            <w:pPr>
              <w:adjustRightInd w:val="0"/>
              <w:snapToGrid w:val="0"/>
              <w:jc w:val="center"/>
              <w:rPr>
                <w:rFonts w:eastAsia="宋体"/>
                <w:bCs/>
                <w:sz w:val="24"/>
                <w:lang w:bidi="ar"/>
              </w:rPr>
            </w:pPr>
            <w:r>
              <w:rPr>
                <w:rFonts w:eastAsia="宋体"/>
                <w:lang/>
              </w:rPr>
              <w:drawing>
                <wp:inline distT="0" distB="0" distL="114300" distR="114300">
                  <wp:extent cx="1541145" cy="407035"/>
                  <wp:effectExtent l="0" t="0" r="1333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1541145" cy="407035"/>
                          </a:xfrm>
                          <a:prstGeom prst="rect">
                            <a:avLst/>
                          </a:prstGeom>
                          <a:noFill/>
                          <a:ln>
                            <a:noFill/>
                          </a:ln>
                        </pic:spPr>
                      </pic:pic>
                    </a:graphicData>
                  </a:graphic>
                </wp:inline>
              </w:drawing>
            </w:r>
          </w:p>
          <w:p>
            <w:pPr>
              <w:adjustRightInd w:val="0"/>
              <w:snapToGrid w:val="0"/>
              <w:spacing w:line="460" w:lineRule="exact"/>
              <w:rPr>
                <w:rFonts w:eastAsia="宋体"/>
                <w:bCs/>
                <w:sz w:val="24"/>
                <w:lang w:bidi="ar"/>
              </w:rPr>
            </w:pPr>
            <w:r>
              <w:rPr>
                <w:rFonts w:eastAsia="宋体"/>
                <w:bCs/>
                <w:sz w:val="24"/>
                <w:lang w:bidi="ar"/>
              </w:rPr>
              <w:t xml:space="preserve">式中：Leqg——建设项目声源在预测点的等效声级贡献值，dB(A)； </w:t>
            </w:r>
          </w:p>
          <w:p>
            <w:pPr>
              <w:adjustRightInd w:val="0"/>
              <w:snapToGrid w:val="0"/>
              <w:spacing w:line="460" w:lineRule="exact"/>
              <w:ind w:firstLine="840" w:firstLineChars="350"/>
              <w:rPr>
                <w:rFonts w:eastAsia="宋体"/>
                <w:bCs/>
                <w:sz w:val="24"/>
                <w:lang w:bidi="ar"/>
              </w:rPr>
            </w:pPr>
            <w:r>
              <w:rPr>
                <w:rFonts w:eastAsia="宋体"/>
                <w:bCs/>
                <w:sz w:val="24"/>
                <w:lang w:bidi="ar"/>
              </w:rPr>
              <w:t>L</w:t>
            </w:r>
            <w:r>
              <w:rPr>
                <w:rFonts w:eastAsia="宋体"/>
                <w:bCs/>
                <w:sz w:val="24"/>
                <w:vertAlign w:val="subscript"/>
                <w:lang w:bidi="ar"/>
              </w:rPr>
              <w:t>Ai</w:t>
            </w:r>
            <w:r>
              <w:rPr>
                <w:rFonts w:eastAsia="宋体"/>
                <w:bCs/>
                <w:sz w:val="24"/>
                <w:lang w:bidi="ar"/>
              </w:rPr>
              <w:t>——i声源在预测点产生的A声级，dB(A)；</w:t>
            </w:r>
          </w:p>
          <w:p>
            <w:pPr>
              <w:adjustRightInd w:val="0"/>
              <w:snapToGrid w:val="0"/>
              <w:spacing w:line="460" w:lineRule="exact"/>
              <w:ind w:firstLine="960" w:firstLineChars="400"/>
              <w:rPr>
                <w:rFonts w:eastAsia="宋体"/>
                <w:bCs/>
                <w:sz w:val="24"/>
                <w:lang w:bidi="ar"/>
              </w:rPr>
            </w:pPr>
            <w:r>
              <w:rPr>
                <w:rFonts w:eastAsia="宋体"/>
                <w:bCs/>
                <w:sz w:val="24"/>
                <w:lang w:bidi="ar"/>
              </w:rPr>
              <w:t>T——预测计算的时间段，s；</w:t>
            </w:r>
          </w:p>
          <w:p>
            <w:pPr>
              <w:spacing w:line="460" w:lineRule="exact"/>
              <w:ind w:left="540" w:firstLine="360" w:firstLineChars="150"/>
              <w:rPr>
                <w:rFonts w:eastAsia="宋体"/>
                <w:bCs/>
                <w:sz w:val="24"/>
                <w:lang w:bidi="ar"/>
              </w:rPr>
            </w:pPr>
            <w:r>
              <w:rPr>
                <w:rFonts w:eastAsia="宋体"/>
                <w:bCs/>
                <w:sz w:val="24"/>
                <w:lang w:bidi="ar"/>
              </w:rPr>
              <w:t>ti——i声源在T时段内的运行时间，s。</w:t>
            </w:r>
          </w:p>
          <w:p>
            <w:pPr>
              <w:spacing w:line="460" w:lineRule="exact"/>
              <w:ind w:left="540"/>
              <w:rPr>
                <w:rFonts w:eastAsia="宋体"/>
                <w:bCs/>
                <w:sz w:val="24"/>
                <w:lang w:bidi="ar"/>
              </w:rPr>
            </w:pPr>
            <w:r>
              <w:rPr>
                <w:rFonts w:hint="eastAsia" w:ascii="宋体" w:hAnsi="宋体" w:eastAsia="宋体" w:cs="宋体"/>
                <w:bCs/>
                <w:sz w:val="24"/>
                <w:lang w:bidi="ar"/>
              </w:rPr>
              <w:t>③</w:t>
            </w:r>
            <w:r>
              <w:rPr>
                <w:rFonts w:eastAsia="宋体"/>
                <w:bCs/>
                <w:sz w:val="24"/>
                <w:lang w:bidi="ar"/>
              </w:rPr>
              <w:t>预测点等效声级计算方法：</w:t>
            </w:r>
          </w:p>
          <w:p>
            <w:pPr>
              <w:adjustRightInd w:val="0"/>
              <w:snapToGrid w:val="0"/>
              <w:spacing w:line="460" w:lineRule="exact"/>
              <w:ind w:firstLine="539"/>
              <w:rPr>
                <w:rFonts w:eastAsia="宋体"/>
                <w:bCs/>
                <w:sz w:val="24"/>
                <w:lang w:bidi="ar"/>
              </w:rPr>
            </w:pPr>
            <w:r>
              <w:rPr>
                <w:rFonts w:eastAsia="宋体"/>
                <w:bCs/>
                <w:sz w:val="24"/>
                <w:lang w:bidi="ar"/>
              </w:rPr>
              <w:t>在预测某处的噪声值时，应先预测计算建设项目声源在该处产生的等效声级贡献值，然后叠加该处的声背景值，最后得到该点的预测等效声级（Leq），具体计算公式如下：</w:t>
            </w:r>
          </w:p>
          <w:p>
            <w:pPr>
              <w:adjustRightInd w:val="0"/>
              <w:snapToGrid w:val="0"/>
              <w:jc w:val="center"/>
              <w:rPr>
                <w:rFonts w:eastAsia="宋体"/>
                <w:bCs/>
                <w:sz w:val="24"/>
                <w:lang w:bidi="ar"/>
              </w:rPr>
            </w:pPr>
            <w:r>
              <w:rPr>
                <w:rFonts w:eastAsia="宋体"/>
                <w:lang/>
              </w:rPr>
              <w:drawing>
                <wp:inline distT="0" distB="0" distL="114300" distR="114300">
                  <wp:extent cx="1847850" cy="390525"/>
                  <wp:effectExtent l="0" t="0" r="1143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847850" cy="390525"/>
                          </a:xfrm>
                          <a:prstGeom prst="rect">
                            <a:avLst/>
                          </a:prstGeom>
                          <a:noFill/>
                          <a:ln>
                            <a:noFill/>
                          </a:ln>
                        </pic:spPr>
                      </pic:pic>
                    </a:graphicData>
                  </a:graphic>
                </wp:inline>
              </w:drawing>
            </w:r>
          </w:p>
          <w:p>
            <w:pPr>
              <w:adjustRightInd w:val="0"/>
              <w:snapToGrid w:val="0"/>
              <w:spacing w:line="460" w:lineRule="exact"/>
              <w:rPr>
                <w:rFonts w:eastAsia="宋体"/>
                <w:bCs/>
                <w:sz w:val="24"/>
                <w:lang w:bidi="ar"/>
              </w:rPr>
            </w:pPr>
            <w:r>
              <w:rPr>
                <w:rFonts w:eastAsia="宋体"/>
                <w:bCs/>
                <w:sz w:val="24"/>
                <w:lang w:bidi="ar"/>
              </w:rPr>
              <w:t>式中：Leqg——建设项目声源在预测点的等效声级贡献值，dB(A)；</w:t>
            </w:r>
          </w:p>
          <w:p>
            <w:pPr>
              <w:spacing w:line="460" w:lineRule="exact"/>
              <w:ind w:firstLine="720" w:firstLineChars="300"/>
              <w:rPr>
                <w:rFonts w:eastAsia="宋体"/>
                <w:bCs/>
                <w:sz w:val="24"/>
                <w:lang w:bidi="ar"/>
              </w:rPr>
            </w:pPr>
            <w:r>
              <w:rPr>
                <w:rFonts w:eastAsia="宋体"/>
                <w:bCs/>
                <w:sz w:val="24"/>
                <w:lang w:bidi="ar"/>
              </w:rPr>
              <w:t>Leqb——预测点的背景值，dB(A)。</w:t>
            </w:r>
          </w:p>
          <w:p>
            <w:pPr>
              <w:spacing w:line="460" w:lineRule="exact"/>
              <w:ind w:firstLine="482" w:firstLineChars="200"/>
              <w:rPr>
                <w:rFonts w:eastAsia="宋体"/>
                <w:b/>
                <w:bCs/>
                <w:sz w:val="24"/>
                <w:lang w:bidi="ar"/>
              </w:rPr>
            </w:pPr>
            <w:r>
              <w:rPr>
                <w:rFonts w:eastAsia="宋体"/>
                <w:b/>
                <w:bCs/>
                <w:sz w:val="24"/>
                <w:lang w:bidi="ar"/>
              </w:rPr>
              <w:t>（2）预测结果</w:t>
            </w:r>
          </w:p>
          <w:p>
            <w:pPr>
              <w:spacing w:line="460" w:lineRule="exact"/>
              <w:ind w:firstLine="480" w:firstLineChars="200"/>
              <w:rPr>
                <w:rFonts w:eastAsia="宋体"/>
                <w:bCs/>
                <w:sz w:val="24"/>
                <w:lang w:bidi="ar"/>
              </w:rPr>
            </w:pPr>
            <w:r>
              <w:rPr>
                <w:rFonts w:eastAsia="宋体"/>
                <w:bCs/>
                <w:sz w:val="24"/>
                <w:lang w:bidi="ar"/>
              </w:rPr>
              <w:t>标准厂房噪声经墙体隔声、距离衰减可降低23～30dB(A)，隔音室降噪效果达20~40dB(A)，因此厂房隔声按照20dB(A)考虑。参考文献：《环境噪声控制》（作者刘惠玲主编，出版日期：2002年10月第一版）；《环境工作手册-环境噪声控制卷》（高等教育出版社，2000年）。利用距离衰减模式和叠加公式计算本项目所有噪声源经过隔声、消声、减振处理后同时工作时，预测距离车间边界的噪声预测值。根据计算得到本项目噪声预测值，本项目声源计算过程详见下表。</w:t>
            </w:r>
          </w:p>
          <w:p>
            <w:pPr>
              <w:spacing w:line="460" w:lineRule="exact"/>
              <w:jc w:val="center"/>
              <w:rPr>
                <w:rFonts w:eastAsia="宋体"/>
                <w:b/>
                <w:bCs/>
              </w:rPr>
            </w:pPr>
            <w:r>
              <w:rPr>
                <w:rFonts w:eastAsia="宋体"/>
                <w:b/>
                <w:bCs/>
              </w:rPr>
              <w:t>表7-8  本项目噪声对厂界的预测结果</w:t>
            </w:r>
          </w:p>
          <w:tbl>
            <w:tblPr>
              <w:tblStyle w:val="88"/>
              <w:tblW w:w="8293" w:type="dxa"/>
              <w:jc w:val="center"/>
              <w:tblLayout w:type="autofit"/>
              <w:tblCellMar>
                <w:top w:w="0" w:type="dxa"/>
                <w:left w:w="108" w:type="dxa"/>
                <w:bottom w:w="0" w:type="dxa"/>
                <w:right w:w="108" w:type="dxa"/>
              </w:tblCellMar>
            </w:tblPr>
            <w:tblGrid>
              <w:gridCol w:w="883"/>
              <w:gridCol w:w="1464"/>
              <w:gridCol w:w="764"/>
              <w:gridCol w:w="708"/>
              <w:gridCol w:w="709"/>
              <w:gridCol w:w="851"/>
              <w:gridCol w:w="754"/>
              <w:gridCol w:w="709"/>
              <w:gridCol w:w="709"/>
              <w:gridCol w:w="742"/>
            </w:tblGrid>
            <w:tr>
              <w:tblPrEx>
                <w:tblCellMar>
                  <w:top w:w="0" w:type="dxa"/>
                  <w:left w:w="108" w:type="dxa"/>
                  <w:bottom w:w="0" w:type="dxa"/>
                  <w:right w:w="108" w:type="dxa"/>
                </w:tblCellMar>
              </w:tblPrEx>
              <w:trPr>
                <w:trHeight w:val="315" w:hRule="atLeast"/>
                <w:jc w:val="center"/>
              </w:trPr>
              <w:tc>
                <w:tcPr>
                  <w:tcW w:w="883" w:type="dxa"/>
                  <w:vMerge w:val="restart"/>
                  <w:tcBorders>
                    <w:top w:val="single" w:color="auto" w:sz="8" w:space="0"/>
                    <w:left w:val="single" w:color="auto" w:sz="8" w:space="0"/>
                    <w:right w:val="single" w:color="auto" w:sz="8" w:space="0"/>
                  </w:tcBorders>
                  <w:noWrap w:val="0"/>
                  <w:vAlign w:val="center"/>
                </w:tcPr>
                <w:p>
                  <w:pPr>
                    <w:widowControl/>
                    <w:jc w:val="center"/>
                    <w:rPr>
                      <w:rFonts w:eastAsia="宋体"/>
                      <w:b/>
                      <w:bCs/>
                    </w:rPr>
                  </w:pPr>
                  <w:r>
                    <w:rPr>
                      <w:rFonts w:eastAsia="宋体"/>
                      <w:b/>
                      <w:bCs/>
                    </w:rPr>
                    <w:t>生产车间</w:t>
                  </w:r>
                </w:p>
              </w:tc>
              <w:tc>
                <w:tcPr>
                  <w:tcW w:w="1464" w:type="dxa"/>
                  <w:vMerge w:val="restart"/>
                  <w:tcBorders>
                    <w:top w:val="single" w:color="auto" w:sz="8" w:space="0"/>
                    <w:left w:val="single" w:color="auto" w:sz="8" w:space="0"/>
                    <w:bottom w:val="single" w:color="auto" w:sz="8" w:space="0"/>
                    <w:right w:val="single" w:color="auto" w:sz="8" w:space="0"/>
                  </w:tcBorders>
                  <w:noWrap w:val="0"/>
                  <w:vAlign w:val="center"/>
                </w:tcPr>
                <w:p>
                  <w:pPr>
                    <w:widowControl/>
                    <w:jc w:val="center"/>
                    <w:rPr>
                      <w:rFonts w:eastAsia="宋体"/>
                      <w:b/>
                      <w:bCs/>
                    </w:rPr>
                  </w:pPr>
                  <w:r>
                    <w:rPr>
                      <w:rFonts w:eastAsia="宋体"/>
                      <w:b/>
                      <w:bCs/>
                    </w:rPr>
                    <w:t>经降噪、厂房隔声后距整个生产车间1m噪声源强（dB(A)）</w:t>
                  </w:r>
                </w:p>
              </w:tc>
              <w:tc>
                <w:tcPr>
                  <w:tcW w:w="3032" w:type="dxa"/>
                  <w:gridSpan w:val="4"/>
                  <w:tcBorders>
                    <w:top w:val="single" w:color="auto" w:sz="8" w:space="0"/>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声源中心距离厂界距离（m）</w:t>
                  </w:r>
                </w:p>
              </w:tc>
              <w:tc>
                <w:tcPr>
                  <w:tcW w:w="2914" w:type="dxa"/>
                  <w:gridSpan w:val="4"/>
                  <w:tcBorders>
                    <w:top w:val="single" w:color="auto" w:sz="8" w:space="0"/>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距离衰减至厂界噪声贡献值（dB(A)）</w:t>
                  </w:r>
                </w:p>
              </w:tc>
            </w:tr>
            <w:tr>
              <w:tblPrEx>
                <w:tblCellMar>
                  <w:top w:w="0" w:type="dxa"/>
                  <w:left w:w="108" w:type="dxa"/>
                  <w:bottom w:w="0" w:type="dxa"/>
                  <w:right w:w="108" w:type="dxa"/>
                </w:tblCellMar>
              </w:tblPrEx>
              <w:trPr>
                <w:trHeight w:val="315" w:hRule="atLeast"/>
                <w:jc w:val="center"/>
              </w:trPr>
              <w:tc>
                <w:tcPr>
                  <w:tcW w:w="883" w:type="dxa"/>
                  <w:vMerge w:val="continue"/>
                  <w:tcBorders>
                    <w:left w:val="single" w:color="auto" w:sz="8" w:space="0"/>
                    <w:bottom w:val="single" w:color="auto" w:sz="8" w:space="0"/>
                    <w:right w:val="single" w:color="auto" w:sz="8" w:space="0"/>
                  </w:tcBorders>
                  <w:noWrap w:val="0"/>
                  <w:vAlign w:val="center"/>
                </w:tcPr>
                <w:p>
                  <w:pPr>
                    <w:widowControl/>
                    <w:jc w:val="center"/>
                    <w:rPr>
                      <w:rFonts w:eastAsia="宋体"/>
                      <w:b/>
                      <w:bCs/>
                    </w:rPr>
                  </w:pPr>
                </w:p>
              </w:tc>
              <w:tc>
                <w:tcPr>
                  <w:tcW w:w="1464"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jc w:val="left"/>
                    <w:rPr>
                      <w:rFonts w:eastAsia="宋体"/>
                      <w:b/>
                      <w:bCs/>
                    </w:rPr>
                  </w:pPr>
                </w:p>
              </w:tc>
              <w:tc>
                <w:tcPr>
                  <w:tcW w:w="764"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东面</w:t>
                  </w:r>
                </w:p>
              </w:tc>
              <w:tc>
                <w:tcPr>
                  <w:tcW w:w="708"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南面</w:t>
                  </w:r>
                </w:p>
              </w:tc>
              <w:tc>
                <w:tcPr>
                  <w:tcW w:w="709"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西面</w:t>
                  </w:r>
                </w:p>
              </w:tc>
              <w:tc>
                <w:tcPr>
                  <w:tcW w:w="851"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北面</w:t>
                  </w:r>
                </w:p>
              </w:tc>
              <w:tc>
                <w:tcPr>
                  <w:tcW w:w="754"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东面</w:t>
                  </w:r>
                </w:p>
              </w:tc>
              <w:tc>
                <w:tcPr>
                  <w:tcW w:w="709"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南面</w:t>
                  </w:r>
                </w:p>
              </w:tc>
              <w:tc>
                <w:tcPr>
                  <w:tcW w:w="709"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西面</w:t>
                  </w:r>
                </w:p>
              </w:tc>
              <w:tc>
                <w:tcPr>
                  <w:tcW w:w="742" w:type="dxa"/>
                  <w:tcBorders>
                    <w:top w:val="nil"/>
                    <w:left w:val="nil"/>
                    <w:bottom w:val="single" w:color="auto" w:sz="8" w:space="0"/>
                    <w:right w:val="single" w:color="auto" w:sz="8" w:space="0"/>
                  </w:tcBorders>
                  <w:noWrap w:val="0"/>
                  <w:vAlign w:val="center"/>
                </w:tcPr>
                <w:p>
                  <w:pPr>
                    <w:widowControl/>
                    <w:jc w:val="center"/>
                    <w:rPr>
                      <w:rFonts w:eastAsia="宋体"/>
                      <w:b/>
                      <w:bCs/>
                    </w:rPr>
                  </w:pPr>
                  <w:r>
                    <w:rPr>
                      <w:rFonts w:eastAsia="宋体"/>
                      <w:b/>
                      <w:bCs/>
                    </w:rPr>
                    <w:t>北面</w:t>
                  </w:r>
                </w:p>
              </w:tc>
            </w:tr>
            <w:tr>
              <w:tblPrEx>
                <w:tblCellMar>
                  <w:top w:w="0" w:type="dxa"/>
                  <w:left w:w="108" w:type="dxa"/>
                  <w:bottom w:w="0" w:type="dxa"/>
                  <w:right w:w="108" w:type="dxa"/>
                </w:tblCellMar>
              </w:tblPrEx>
              <w:trPr>
                <w:trHeight w:val="315" w:hRule="atLeast"/>
                <w:jc w:val="center"/>
              </w:trPr>
              <w:tc>
                <w:tcPr>
                  <w:tcW w:w="883" w:type="dxa"/>
                  <w:tcBorders>
                    <w:top w:val="nil"/>
                    <w:left w:val="single" w:color="auto" w:sz="8" w:space="0"/>
                    <w:bottom w:val="single" w:color="auto" w:sz="8" w:space="0"/>
                    <w:right w:val="single" w:color="auto" w:sz="8" w:space="0"/>
                  </w:tcBorders>
                  <w:noWrap w:val="0"/>
                  <w:vAlign w:val="center"/>
                </w:tcPr>
                <w:p>
                  <w:pPr>
                    <w:widowControl/>
                    <w:jc w:val="center"/>
                    <w:rPr>
                      <w:rFonts w:eastAsia="宋体"/>
                    </w:rPr>
                  </w:pPr>
                  <w:r>
                    <w:rPr>
                      <w:rFonts w:eastAsia="宋体"/>
                    </w:rPr>
                    <w:t>车间二</w:t>
                  </w:r>
                </w:p>
              </w:tc>
              <w:tc>
                <w:tcPr>
                  <w:tcW w:w="1464" w:type="dxa"/>
                  <w:tcBorders>
                    <w:top w:val="nil"/>
                    <w:left w:val="single" w:color="auto" w:sz="8" w:space="0"/>
                    <w:bottom w:val="single" w:color="auto" w:sz="8" w:space="0"/>
                    <w:right w:val="single" w:color="auto" w:sz="8" w:space="0"/>
                  </w:tcBorders>
                  <w:noWrap w:val="0"/>
                  <w:vAlign w:val="center"/>
                </w:tcPr>
                <w:p>
                  <w:pPr>
                    <w:widowControl/>
                    <w:jc w:val="center"/>
                    <w:rPr>
                      <w:rFonts w:eastAsia="宋体"/>
                    </w:rPr>
                  </w:pPr>
                  <w:r>
                    <w:rPr>
                      <w:rFonts w:eastAsia="宋体"/>
                    </w:rPr>
                    <w:t xml:space="preserve">76.0 </w:t>
                  </w:r>
                </w:p>
              </w:tc>
              <w:tc>
                <w:tcPr>
                  <w:tcW w:w="764" w:type="dxa"/>
                  <w:tcBorders>
                    <w:top w:val="nil"/>
                    <w:left w:val="nil"/>
                    <w:bottom w:val="single" w:color="auto" w:sz="8" w:space="0"/>
                    <w:right w:val="single" w:color="auto" w:sz="8" w:space="0"/>
                  </w:tcBorders>
                  <w:noWrap w:val="0"/>
                  <w:vAlign w:val="center"/>
                </w:tcPr>
                <w:p>
                  <w:pPr>
                    <w:widowControl/>
                    <w:jc w:val="center"/>
                    <w:rPr>
                      <w:rFonts w:eastAsia="宋体"/>
                    </w:rPr>
                  </w:pPr>
                  <w:r>
                    <w:rPr>
                      <w:rFonts w:eastAsia="宋体"/>
                    </w:rPr>
                    <w:t>116</w:t>
                  </w:r>
                </w:p>
              </w:tc>
              <w:tc>
                <w:tcPr>
                  <w:tcW w:w="708" w:type="dxa"/>
                  <w:tcBorders>
                    <w:top w:val="nil"/>
                    <w:left w:val="nil"/>
                    <w:bottom w:val="single" w:color="auto" w:sz="8" w:space="0"/>
                    <w:right w:val="single" w:color="auto" w:sz="8" w:space="0"/>
                  </w:tcBorders>
                  <w:noWrap w:val="0"/>
                  <w:vAlign w:val="center"/>
                </w:tcPr>
                <w:p>
                  <w:pPr>
                    <w:widowControl/>
                    <w:jc w:val="center"/>
                    <w:rPr>
                      <w:rFonts w:eastAsia="宋体"/>
                    </w:rPr>
                  </w:pPr>
                  <w:r>
                    <w:rPr>
                      <w:rFonts w:eastAsia="宋体"/>
                    </w:rPr>
                    <w:t>13.5</w:t>
                  </w:r>
                </w:p>
              </w:tc>
              <w:tc>
                <w:tcPr>
                  <w:tcW w:w="709" w:type="dxa"/>
                  <w:tcBorders>
                    <w:top w:val="nil"/>
                    <w:left w:val="nil"/>
                    <w:bottom w:val="single" w:color="auto" w:sz="8" w:space="0"/>
                    <w:right w:val="single" w:color="auto" w:sz="8" w:space="0"/>
                  </w:tcBorders>
                  <w:noWrap w:val="0"/>
                  <w:vAlign w:val="center"/>
                </w:tcPr>
                <w:p>
                  <w:pPr>
                    <w:widowControl/>
                    <w:jc w:val="center"/>
                    <w:rPr>
                      <w:rFonts w:eastAsia="宋体"/>
                    </w:rPr>
                  </w:pPr>
                  <w:r>
                    <w:rPr>
                      <w:rFonts w:eastAsia="宋体"/>
                    </w:rPr>
                    <w:t>204</w:t>
                  </w:r>
                </w:p>
              </w:tc>
              <w:tc>
                <w:tcPr>
                  <w:tcW w:w="851" w:type="dxa"/>
                  <w:tcBorders>
                    <w:top w:val="nil"/>
                    <w:left w:val="nil"/>
                    <w:bottom w:val="single" w:color="auto" w:sz="8" w:space="0"/>
                    <w:right w:val="single" w:color="auto" w:sz="8" w:space="0"/>
                  </w:tcBorders>
                  <w:noWrap w:val="0"/>
                  <w:vAlign w:val="center"/>
                </w:tcPr>
                <w:p>
                  <w:pPr>
                    <w:widowControl/>
                    <w:jc w:val="center"/>
                    <w:rPr>
                      <w:rFonts w:eastAsia="宋体"/>
                    </w:rPr>
                  </w:pPr>
                  <w:r>
                    <w:rPr>
                      <w:rFonts w:eastAsia="宋体"/>
                    </w:rPr>
                    <w:t>114</w:t>
                  </w:r>
                </w:p>
              </w:tc>
              <w:tc>
                <w:tcPr>
                  <w:tcW w:w="754" w:type="dxa"/>
                  <w:tcBorders>
                    <w:top w:val="nil"/>
                    <w:left w:val="nil"/>
                    <w:bottom w:val="single" w:color="auto" w:sz="8" w:space="0"/>
                    <w:right w:val="single" w:color="auto" w:sz="8" w:space="0"/>
                  </w:tcBorders>
                  <w:noWrap w:val="0"/>
                  <w:vAlign w:val="center"/>
                </w:tcPr>
                <w:p>
                  <w:pPr>
                    <w:jc w:val="center"/>
                    <w:rPr>
                      <w:rFonts w:eastAsia="宋体"/>
                    </w:rPr>
                  </w:pPr>
                  <w:r>
                    <w:rPr>
                      <w:rFonts w:eastAsia="宋体"/>
                    </w:rPr>
                    <w:t xml:space="preserve">35 </w:t>
                  </w:r>
                </w:p>
              </w:tc>
              <w:tc>
                <w:tcPr>
                  <w:tcW w:w="709" w:type="dxa"/>
                  <w:tcBorders>
                    <w:top w:val="nil"/>
                    <w:left w:val="nil"/>
                    <w:bottom w:val="single" w:color="auto" w:sz="8" w:space="0"/>
                    <w:right w:val="single" w:color="auto" w:sz="8" w:space="0"/>
                  </w:tcBorders>
                  <w:noWrap w:val="0"/>
                  <w:vAlign w:val="center"/>
                </w:tcPr>
                <w:p>
                  <w:pPr>
                    <w:jc w:val="center"/>
                    <w:rPr>
                      <w:rFonts w:eastAsia="宋体"/>
                    </w:rPr>
                  </w:pPr>
                  <w:r>
                    <w:rPr>
                      <w:rFonts w:eastAsia="宋体"/>
                    </w:rPr>
                    <w:t xml:space="preserve">53 </w:t>
                  </w:r>
                </w:p>
              </w:tc>
              <w:tc>
                <w:tcPr>
                  <w:tcW w:w="709" w:type="dxa"/>
                  <w:tcBorders>
                    <w:top w:val="nil"/>
                    <w:left w:val="nil"/>
                    <w:bottom w:val="single" w:color="auto" w:sz="8" w:space="0"/>
                    <w:right w:val="single" w:color="auto" w:sz="8" w:space="0"/>
                  </w:tcBorders>
                  <w:noWrap w:val="0"/>
                  <w:vAlign w:val="center"/>
                </w:tcPr>
                <w:p>
                  <w:pPr>
                    <w:jc w:val="center"/>
                    <w:rPr>
                      <w:rFonts w:eastAsia="宋体"/>
                    </w:rPr>
                  </w:pPr>
                  <w:r>
                    <w:rPr>
                      <w:rFonts w:eastAsia="宋体"/>
                    </w:rPr>
                    <w:t xml:space="preserve">30 </w:t>
                  </w:r>
                </w:p>
              </w:tc>
              <w:tc>
                <w:tcPr>
                  <w:tcW w:w="742" w:type="dxa"/>
                  <w:tcBorders>
                    <w:top w:val="nil"/>
                    <w:left w:val="nil"/>
                    <w:bottom w:val="single" w:color="auto" w:sz="8" w:space="0"/>
                    <w:right w:val="single" w:color="auto" w:sz="8" w:space="0"/>
                  </w:tcBorders>
                  <w:noWrap w:val="0"/>
                  <w:vAlign w:val="center"/>
                </w:tcPr>
                <w:p>
                  <w:pPr>
                    <w:jc w:val="center"/>
                    <w:rPr>
                      <w:rFonts w:eastAsia="宋体"/>
                    </w:rPr>
                  </w:pPr>
                  <w:r>
                    <w:rPr>
                      <w:rFonts w:eastAsia="宋体"/>
                    </w:rPr>
                    <w:t xml:space="preserve">35 </w:t>
                  </w:r>
                </w:p>
              </w:tc>
            </w:tr>
            <w:tr>
              <w:tblPrEx>
                <w:tblCellMar>
                  <w:top w:w="0" w:type="dxa"/>
                  <w:left w:w="108" w:type="dxa"/>
                  <w:bottom w:w="0" w:type="dxa"/>
                  <w:right w:w="108" w:type="dxa"/>
                </w:tblCellMar>
              </w:tblPrEx>
              <w:trPr>
                <w:trHeight w:val="315" w:hRule="atLeast"/>
                <w:jc w:val="center"/>
              </w:trPr>
              <w:tc>
                <w:tcPr>
                  <w:tcW w:w="5379" w:type="dxa"/>
                  <w:gridSpan w:val="6"/>
                  <w:tcBorders>
                    <w:top w:val="single" w:color="auto" w:sz="8" w:space="0"/>
                    <w:left w:val="single" w:color="auto" w:sz="8" w:space="0"/>
                    <w:bottom w:val="single" w:color="auto" w:sz="8" w:space="0"/>
                    <w:right w:val="single" w:color="auto" w:sz="8" w:space="0"/>
                  </w:tcBorders>
                  <w:noWrap w:val="0"/>
                  <w:vAlign w:val="center"/>
                </w:tcPr>
                <w:p>
                  <w:pPr>
                    <w:widowControl/>
                    <w:jc w:val="center"/>
                    <w:rPr>
                      <w:rFonts w:eastAsia="宋体"/>
                    </w:rPr>
                  </w:pPr>
                  <w:r>
                    <w:rPr>
                      <w:rFonts w:eastAsia="宋体"/>
                    </w:rPr>
                    <w:t>厂界背景值（dB(A))最大值</w:t>
                  </w:r>
                </w:p>
              </w:tc>
              <w:tc>
                <w:tcPr>
                  <w:tcW w:w="754" w:type="dxa"/>
                  <w:tcBorders>
                    <w:top w:val="nil"/>
                    <w:left w:val="nil"/>
                    <w:bottom w:val="single" w:color="auto" w:sz="4" w:space="0"/>
                    <w:right w:val="single" w:color="auto" w:sz="8" w:space="0"/>
                  </w:tcBorders>
                  <w:noWrap w:val="0"/>
                  <w:vAlign w:val="center"/>
                </w:tcPr>
                <w:p>
                  <w:pPr>
                    <w:jc w:val="center"/>
                    <w:rPr>
                      <w:rFonts w:eastAsia="宋体"/>
                    </w:rPr>
                  </w:pPr>
                  <w:r>
                    <w:rPr>
                      <w:rFonts w:eastAsia="宋体"/>
                    </w:rPr>
                    <w:t>60</w:t>
                  </w:r>
                </w:p>
              </w:tc>
              <w:tc>
                <w:tcPr>
                  <w:tcW w:w="709" w:type="dxa"/>
                  <w:tcBorders>
                    <w:top w:val="nil"/>
                    <w:left w:val="nil"/>
                    <w:bottom w:val="single" w:color="auto" w:sz="4" w:space="0"/>
                    <w:right w:val="single" w:color="auto" w:sz="8" w:space="0"/>
                  </w:tcBorders>
                  <w:noWrap w:val="0"/>
                  <w:vAlign w:val="center"/>
                </w:tcPr>
                <w:p>
                  <w:pPr>
                    <w:jc w:val="center"/>
                    <w:rPr>
                      <w:rFonts w:eastAsia="宋体"/>
                    </w:rPr>
                  </w:pPr>
                  <w:r>
                    <w:rPr>
                      <w:rFonts w:eastAsia="宋体"/>
                    </w:rPr>
                    <w:t>60</w:t>
                  </w:r>
                </w:p>
              </w:tc>
              <w:tc>
                <w:tcPr>
                  <w:tcW w:w="709" w:type="dxa"/>
                  <w:tcBorders>
                    <w:top w:val="nil"/>
                    <w:left w:val="nil"/>
                    <w:bottom w:val="single" w:color="auto" w:sz="4" w:space="0"/>
                    <w:right w:val="single" w:color="auto" w:sz="8" w:space="0"/>
                  </w:tcBorders>
                  <w:noWrap w:val="0"/>
                  <w:vAlign w:val="center"/>
                </w:tcPr>
                <w:p>
                  <w:pPr>
                    <w:jc w:val="center"/>
                    <w:rPr>
                      <w:rFonts w:eastAsia="宋体"/>
                    </w:rPr>
                  </w:pPr>
                  <w:r>
                    <w:rPr>
                      <w:rFonts w:eastAsia="宋体"/>
                    </w:rPr>
                    <w:t>62</w:t>
                  </w:r>
                </w:p>
              </w:tc>
              <w:tc>
                <w:tcPr>
                  <w:tcW w:w="742" w:type="dxa"/>
                  <w:tcBorders>
                    <w:top w:val="nil"/>
                    <w:left w:val="nil"/>
                    <w:bottom w:val="single" w:color="auto" w:sz="4" w:space="0"/>
                    <w:right w:val="single" w:color="auto" w:sz="8" w:space="0"/>
                  </w:tcBorders>
                  <w:noWrap w:val="0"/>
                  <w:vAlign w:val="center"/>
                </w:tcPr>
                <w:p>
                  <w:pPr>
                    <w:jc w:val="center"/>
                    <w:rPr>
                      <w:rFonts w:eastAsia="宋体"/>
                    </w:rPr>
                  </w:pPr>
                  <w:r>
                    <w:rPr>
                      <w:rFonts w:eastAsia="宋体"/>
                    </w:rPr>
                    <w:t>60</w:t>
                  </w:r>
                </w:p>
              </w:tc>
            </w:tr>
            <w:tr>
              <w:tblPrEx>
                <w:tblCellMar>
                  <w:top w:w="0" w:type="dxa"/>
                  <w:left w:w="108" w:type="dxa"/>
                  <w:bottom w:w="0" w:type="dxa"/>
                  <w:right w:w="108" w:type="dxa"/>
                </w:tblCellMar>
              </w:tblPrEx>
              <w:trPr>
                <w:trHeight w:val="315" w:hRule="atLeast"/>
                <w:jc w:val="center"/>
              </w:trPr>
              <w:tc>
                <w:tcPr>
                  <w:tcW w:w="5379" w:type="dxa"/>
                  <w:gridSpan w:val="6"/>
                  <w:tcBorders>
                    <w:top w:val="single" w:color="auto" w:sz="8" w:space="0"/>
                    <w:left w:val="single" w:color="auto" w:sz="8" w:space="0"/>
                    <w:bottom w:val="single" w:color="auto" w:sz="8" w:space="0"/>
                    <w:right w:val="single" w:color="auto" w:sz="4" w:space="0"/>
                  </w:tcBorders>
                  <w:noWrap w:val="0"/>
                  <w:vAlign w:val="center"/>
                </w:tcPr>
                <w:p>
                  <w:pPr>
                    <w:widowControl/>
                    <w:jc w:val="center"/>
                    <w:rPr>
                      <w:rFonts w:eastAsia="宋体"/>
                    </w:rPr>
                  </w:pPr>
                  <w:r>
                    <w:rPr>
                      <w:rFonts w:eastAsia="宋体"/>
                    </w:rPr>
                    <w:t>贡献值叠加背景值</w:t>
                  </w:r>
                </w:p>
              </w:tc>
              <w:tc>
                <w:tcPr>
                  <w:tcW w:w="754" w:type="dxa"/>
                  <w:tcBorders>
                    <w:top w:val="single" w:color="auto" w:sz="4" w:space="0"/>
                    <w:left w:val="single" w:color="auto" w:sz="4" w:space="0"/>
                    <w:bottom w:val="single" w:color="auto" w:sz="4" w:space="0"/>
                    <w:right w:val="single" w:color="auto" w:sz="8" w:space="0"/>
                  </w:tcBorders>
                  <w:noWrap w:val="0"/>
                  <w:vAlign w:val="center"/>
                </w:tcPr>
                <w:p>
                  <w:pPr>
                    <w:jc w:val="center"/>
                    <w:rPr>
                      <w:rFonts w:eastAsia="宋体"/>
                    </w:rPr>
                  </w:pPr>
                  <w:r>
                    <w:rPr>
                      <w:rFonts w:eastAsia="宋体"/>
                    </w:rPr>
                    <w:t>60.01</w:t>
                  </w:r>
                </w:p>
              </w:tc>
              <w:tc>
                <w:tcPr>
                  <w:tcW w:w="709" w:type="dxa"/>
                  <w:tcBorders>
                    <w:top w:val="single" w:color="auto" w:sz="4" w:space="0"/>
                    <w:left w:val="nil"/>
                    <w:bottom w:val="single" w:color="auto" w:sz="4" w:space="0"/>
                    <w:right w:val="single" w:color="auto" w:sz="8" w:space="0"/>
                  </w:tcBorders>
                  <w:noWrap w:val="0"/>
                  <w:vAlign w:val="center"/>
                </w:tcPr>
                <w:p>
                  <w:pPr>
                    <w:jc w:val="center"/>
                    <w:rPr>
                      <w:rFonts w:eastAsia="宋体"/>
                    </w:rPr>
                  </w:pPr>
                  <w:r>
                    <w:rPr>
                      <w:rFonts w:eastAsia="宋体"/>
                    </w:rPr>
                    <w:t>60.79</w:t>
                  </w:r>
                </w:p>
              </w:tc>
              <w:tc>
                <w:tcPr>
                  <w:tcW w:w="709" w:type="dxa"/>
                  <w:tcBorders>
                    <w:top w:val="single" w:color="auto" w:sz="4" w:space="0"/>
                    <w:left w:val="nil"/>
                    <w:bottom w:val="single" w:color="auto" w:sz="4" w:space="0"/>
                    <w:right w:val="single" w:color="auto" w:sz="8" w:space="0"/>
                  </w:tcBorders>
                  <w:noWrap w:val="0"/>
                  <w:vAlign w:val="center"/>
                </w:tcPr>
                <w:p>
                  <w:pPr>
                    <w:jc w:val="center"/>
                    <w:rPr>
                      <w:rFonts w:eastAsia="宋体"/>
                    </w:rPr>
                  </w:pPr>
                  <w:r>
                    <w:rPr>
                      <w:rFonts w:eastAsia="宋体"/>
                    </w:rPr>
                    <w:t>62</w:t>
                  </w:r>
                </w:p>
              </w:tc>
              <w:tc>
                <w:tcPr>
                  <w:tcW w:w="742" w:type="dxa"/>
                  <w:tcBorders>
                    <w:top w:val="single" w:color="auto" w:sz="4" w:space="0"/>
                    <w:left w:val="nil"/>
                    <w:bottom w:val="single" w:color="auto" w:sz="4" w:space="0"/>
                    <w:right w:val="single" w:color="auto" w:sz="4" w:space="0"/>
                  </w:tcBorders>
                  <w:noWrap w:val="0"/>
                  <w:vAlign w:val="center"/>
                </w:tcPr>
                <w:p>
                  <w:pPr>
                    <w:jc w:val="center"/>
                    <w:rPr>
                      <w:rFonts w:eastAsia="宋体"/>
                    </w:rPr>
                  </w:pPr>
                  <w:r>
                    <w:rPr>
                      <w:rFonts w:eastAsia="宋体"/>
                    </w:rPr>
                    <w:t>60.01</w:t>
                  </w:r>
                </w:p>
              </w:tc>
            </w:tr>
          </w:tbl>
          <w:p>
            <w:pPr>
              <w:tabs>
                <w:tab w:val="left" w:pos="627"/>
              </w:tabs>
              <w:snapToGrid w:val="0"/>
              <w:spacing w:line="460" w:lineRule="exact"/>
              <w:ind w:firstLine="480" w:firstLineChars="200"/>
              <w:rPr>
                <w:rFonts w:eastAsia="宋体"/>
                <w:bCs/>
                <w:sz w:val="24"/>
                <w:lang w:bidi="ar"/>
              </w:rPr>
            </w:pPr>
            <w:r>
              <w:rPr>
                <w:rFonts w:eastAsia="宋体"/>
                <w:bCs/>
                <w:sz w:val="24"/>
                <w:lang w:bidi="ar"/>
              </w:rPr>
              <w:t>经预测后，项目对四周厂界声环境的贡献值符合《工业企业厂界环境噪声排放标准》（GB12348-2008）中3类标准要求，对周围200m范围内宋元村和旧东村的影响不大。</w:t>
            </w:r>
          </w:p>
          <w:p>
            <w:pPr>
              <w:spacing w:line="460" w:lineRule="exact"/>
              <w:ind w:firstLine="482" w:firstLineChars="200"/>
              <w:rPr>
                <w:rFonts w:eastAsia="宋体"/>
                <w:b/>
                <w:sz w:val="24"/>
              </w:rPr>
            </w:pPr>
            <w:r>
              <w:rPr>
                <w:rFonts w:eastAsia="宋体"/>
                <w:b/>
                <w:sz w:val="24"/>
              </w:rPr>
              <w:t>（3）降噪措施</w:t>
            </w:r>
          </w:p>
          <w:p>
            <w:pPr>
              <w:spacing w:line="460" w:lineRule="exact"/>
              <w:ind w:firstLine="480" w:firstLineChars="200"/>
              <w:rPr>
                <w:rFonts w:eastAsia="宋体"/>
                <w:sz w:val="24"/>
              </w:rPr>
            </w:pPr>
            <w:r>
              <w:rPr>
                <w:rFonts w:eastAsia="宋体"/>
                <w:sz w:val="24"/>
              </w:rPr>
              <w:t>本期工程拟采取从声源上控制、从传播途径上控制以及从总平面布置上控制等综合措施对设备运行噪声加以控制，噪声可达到《工业企业厂界环境噪声排放标准》（GB12348-2008）3类功能区排放限值：昼间≤65dB(A)，夜间≤55dB(A)。现有项目已合理布局，为确保噪声不会对周边人员造成影响，企业拟采取以下噪声防治措施：</w:t>
            </w:r>
          </w:p>
          <w:p>
            <w:pPr>
              <w:spacing w:line="460" w:lineRule="exact"/>
              <w:ind w:firstLine="480" w:firstLineChars="200"/>
              <w:rPr>
                <w:rFonts w:eastAsia="宋体"/>
                <w:sz w:val="24"/>
              </w:rPr>
            </w:pPr>
            <w:r>
              <w:rPr>
                <w:rFonts w:hint="eastAsia" w:ascii="宋体" w:hAnsi="宋体" w:eastAsia="宋体" w:cs="宋体"/>
                <w:sz w:val="24"/>
              </w:rPr>
              <w:t>①</w:t>
            </w:r>
            <w:r>
              <w:rPr>
                <w:rFonts w:eastAsia="宋体"/>
                <w:sz w:val="24"/>
              </w:rPr>
              <w:t>防治措施</w:t>
            </w:r>
          </w:p>
          <w:p>
            <w:pPr>
              <w:spacing w:line="460" w:lineRule="exact"/>
              <w:ind w:firstLine="480" w:firstLineChars="200"/>
              <w:rPr>
                <w:rFonts w:eastAsia="宋体"/>
                <w:sz w:val="24"/>
              </w:rPr>
            </w:pPr>
            <w:r>
              <w:rPr>
                <w:rFonts w:eastAsia="宋体"/>
                <w:sz w:val="24"/>
              </w:rPr>
              <w:t>避免在生产时间打开门窗；通风机进风口和排风口安装消声器，避免噪声通过风道扩散；厂房内墙使用铺覆吸声材料，以进一步削减噪声强度；必要时可在靠近环境敏感点一侧的围墙上设置声屏障，减少噪声对周围环境的影响。</w:t>
            </w:r>
          </w:p>
          <w:p>
            <w:pPr>
              <w:spacing w:line="460" w:lineRule="exact"/>
              <w:ind w:firstLine="480" w:firstLineChars="200"/>
              <w:rPr>
                <w:rFonts w:eastAsia="宋体"/>
                <w:sz w:val="24"/>
              </w:rPr>
            </w:pPr>
            <w:r>
              <w:rPr>
                <w:rFonts w:hint="eastAsia" w:ascii="宋体" w:hAnsi="宋体" w:eastAsia="宋体" w:cs="宋体"/>
                <w:sz w:val="24"/>
              </w:rPr>
              <w:t>②</w:t>
            </w:r>
            <w:r>
              <w:rPr>
                <w:rFonts w:eastAsia="宋体"/>
                <w:sz w:val="24"/>
              </w:rPr>
              <w:t>加强管理</w:t>
            </w:r>
          </w:p>
          <w:p>
            <w:pPr>
              <w:spacing w:line="460" w:lineRule="exact"/>
              <w:ind w:firstLine="480" w:firstLineChars="200"/>
              <w:rPr>
                <w:rFonts w:eastAsia="宋体"/>
                <w:sz w:val="24"/>
              </w:rPr>
            </w:pPr>
            <w:r>
              <w:rPr>
                <w:rFonts w:eastAsia="宋体"/>
                <w:sz w:val="24"/>
              </w:rPr>
              <w:t>建立设备定期维护、保养的管理制度，以防止设备故障形成的非正常噪声，同时确保环保措施发挥最有效的功能；加强职工环保意识教育，提倡文明生产，严禁抛掷器件，器件、工具等应轻拿轻放，防止人为噪声；汽车进出厂区严禁鸣号，进入厂区低速行使。</w:t>
            </w:r>
          </w:p>
          <w:p>
            <w:pPr>
              <w:spacing w:line="460" w:lineRule="exact"/>
              <w:ind w:firstLine="480" w:firstLineChars="200"/>
              <w:rPr>
                <w:rFonts w:eastAsia="宋体"/>
                <w:sz w:val="24"/>
              </w:rPr>
            </w:pPr>
            <w:r>
              <w:rPr>
                <w:rFonts w:hint="eastAsia" w:ascii="宋体" w:hAnsi="宋体" w:eastAsia="宋体" w:cs="宋体"/>
                <w:sz w:val="24"/>
              </w:rPr>
              <w:t>③</w:t>
            </w:r>
            <w:r>
              <w:rPr>
                <w:rFonts w:eastAsia="宋体"/>
                <w:sz w:val="24"/>
              </w:rPr>
              <w:t>生产时间安排</w:t>
            </w:r>
          </w:p>
          <w:p>
            <w:pPr>
              <w:spacing w:line="460" w:lineRule="exact"/>
              <w:ind w:firstLine="480" w:firstLineChars="200"/>
              <w:rPr>
                <w:rFonts w:eastAsia="宋体"/>
                <w:sz w:val="24"/>
              </w:rPr>
            </w:pPr>
            <w:r>
              <w:rPr>
                <w:rFonts w:eastAsia="宋体"/>
                <w:sz w:val="24"/>
              </w:rPr>
              <w:t>尽可能地安排在昼间进行生产，若必须在夜间进行生产，应控制夜间生产时间，特别是应停止高噪声设备生产，以减少噪声影响，同时还应减少夜间交通运输活动。</w:t>
            </w:r>
          </w:p>
          <w:p>
            <w:pPr>
              <w:spacing w:line="460" w:lineRule="exact"/>
              <w:ind w:firstLine="480" w:firstLineChars="200"/>
              <w:rPr>
                <w:rFonts w:eastAsia="宋体"/>
                <w:sz w:val="24"/>
              </w:rPr>
            </w:pPr>
            <w:r>
              <w:rPr>
                <w:rFonts w:eastAsia="宋体"/>
                <w:sz w:val="24"/>
              </w:rPr>
              <w:t>在实行以上措施后，可以大大减轻生产噪声对周围环境的影响，预计项目营运期区域声环境质量可符合《工业企业厂界环境噪声排放标准》（GB12348-2008）中3类标准，昼间≤65dB(A)，夜间≤55dB(A)，对周围环境影响不大。</w:t>
            </w:r>
          </w:p>
          <w:p>
            <w:pPr>
              <w:spacing w:line="460" w:lineRule="exact"/>
              <w:ind w:firstLine="482" w:firstLineChars="200"/>
              <w:rPr>
                <w:rFonts w:eastAsia="宋体"/>
                <w:b/>
                <w:sz w:val="24"/>
              </w:rPr>
            </w:pPr>
            <w:r>
              <w:rPr>
                <w:rFonts w:eastAsia="宋体"/>
                <w:b/>
                <w:sz w:val="24"/>
              </w:rPr>
              <w:t>4、固体废物影响分析</w:t>
            </w:r>
          </w:p>
          <w:p>
            <w:pPr>
              <w:spacing w:line="460" w:lineRule="exact"/>
              <w:ind w:firstLine="482" w:firstLineChars="200"/>
              <w:rPr>
                <w:rFonts w:eastAsia="宋体"/>
                <w:b/>
                <w:sz w:val="24"/>
              </w:rPr>
            </w:pPr>
            <w:r>
              <w:rPr>
                <w:rFonts w:eastAsia="宋体"/>
                <w:b/>
                <w:sz w:val="24"/>
              </w:rPr>
              <w:t>（1）生活垃圾</w:t>
            </w:r>
          </w:p>
          <w:p>
            <w:pPr>
              <w:spacing w:line="460" w:lineRule="exact"/>
              <w:ind w:firstLine="480" w:firstLineChars="200"/>
              <w:rPr>
                <w:rFonts w:eastAsia="宋体"/>
                <w:sz w:val="24"/>
              </w:rPr>
            </w:pPr>
            <w:r>
              <w:rPr>
                <w:rFonts w:eastAsia="宋体"/>
                <w:sz w:val="24"/>
              </w:rPr>
              <w:t>本扩建项目生活垃圾产生量为54.75t/a，指定地点堆放，每日由环卫部门清理运走，并定期对堆放点进行清洁、消毒。</w:t>
            </w:r>
          </w:p>
          <w:p>
            <w:pPr>
              <w:spacing w:line="460" w:lineRule="exact"/>
              <w:ind w:firstLine="482" w:firstLineChars="200"/>
              <w:rPr>
                <w:rFonts w:eastAsia="宋体"/>
                <w:b/>
                <w:sz w:val="24"/>
              </w:rPr>
            </w:pPr>
            <w:r>
              <w:rPr>
                <w:rFonts w:eastAsia="宋体"/>
                <w:b/>
                <w:sz w:val="24"/>
              </w:rPr>
              <w:t>（2）一般固体废物</w:t>
            </w:r>
          </w:p>
          <w:p>
            <w:pPr>
              <w:spacing w:line="460" w:lineRule="exact"/>
              <w:ind w:firstLine="480" w:firstLineChars="200"/>
              <w:rPr>
                <w:rFonts w:eastAsia="宋体"/>
                <w:kern w:val="24"/>
                <w:sz w:val="24"/>
              </w:rPr>
            </w:pPr>
            <w:r>
              <w:rPr>
                <w:rFonts w:eastAsia="宋体"/>
                <w:kern w:val="24"/>
                <w:sz w:val="24"/>
              </w:rPr>
              <w:t>本扩建项目一般固体废物包括废水处理污泥、烟气脱硫除尘渣、玻璃炉窑炉渣、碎玻璃杂物、包装固废、次品瓶以及耐火材料。废水处理污泥交由相关单位处理；烟气脱硫除尘渣和玻璃炉窑炉渣交由回收商回收利用；碎玻璃杂物和包装固废外售卖给废品回收站；次品瓶回窑利用，回用于生产；</w:t>
            </w:r>
            <w:r>
              <w:rPr>
                <w:rFonts w:eastAsia="宋体"/>
                <w:sz w:val="24"/>
                <w:szCs w:val="24"/>
              </w:rPr>
              <w:t>耐火材料用于铺路建材。</w:t>
            </w:r>
          </w:p>
          <w:p>
            <w:pPr>
              <w:spacing w:line="460" w:lineRule="exact"/>
              <w:ind w:firstLine="482" w:firstLineChars="200"/>
              <w:rPr>
                <w:rFonts w:eastAsia="宋体"/>
                <w:b/>
                <w:kern w:val="24"/>
                <w:sz w:val="24"/>
              </w:rPr>
            </w:pPr>
            <w:r>
              <w:rPr>
                <w:rFonts w:eastAsia="宋体"/>
                <w:b/>
                <w:kern w:val="24"/>
                <w:sz w:val="24"/>
              </w:rPr>
              <w:t>（3）危险废物</w:t>
            </w:r>
          </w:p>
          <w:p>
            <w:pPr>
              <w:spacing w:line="460" w:lineRule="exact"/>
              <w:ind w:firstLine="480" w:firstLineChars="200"/>
              <w:rPr>
                <w:rFonts w:eastAsia="宋体"/>
                <w:kern w:val="24"/>
                <w:sz w:val="24"/>
              </w:rPr>
            </w:pPr>
            <w:r>
              <w:rPr>
                <w:rFonts w:eastAsia="宋体"/>
                <w:kern w:val="24"/>
                <w:sz w:val="24"/>
              </w:rPr>
              <w:t>扩建项目使用热端喷涂液和冷端喷涂液，其包装桶均交供应商回用。根据《固体废物鉴别标准通则》（GB34330-2017）（2017年10月1日起实施）可知，任何不需要修复和加工即可用于原始用途的物质，或者在产生点经修复和加工后满足国家、地方制定或行业通行的产包装桶定期收集后交生产商回收循环使用，不作为固体废物管理。</w:t>
            </w:r>
          </w:p>
          <w:p>
            <w:pPr>
              <w:spacing w:line="460" w:lineRule="exact"/>
              <w:ind w:firstLine="480" w:firstLineChars="200"/>
              <w:rPr>
                <w:rFonts w:eastAsia="宋体"/>
                <w:kern w:val="24"/>
                <w:sz w:val="24"/>
              </w:rPr>
            </w:pPr>
            <w:r>
              <w:rPr>
                <w:rFonts w:eastAsia="宋体"/>
                <w:kern w:val="24"/>
                <w:sz w:val="24"/>
              </w:rPr>
              <w:t>本扩建项目危险废物包括剪切冷却废水油污、废矿物油和废活性炭。危险废物经收集暂存后交由有危险废物资质单位回收处置。</w:t>
            </w:r>
          </w:p>
          <w:p>
            <w:pPr>
              <w:spacing w:line="460" w:lineRule="exact"/>
              <w:jc w:val="center"/>
              <w:rPr>
                <w:rFonts w:eastAsia="宋体"/>
                <w:b/>
                <w:lang w:bidi="ar"/>
              </w:rPr>
            </w:pPr>
            <w:r>
              <w:rPr>
                <w:rFonts w:eastAsia="宋体"/>
                <w:b/>
                <w:lang w:bidi="ar"/>
              </w:rPr>
              <w:t>表7-9  危险废物贮存场所基本情况表</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850"/>
              <w:gridCol w:w="1418"/>
              <w:gridCol w:w="1275"/>
              <w:gridCol w:w="427"/>
              <w:gridCol w:w="748"/>
              <w:gridCol w:w="664"/>
              <w:gridCol w:w="708"/>
              <w:gridCol w:w="664"/>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44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lang w:bidi="ar"/>
                    </w:rPr>
                    <w:t>贮存场所（设施）名称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lang w:bidi="ar"/>
                    </w:rPr>
                    <w:t>危废名称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lang w:bidi="ar"/>
                    </w:rPr>
                    <w:t>危废类别</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lang w:bidi="ar"/>
                    </w:rPr>
                    <w:t>危废代码</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lang w:bidi="ar"/>
                    </w:rPr>
                    <w:t>形态</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eastAsia="宋体"/>
                      <w:b/>
                    </w:rPr>
                  </w:pPr>
                  <w:r>
                    <w:rPr>
                      <w:rFonts w:eastAsia="宋体"/>
                      <w:b/>
                      <w:lang w:bidi="ar"/>
                    </w:rPr>
                    <w:t>危险</w:t>
                  </w:r>
                </w:p>
                <w:p>
                  <w:pPr>
                    <w:adjustRightInd w:val="0"/>
                    <w:snapToGrid w:val="0"/>
                    <w:jc w:val="center"/>
                    <w:rPr>
                      <w:rFonts w:eastAsia="宋体"/>
                      <w:b/>
                    </w:rPr>
                  </w:pPr>
                  <w:r>
                    <w:rPr>
                      <w:rFonts w:eastAsia="宋体"/>
                      <w:b/>
                      <w:lang w:bidi="ar"/>
                    </w:rPr>
                    <w:t>特性</w:t>
                  </w:r>
                </w:p>
              </w:tc>
              <w:tc>
                <w:tcPr>
                  <w:tcW w:w="6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位置</w:t>
                  </w:r>
                </w:p>
              </w:tc>
              <w:tc>
                <w:tcPr>
                  <w:tcW w:w="70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rPr>
                    <w:t>占地面积</w:t>
                  </w:r>
                </w:p>
              </w:tc>
              <w:tc>
                <w:tcPr>
                  <w:tcW w:w="66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rPr>
                  </w:pPr>
                  <w:r>
                    <w:rPr>
                      <w:rFonts w:eastAsia="宋体"/>
                      <w:b/>
                      <w:lang w:bidi="ar"/>
                    </w:rPr>
                    <w:t>贮存能力</w:t>
                  </w:r>
                </w:p>
              </w:tc>
              <w:tc>
                <w:tcPr>
                  <w:tcW w:w="6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b/>
                      <w:lang w:bidi="ar"/>
                    </w:rPr>
                  </w:pPr>
                  <w:r>
                    <w:rPr>
                      <w:rFonts w:eastAsia="宋体"/>
                      <w:b/>
                      <w:lang w:bidi="ar"/>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1447"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危险废物暂存仓库</w:t>
                  </w: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废矿物油</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HW08（废矿物油与含矿物油废物）</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900-249-08</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液态</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eastAsia="宋体"/>
                      <w:lang w:bidi="ar"/>
                    </w:rPr>
                  </w:pPr>
                  <w:r>
                    <w:rPr>
                      <w:rFonts w:eastAsia="宋体"/>
                      <w:lang w:bidi="ar"/>
                    </w:rPr>
                    <w:t>毒性、易燃性</w:t>
                  </w:r>
                </w:p>
              </w:tc>
              <w:tc>
                <w:tcPr>
                  <w:tcW w:w="664"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车间内</w:t>
                  </w:r>
                </w:p>
              </w:tc>
              <w:tc>
                <w:tcPr>
                  <w:tcW w:w="708"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10m</w:t>
                  </w:r>
                  <w:r>
                    <w:rPr>
                      <w:rFonts w:eastAsia="宋体"/>
                      <w:vertAlign w:val="superscript"/>
                      <w:lang w:bidi="ar"/>
                    </w:rPr>
                    <w:t>2</w:t>
                  </w:r>
                </w:p>
              </w:tc>
              <w:tc>
                <w:tcPr>
                  <w:tcW w:w="664"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2t</w:t>
                  </w:r>
                </w:p>
              </w:tc>
              <w:tc>
                <w:tcPr>
                  <w:tcW w:w="646" w:type="dxa"/>
                  <w:vMerge w:val="restart"/>
                  <w:tcBorders>
                    <w:top w:val="single" w:color="auto" w:sz="4" w:space="0"/>
                    <w:left w:val="single" w:color="auto" w:sz="4" w:space="0"/>
                    <w:right w:val="single" w:color="auto" w:sz="4" w:space="0"/>
                  </w:tcBorders>
                  <w:noWrap w:val="0"/>
                  <w:vAlign w:val="center"/>
                </w:tcPr>
                <w:p>
                  <w:pPr>
                    <w:topLinePunct/>
                    <w:adjustRightInd w:val="0"/>
                    <w:snapToGrid w:val="0"/>
                    <w:jc w:val="center"/>
                    <w:rPr>
                      <w:rFonts w:eastAsia="宋体"/>
                      <w:lang w:bidi="ar"/>
                    </w:rPr>
                  </w:pPr>
                  <w:r>
                    <w:rPr>
                      <w:rFonts w:eastAsia="宋体"/>
                      <w:lang w:bidi="ar"/>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1447" w:type="dxa"/>
                  <w:vMerge w:val="continue"/>
                  <w:tcBorders>
                    <w:left w:val="single" w:color="auto" w:sz="4" w:space="0"/>
                    <w:right w:val="single" w:color="auto" w:sz="4" w:space="0"/>
                  </w:tcBorders>
                  <w:noWrap w:val="0"/>
                  <w:vAlign w:val="center"/>
                </w:tcPr>
                <w:p>
                  <w:pPr>
                    <w:adjustRightInd w:val="0"/>
                    <w:snapToGrid w:val="0"/>
                    <w:jc w:val="center"/>
                    <w:rPr>
                      <w:rFonts w:eastAsia="宋体"/>
                      <w:lang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油污</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HW08（废矿物油与含矿物油废物）</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900-249-08</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液态</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eastAsia="宋体"/>
                      <w:lang w:bidi="ar"/>
                    </w:rPr>
                  </w:pPr>
                  <w:r>
                    <w:rPr>
                      <w:rFonts w:eastAsia="宋体"/>
                      <w:lang w:bidi="ar"/>
                    </w:rPr>
                    <w:t>毒性、易燃性</w:t>
                  </w:r>
                </w:p>
              </w:tc>
              <w:tc>
                <w:tcPr>
                  <w:tcW w:w="664" w:type="dxa"/>
                  <w:vMerge w:val="continue"/>
                  <w:tcBorders>
                    <w:left w:val="single" w:color="auto" w:sz="4" w:space="0"/>
                    <w:right w:val="single" w:color="auto" w:sz="4" w:space="0"/>
                  </w:tcBorders>
                  <w:noWrap w:val="0"/>
                  <w:vAlign w:val="center"/>
                </w:tcPr>
                <w:p>
                  <w:pPr>
                    <w:adjustRightInd w:val="0"/>
                    <w:snapToGrid w:val="0"/>
                    <w:jc w:val="center"/>
                    <w:rPr>
                      <w:rFonts w:eastAsia="宋体"/>
                      <w:lang w:bidi="ar"/>
                    </w:rPr>
                  </w:pPr>
                </w:p>
              </w:tc>
              <w:tc>
                <w:tcPr>
                  <w:tcW w:w="708" w:type="dxa"/>
                  <w:vMerge w:val="continue"/>
                  <w:tcBorders>
                    <w:left w:val="single" w:color="auto" w:sz="4" w:space="0"/>
                    <w:right w:val="single" w:color="auto" w:sz="4" w:space="0"/>
                  </w:tcBorders>
                  <w:noWrap w:val="0"/>
                  <w:vAlign w:val="center"/>
                </w:tcPr>
                <w:p>
                  <w:pPr>
                    <w:adjustRightInd w:val="0"/>
                    <w:snapToGrid w:val="0"/>
                    <w:jc w:val="center"/>
                    <w:rPr>
                      <w:rFonts w:eastAsia="宋体"/>
                      <w:lang w:bidi="ar"/>
                    </w:rPr>
                  </w:pPr>
                </w:p>
              </w:tc>
              <w:tc>
                <w:tcPr>
                  <w:tcW w:w="664"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p>
              </w:tc>
              <w:tc>
                <w:tcPr>
                  <w:tcW w:w="646" w:type="dxa"/>
                  <w:vMerge w:val="continue"/>
                  <w:tcBorders>
                    <w:left w:val="single" w:color="auto" w:sz="4" w:space="0"/>
                    <w:right w:val="single" w:color="auto" w:sz="4" w:space="0"/>
                  </w:tcBorders>
                  <w:noWrap w:val="0"/>
                  <w:vAlign w:val="center"/>
                </w:tcPr>
                <w:p>
                  <w:pPr>
                    <w:topLinePunct/>
                    <w:adjustRightInd w:val="0"/>
                    <w:snapToGrid w:val="0"/>
                    <w:jc w:val="center"/>
                    <w:rPr>
                      <w:rFonts w:eastAsia="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0" w:hRule="atLeast"/>
              </w:trPr>
              <w:tc>
                <w:tcPr>
                  <w:tcW w:w="1447" w:type="dxa"/>
                  <w:vMerge w:val="continue"/>
                  <w:tcBorders>
                    <w:left w:val="single" w:color="auto" w:sz="4" w:space="0"/>
                    <w:right w:val="single" w:color="auto" w:sz="4" w:space="0"/>
                  </w:tcBorders>
                  <w:noWrap w:val="0"/>
                  <w:vAlign w:val="center"/>
                </w:tcPr>
                <w:p>
                  <w:pPr>
                    <w:adjustRightInd w:val="0"/>
                    <w:snapToGrid w:val="0"/>
                    <w:jc w:val="center"/>
                    <w:rPr>
                      <w:rFonts w:eastAsia="宋体"/>
                      <w:lang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废活性炭</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HW49（其他废物）</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rPr>
                  </w:pPr>
                  <w:r>
                    <w:rPr>
                      <w:rFonts w:eastAsia="宋体"/>
                    </w:rPr>
                    <w:t>900-041-39</w:t>
                  </w:r>
                </w:p>
              </w:tc>
              <w:tc>
                <w:tcPr>
                  <w:tcW w:w="4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固体</w:t>
                  </w:r>
                </w:p>
              </w:tc>
              <w:tc>
                <w:tcPr>
                  <w:tcW w:w="748" w:type="dxa"/>
                  <w:tcBorders>
                    <w:top w:val="single" w:color="auto" w:sz="4" w:space="0"/>
                    <w:left w:val="single" w:color="auto" w:sz="4" w:space="0"/>
                    <w:bottom w:val="single" w:color="auto" w:sz="4" w:space="0"/>
                    <w:right w:val="single" w:color="auto" w:sz="4" w:space="0"/>
                  </w:tcBorders>
                  <w:noWrap w:val="0"/>
                  <w:vAlign w:val="center"/>
                </w:tcPr>
                <w:p>
                  <w:pPr>
                    <w:topLinePunct/>
                    <w:adjustRightInd w:val="0"/>
                    <w:snapToGrid w:val="0"/>
                    <w:jc w:val="center"/>
                    <w:rPr>
                      <w:rFonts w:eastAsia="宋体"/>
                      <w:lang w:bidi="ar"/>
                    </w:rPr>
                  </w:pPr>
                  <w:r>
                    <w:rPr>
                      <w:rFonts w:eastAsia="宋体"/>
                      <w:lang w:bidi="ar"/>
                    </w:rPr>
                    <w:t>毒性</w:t>
                  </w:r>
                </w:p>
              </w:tc>
              <w:tc>
                <w:tcPr>
                  <w:tcW w:w="664"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rFonts w:eastAsia="宋体"/>
                      <w:lang w:bidi="ar"/>
                    </w:rPr>
                  </w:pPr>
                </w:p>
              </w:tc>
              <w:tc>
                <w:tcPr>
                  <w:tcW w:w="708" w:type="dxa"/>
                  <w:vMerge w:val="continue"/>
                  <w:tcBorders>
                    <w:left w:val="single" w:color="auto" w:sz="4" w:space="0"/>
                    <w:right w:val="single" w:color="auto" w:sz="4" w:space="0"/>
                  </w:tcBorders>
                  <w:noWrap w:val="0"/>
                  <w:vAlign w:val="center"/>
                </w:tcPr>
                <w:p>
                  <w:pPr>
                    <w:adjustRightInd w:val="0"/>
                    <w:snapToGrid w:val="0"/>
                    <w:jc w:val="center"/>
                    <w:rPr>
                      <w:rFonts w:eastAsia="宋体"/>
                      <w:lang w:bidi="ar"/>
                    </w:rPr>
                  </w:pPr>
                </w:p>
              </w:tc>
              <w:tc>
                <w:tcPr>
                  <w:tcW w:w="664" w:type="dxa"/>
                  <w:tcBorders>
                    <w:top w:val="single" w:color="auto" w:sz="4" w:space="0"/>
                    <w:left w:val="single" w:color="auto" w:sz="4" w:space="0"/>
                    <w:right w:val="single" w:color="auto" w:sz="4" w:space="0"/>
                  </w:tcBorders>
                  <w:noWrap w:val="0"/>
                  <w:vAlign w:val="center"/>
                </w:tcPr>
                <w:p>
                  <w:pPr>
                    <w:adjustRightInd w:val="0"/>
                    <w:snapToGrid w:val="0"/>
                    <w:jc w:val="center"/>
                    <w:rPr>
                      <w:rFonts w:eastAsia="宋体"/>
                      <w:lang w:bidi="ar"/>
                    </w:rPr>
                  </w:pPr>
                  <w:r>
                    <w:rPr>
                      <w:rFonts w:eastAsia="宋体"/>
                      <w:lang w:bidi="ar"/>
                    </w:rPr>
                    <w:t>1t</w:t>
                  </w:r>
                </w:p>
              </w:tc>
              <w:tc>
                <w:tcPr>
                  <w:tcW w:w="646" w:type="dxa"/>
                  <w:vMerge w:val="continue"/>
                  <w:tcBorders>
                    <w:left w:val="single" w:color="auto" w:sz="4" w:space="0"/>
                    <w:right w:val="single" w:color="auto" w:sz="4" w:space="0"/>
                  </w:tcBorders>
                  <w:noWrap w:val="0"/>
                  <w:vAlign w:val="center"/>
                </w:tcPr>
                <w:p>
                  <w:pPr>
                    <w:topLinePunct/>
                    <w:adjustRightInd w:val="0"/>
                    <w:snapToGrid w:val="0"/>
                    <w:jc w:val="center"/>
                    <w:rPr>
                      <w:rFonts w:eastAsia="宋体"/>
                      <w:lang w:bidi="ar"/>
                    </w:rPr>
                  </w:pPr>
                </w:p>
              </w:tc>
            </w:tr>
          </w:tbl>
          <w:p>
            <w:pPr>
              <w:spacing w:line="460" w:lineRule="exact"/>
              <w:ind w:firstLine="480" w:firstLineChars="200"/>
              <w:rPr>
                <w:rFonts w:eastAsia="宋体"/>
                <w:sz w:val="24"/>
              </w:rPr>
            </w:pPr>
            <w:r>
              <w:rPr>
                <w:rFonts w:eastAsia="宋体"/>
                <w:sz w:val="24"/>
              </w:rPr>
              <w:t>根据《关于发布《危险废物规范化管理指标体系》的通知》（环办【2015】99号）、《危险废物贮存污染控制标准》（GB18597-2001）及其2013年修改单，建设单位对危险废物的管理应做到：</w:t>
            </w:r>
          </w:p>
          <w:p>
            <w:pPr>
              <w:spacing w:line="460" w:lineRule="exact"/>
              <w:ind w:firstLine="480" w:firstLineChars="200"/>
              <w:rPr>
                <w:rFonts w:eastAsia="宋体"/>
                <w:sz w:val="24"/>
              </w:rPr>
            </w:pPr>
            <w:r>
              <w:rPr>
                <w:rFonts w:hint="eastAsia" w:ascii="宋体" w:hAnsi="宋体" w:eastAsia="宋体" w:cs="宋体"/>
                <w:sz w:val="24"/>
              </w:rPr>
              <w:t>①</w:t>
            </w:r>
            <w:r>
              <w:rPr>
                <w:rFonts w:eastAsia="宋体"/>
                <w:sz w:val="24"/>
              </w:rPr>
              <w:t>建立责任制度，明确负责人及具体管理人员。</w:t>
            </w:r>
          </w:p>
          <w:p>
            <w:pPr>
              <w:spacing w:line="460" w:lineRule="exact"/>
              <w:ind w:firstLine="480" w:firstLineChars="200"/>
              <w:rPr>
                <w:rFonts w:eastAsia="宋体"/>
                <w:sz w:val="24"/>
              </w:rPr>
            </w:pPr>
            <w:r>
              <w:rPr>
                <w:rFonts w:hint="eastAsia" w:ascii="宋体" w:hAnsi="宋体" w:eastAsia="宋体" w:cs="宋体"/>
                <w:sz w:val="24"/>
              </w:rPr>
              <w:t>②</w:t>
            </w:r>
            <w:r>
              <w:rPr>
                <w:rFonts w:eastAsia="宋体"/>
                <w:sz w:val="24"/>
              </w:rPr>
              <w:t>按照《危险废物贮存污染控制标准》（GB18597-2001）要求，合理、安全贮存危险废物，贮存时限一般不得超过一年。危险废物贮存场所应当有防风、防雨、防渗漏等措施，不同特性废物进行分类收集，且不同类废物间有明显的间隔（如过道、隔墙等）。用以存放装载液体、半固体危险废物容器的地方，必须有耐腐蚀的硬化地面，且表面无裂隙。在收集、贮存、运输、利用、处置危险废物的设施、场所设置规范的警示标志、标识、标牌。</w:t>
            </w:r>
          </w:p>
          <w:p>
            <w:pPr>
              <w:spacing w:line="460" w:lineRule="exact"/>
              <w:ind w:firstLine="480" w:firstLineChars="200"/>
              <w:rPr>
                <w:rFonts w:eastAsia="宋体"/>
                <w:sz w:val="24"/>
              </w:rPr>
            </w:pPr>
            <w:r>
              <w:rPr>
                <w:rFonts w:hint="eastAsia" w:ascii="宋体" w:hAnsi="宋体" w:eastAsia="宋体" w:cs="宋体"/>
                <w:sz w:val="24"/>
              </w:rPr>
              <w:t>③</w:t>
            </w:r>
            <w:r>
              <w:rPr>
                <w:rFonts w:eastAsia="宋体"/>
                <w:sz w:val="24"/>
              </w:rPr>
              <w:t>制定危险废物管理计划，清晰描述危险废物的产生环节、种类、危害特性、产生量、利用处置方式等。</w:t>
            </w:r>
          </w:p>
          <w:p>
            <w:pPr>
              <w:spacing w:line="460" w:lineRule="exact"/>
              <w:ind w:firstLine="480" w:firstLineChars="200"/>
              <w:rPr>
                <w:rFonts w:eastAsia="宋体"/>
                <w:sz w:val="24"/>
              </w:rPr>
            </w:pPr>
            <w:r>
              <w:rPr>
                <w:rFonts w:hint="eastAsia" w:ascii="宋体" w:hAnsi="宋体" w:eastAsia="宋体" w:cs="宋体"/>
                <w:sz w:val="24"/>
              </w:rPr>
              <w:t>④</w:t>
            </w:r>
            <w:r>
              <w:rPr>
                <w:rFonts w:eastAsia="宋体"/>
                <w:sz w:val="24"/>
              </w:rPr>
              <w:t>按要求如实申报登记危险废物的种类、产生量、贮存、处置等有关情况。</w:t>
            </w:r>
          </w:p>
          <w:p>
            <w:pPr>
              <w:spacing w:line="460" w:lineRule="exact"/>
              <w:ind w:firstLine="480" w:firstLineChars="200"/>
              <w:rPr>
                <w:rFonts w:eastAsia="宋体"/>
                <w:sz w:val="24"/>
              </w:rPr>
            </w:pPr>
            <w:r>
              <w:rPr>
                <w:rFonts w:hint="eastAsia" w:ascii="宋体" w:hAnsi="宋体" w:eastAsia="宋体" w:cs="宋体"/>
                <w:sz w:val="24"/>
              </w:rPr>
              <w:t>⑤</w:t>
            </w:r>
            <w:r>
              <w:rPr>
                <w:rFonts w:eastAsia="宋体"/>
                <w:sz w:val="24"/>
              </w:rPr>
              <w:t>按照《危险废物转移联单管理办法》的要求，严格执行转移联单制度，除贮存和自行利用处置外，危险废物必须委托给具有相应资质的危险废物经营单位进行处置。</w:t>
            </w:r>
          </w:p>
          <w:p>
            <w:pPr>
              <w:spacing w:line="460" w:lineRule="exact"/>
              <w:ind w:firstLine="480" w:firstLineChars="200"/>
              <w:rPr>
                <w:rFonts w:eastAsia="宋体"/>
                <w:sz w:val="24"/>
              </w:rPr>
            </w:pPr>
            <w:r>
              <w:rPr>
                <w:rFonts w:eastAsia="宋体"/>
                <w:sz w:val="24"/>
              </w:rPr>
              <w:t>项目经上述措施处理，可基本消除固体废弃物对环境的不利影响。</w:t>
            </w:r>
          </w:p>
          <w:p>
            <w:pPr>
              <w:spacing w:line="460" w:lineRule="exact"/>
              <w:ind w:firstLine="482" w:firstLineChars="200"/>
              <w:rPr>
                <w:rFonts w:eastAsia="宋体"/>
                <w:b/>
                <w:sz w:val="24"/>
              </w:rPr>
            </w:pPr>
            <w:r>
              <w:rPr>
                <w:rFonts w:eastAsia="宋体"/>
                <w:b/>
                <w:sz w:val="24"/>
              </w:rPr>
              <w:t>5、环境风险分析</w:t>
            </w:r>
          </w:p>
          <w:p>
            <w:pPr>
              <w:spacing w:line="460" w:lineRule="exact"/>
              <w:ind w:firstLine="480" w:firstLineChars="200"/>
              <w:rPr>
                <w:rFonts w:eastAsia="宋体"/>
                <w:sz w:val="24"/>
              </w:rPr>
            </w:pPr>
            <w:r>
              <w:rPr>
                <w:rFonts w:eastAsia="宋体"/>
                <w:sz w:val="24"/>
              </w:rPr>
              <w:t>环境风险评价的目的是分析和预测建设项目存在的潜在危险、有害因素，建设项目建设和运行期间可能发生的突发性事故或事件（一般不包括人为破坏及自然灾害），引起有害和易燃易爆等物质泄漏，所造成的人身安全于环境影响和损害程度，提出合理可行的防范、应急与减缓措施，建设项目事故率、损失和环境影响可达到可接受水平。</w:t>
            </w:r>
          </w:p>
          <w:p>
            <w:pPr>
              <w:spacing w:line="460" w:lineRule="exact"/>
              <w:ind w:firstLine="482" w:firstLineChars="200"/>
              <w:rPr>
                <w:rFonts w:eastAsia="宋体"/>
                <w:b/>
                <w:sz w:val="24"/>
              </w:rPr>
            </w:pPr>
            <w:r>
              <w:rPr>
                <w:rFonts w:eastAsia="宋体"/>
                <w:b/>
                <w:sz w:val="24"/>
              </w:rPr>
              <w:t>（1）风险源调查</w:t>
            </w:r>
          </w:p>
          <w:p>
            <w:pPr>
              <w:spacing w:line="460" w:lineRule="exact"/>
              <w:ind w:firstLine="480" w:firstLineChars="200"/>
              <w:rPr>
                <w:rFonts w:eastAsia="宋体"/>
                <w:sz w:val="24"/>
              </w:rPr>
            </w:pPr>
            <w:r>
              <w:rPr>
                <w:rFonts w:eastAsia="宋体"/>
                <w:sz w:val="24"/>
              </w:rPr>
              <w:t>物质危险性：对照《建设项目环境风险评价技术导则》（HJ/T169-2018）附录B，项目所涉及的风险物质为油类物质（废矿物油、机油、柴油）、氨水（浓度20%）、乙炔和热端喷涂液。</w:t>
            </w:r>
          </w:p>
          <w:p>
            <w:pPr>
              <w:widowControl/>
              <w:spacing w:line="460" w:lineRule="exact"/>
              <w:ind w:firstLine="480" w:firstLineChars="200"/>
              <w:jc w:val="left"/>
              <w:rPr>
                <w:rFonts w:eastAsia="宋体"/>
                <w:sz w:val="24"/>
              </w:rPr>
            </w:pPr>
            <w:r>
              <w:rPr>
                <w:rFonts w:eastAsia="宋体"/>
                <w:sz w:val="24"/>
              </w:rPr>
              <w:t>生产系统危险性：危废发生泄漏、化学品泄漏以及火灾事故；废气处理设施发生故障导致事故排放。</w:t>
            </w:r>
          </w:p>
          <w:p>
            <w:pPr>
              <w:widowControl/>
              <w:spacing w:line="460" w:lineRule="exact"/>
              <w:ind w:firstLine="482" w:firstLineChars="200"/>
              <w:jc w:val="left"/>
              <w:rPr>
                <w:rFonts w:eastAsia="宋体"/>
                <w:b/>
                <w:sz w:val="24"/>
              </w:rPr>
            </w:pPr>
            <w:r>
              <w:rPr>
                <w:rFonts w:eastAsia="宋体"/>
                <w:b/>
                <w:sz w:val="24"/>
              </w:rPr>
              <w:t>（2）环境风险潜势初判</w:t>
            </w:r>
          </w:p>
          <w:p>
            <w:pPr>
              <w:spacing w:line="460" w:lineRule="exact"/>
              <w:ind w:firstLine="480" w:firstLineChars="200"/>
              <w:rPr>
                <w:rFonts w:eastAsia="宋体"/>
                <w:sz w:val="24"/>
              </w:rPr>
            </w:pPr>
            <w:r>
              <w:rPr>
                <w:rFonts w:eastAsia="宋体"/>
                <w:sz w:val="24"/>
              </w:rPr>
              <w:t>根据《建设项目环境风险评价技术导则》（HJ/T169-2018）环境风险潜势初判根据危险物质及工艺系统危险性（P）和环境敏感程度（E）判定，建设项目环境风险潜势划分见下表。其中P根据危险物质数量与临界量的比值（Q）和所属行业及生产工艺特点（M）判定。</w:t>
            </w:r>
          </w:p>
          <w:p>
            <w:pPr>
              <w:pStyle w:val="1840"/>
              <w:spacing w:line="240" w:lineRule="auto"/>
              <w:rPr>
                <w:rFonts w:ascii="Times New Roman" w:hAnsi="Times New Roman" w:eastAsia="宋体"/>
                <w:b/>
                <w:sz w:val="21"/>
                <w:szCs w:val="21"/>
              </w:rPr>
            </w:pPr>
            <w:r>
              <w:rPr>
                <w:rFonts w:ascii="Times New Roman" w:hAnsi="Times New Roman" w:eastAsia="宋体"/>
                <w:b/>
                <w:sz w:val="21"/>
                <w:szCs w:val="21"/>
              </w:rPr>
              <w:t>表7-10  建设项目环境风险潜势划分</w:t>
            </w: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59"/>
              <w:gridCol w:w="1559"/>
              <w:gridCol w:w="1559"/>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restart"/>
                  <w:noWrap w:val="0"/>
                  <w:vAlign w:val="center"/>
                </w:tcPr>
                <w:p>
                  <w:pPr>
                    <w:snapToGrid w:val="0"/>
                    <w:jc w:val="center"/>
                    <w:rPr>
                      <w:rFonts w:eastAsia="宋体"/>
                      <w:b/>
                      <w:bCs/>
                    </w:rPr>
                  </w:pPr>
                  <w:r>
                    <w:rPr>
                      <w:rFonts w:eastAsia="宋体"/>
                      <w:b/>
                      <w:bCs/>
                    </w:rPr>
                    <w:t>环境敏感程度（E）</w:t>
                  </w:r>
                </w:p>
              </w:tc>
              <w:tc>
                <w:tcPr>
                  <w:tcW w:w="6287" w:type="dxa"/>
                  <w:gridSpan w:val="4"/>
                  <w:noWrap w:val="0"/>
                  <w:vAlign w:val="center"/>
                </w:tcPr>
                <w:p>
                  <w:pPr>
                    <w:snapToGrid w:val="0"/>
                    <w:jc w:val="center"/>
                    <w:rPr>
                      <w:rFonts w:eastAsia="宋体"/>
                      <w:b/>
                      <w:bCs/>
                    </w:rPr>
                  </w:pPr>
                  <w:r>
                    <w:rPr>
                      <w:rFonts w:eastAsia="宋体"/>
                      <w:b/>
                      <w:bCs/>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Merge w:val="continue"/>
                  <w:noWrap w:val="0"/>
                  <w:vAlign w:val="center"/>
                </w:tcPr>
                <w:p>
                  <w:pPr>
                    <w:snapToGrid w:val="0"/>
                    <w:jc w:val="center"/>
                    <w:rPr>
                      <w:rFonts w:eastAsia="宋体"/>
                      <w:b/>
                      <w:bCs/>
                    </w:rPr>
                  </w:pPr>
                </w:p>
              </w:tc>
              <w:tc>
                <w:tcPr>
                  <w:tcW w:w="1559" w:type="dxa"/>
                  <w:noWrap w:val="0"/>
                  <w:vAlign w:val="center"/>
                </w:tcPr>
                <w:p>
                  <w:pPr>
                    <w:snapToGrid w:val="0"/>
                    <w:jc w:val="center"/>
                    <w:rPr>
                      <w:rFonts w:eastAsia="宋体"/>
                      <w:b/>
                      <w:bCs/>
                    </w:rPr>
                  </w:pPr>
                  <w:r>
                    <w:rPr>
                      <w:rFonts w:eastAsia="宋体"/>
                      <w:b/>
                      <w:bCs/>
                    </w:rPr>
                    <w:t>极高危害（P1）</w:t>
                  </w:r>
                </w:p>
              </w:tc>
              <w:tc>
                <w:tcPr>
                  <w:tcW w:w="1559" w:type="dxa"/>
                  <w:noWrap w:val="0"/>
                  <w:vAlign w:val="center"/>
                </w:tcPr>
                <w:p>
                  <w:pPr>
                    <w:snapToGrid w:val="0"/>
                    <w:jc w:val="center"/>
                    <w:rPr>
                      <w:rFonts w:eastAsia="宋体"/>
                      <w:b/>
                      <w:bCs/>
                    </w:rPr>
                  </w:pPr>
                  <w:r>
                    <w:rPr>
                      <w:rFonts w:eastAsia="宋体"/>
                      <w:b/>
                      <w:bCs/>
                    </w:rPr>
                    <w:t>高度危害（P2）</w:t>
                  </w:r>
                </w:p>
              </w:tc>
              <w:tc>
                <w:tcPr>
                  <w:tcW w:w="1559" w:type="dxa"/>
                  <w:noWrap w:val="0"/>
                  <w:vAlign w:val="center"/>
                </w:tcPr>
                <w:p>
                  <w:pPr>
                    <w:snapToGrid w:val="0"/>
                    <w:jc w:val="center"/>
                    <w:rPr>
                      <w:rFonts w:eastAsia="宋体"/>
                      <w:b/>
                      <w:bCs/>
                    </w:rPr>
                  </w:pPr>
                  <w:r>
                    <w:rPr>
                      <w:rFonts w:eastAsia="宋体"/>
                      <w:b/>
                      <w:bCs/>
                    </w:rPr>
                    <w:t>中度危害（P3）</w:t>
                  </w:r>
                </w:p>
              </w:tc>
              <w:tc>
                <w:tcPr>
                  <w:tcW w:w="1610" w:type="dxa"/>
                  <w:noWrap w:val="0"/>
                  <w:vAlign w:val="center"/>
                </w:tcPr>
                <w:p>
                  <w:pPr>
                    <w:snapToGrid w:val="0"/>
                    <w:jc w:val="center"/>
                    <w:rPr>
                      <w:rFonts w:eastAsia="宋体"/>
                      <w:b/>
                      <w:bCs/>
                    </w:rPr>
                  </w:pPr>
                  <w:r>
                    <w:rPr>
                      <w:rFonts w:eastAsia="宋体"/>
                      <w:b/>
                      <w:bCs/>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center"/>
                </w:tcPr>
                <w:p>
                  <w:pPr>
                    <w:snapToGrid w:val="0"/>
                    <w:jc w:val="center"/>
                    <w:rPr>
                      <w:rFonts w:eastAsia="宋体"/>
                    </w:rPr>
                  </w:pPr>
                  <w:r>
                    <w:rPr>
                      <w:rFonts w:eastAsia="宋体"/>
                    </w:rPr>
                    <w:t>环境高度敏感区（E1）</w:t>
                  </w:r>
                </w:p>
              </w:tc>
              <w:tc>
                <w:tcPr>
                  <w:tcW w:w="1559" w:type="dxa"/>
                  <w:noWrap w:val="0"/>
                  <w:vAlign w:val="center"/>
                </w:tcPr>
                <w:p>
                  <w:pPr>
                    <w:snapToGrid w:val="0"/>
                    <w:jc w:val="center"/>
                    <w:rPr>
                      <w:rFonts w:eastAsia="宋体"/>
                    </w:rPr>
                  </w:pPr>
                  <w:r>
                    <w:rPr>
                      <w:rFonts w:hint="eastAsia" w:ascii="宋体" w:hAnsi="宋体" w:eastAsia="宋体" w:cs="宋体"/>
                    </w:rPr>
                    <w:t>Ⅳ</w:t>
                  </w:r>
                  <w:r>
                    <w:rPr>
                      <w:rFonts w:eastAsia="宋体"/>
                      <w:vertAlign w:val="superscript"/>
                    </w:rPr>
                    <w:t>+</w:t>
                  </w:r>
                </w:p>
              </w:tc>
              <w:tc>
                <w:tcPr>
                  <w:tcW w:w="1559" w:type="dxa"/>
                  <w:noWrap w:val="0"/>
                  <w:vAlign w:val="center"/>
                </w:tcPr>
                <w:p>
                  <w:pPr>
                    <w:snapToGrid w:val="0"/>
                    <w:jc w:val="center"/>
                    <w:rPr>
                      <w:rFonts w:eastAsia="宋体"/>
                    </w:rPr>
                  </w:pPr>
                  <w:r>
                    <w:rPr>
                      <w:rFonts w:hint="eastAsia" w:ascii="宋体" w:hAnsi="宋体" w:eastAsia="宋体" w:cs="宋体"/>
                    </w:rPr>
                    <w:t>Ⅳ</w:t>
                  </w:r>
                </w:p>
              </w:tc>
              <w:tc>
                <w:tcPr>
                  <w:tcW w:w="1559" w:type="dxa"/>
                  <w:noWrap w:val="0"/>
                  <w:vAlign w:val="center"/>
                </w:tcPr>
                <w:p>
                  <w:pPr>
                    <w:snapToGrid w:val="0"/>
                    <w:jc w:val="center"/>
                    <w:rPr>
                      <w:rFonts w:eastAsia="宋体"/>
                    </w:rPr>
                  </w:pPr>
                  <w:r>
                    <w:rPr>
                      <w:rFonts w:hint="eastAsia" w:ascii="宋体" w:hAnsi="宋体" w:eastAsia="宋体" w:cs="宋体"/>
                    </w:rPr>
                    <w:t>Ⅲ</w:t>
                  </w:r>
                </w:p>
              </w:tc>
              <w:tc>
                <w:tcPr>
                  <w:tcW w:w="1610" w:type="dxa"/>
                  <w:noWrap w:val="0"/>
                  <w:vAlign w:val="center"/>
                </w:tcPr>
                <w:p>
                  <w:pPr>
                    <w:snapToGrid w:val="0"/>
                    <w:jc w:val="center"/>
                    <w:rPr>
                      <w:rFonts w:eastAsia="宋体"/>
                    </w:rPr>
                  </w:pPr>
                  <w:r>
                    <w:rPr>
                      <w:rFonts w:hint="eastAsia" w:ascii="宋体" w:hAnsi="宋体" w:eastAsia="宋体" w:cs="宋体"/>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center"/>
                </w:tcPr>
                <w:p>
                  <w:pPr>
                    <w:snapToGrid w:val="0"/>
                    <w:jc w:val="center"/>
                    <w:rPr>
                      <w:rFonts w:eastAsia="宋体"/>
                    </w:rPr>
                  </w:pPr>
                  <w:r>
                    <w:rPr>
                      <w:rFonts w:eastAsia="宋体"/>
                    </w:rPr>
                    <w:t>环境中度敏感区（E2）</w:t>
                  </w:r>
                </w:p>
              </w:tc>
              <w:tc>
                <w:tcPr>
                  <w:tcW w:w="1559" w:type="dxa"/>
                  <w:noWrap w:val="0"/>
                  <w:vAlign w:val="center"/>
                </w:tcPr>
                <w:p>
                  <w:pPr>
                    <w:snapToGrid w:val="0"/>
                    <w:jc w:val="center"/>
                    <w:rPr>
                      <w:rFonts w:eastAsia="宋体"/>
                    </w:rPr>
                  </w:pPr>
                  <w:r>
                    <w:rPr>
                      <w:rFonts w:hint="eastAsia" w:ascii="宋体" w:hAnsi="宋体" w:eastAsia="宋体" w:cs="宋体"/>
                    </w:rPr>
                    <w:t>Ⅳ</w:t>
                  </w:r>
                </w:p>
              </w:tc>
              <w:tc>
                <w:tcPr>
                  <w:tcW w:w="1559" w:type="dxa"/>
                  <w:noWrap w:val="0"/>
                  <w:vAlign w:val="center"/>
                </w:tcPr>
                <w:p>
                  <w:pPr>
                    <w:snapToGrid w:val="0"/>
                    <w:jc w:val="center"/>
                    <w:rPr>
                      <w:rFonts w:eastAsia="宋体"/>
                    </w:rPr>
                  </w:pPr>
                  <w:r>
                    <w:rPr>
                      <w:rFonts w:hint="eastAsia" w:ascii="宋体" w:hAnsi="宋体" w:eastAsia="宋体" w:cs="宋体"/>
                    </w:rPr>
                    <w:t>Ⅲ</w:t>
                  </w:r>
                </w:p>
              </w:tc>
              <w:tc>
                <w:tcPr>
                  <w:tcW w:w="1559" w:type="dxa"/>
                  <w:noWrap w:val="0"/>
                  <w:vAlign w:val="center"/>
                </w:tcPr>
                <w:p>
                  <w:pPr>
                    <w:snapToGrid w:val="0"/>
                    <w:jc w:val="center"/>
                    <w:rPr>
                      <w:rFonts w:eastAsia="宋体"/>
                    </w:rPr>
                  </w:pPr>
                  <w:r>
                    <w:rPr>
                      <w:rFonts w:hint="eastAsia" w:ascii="宋体" w:hAnsi="宋体" w:eastAsia="宋体" w:cs="宋体"/>
                    </w:rPr>
                    <w:t>Ⅲ</w:t>
                  </w:r>
                </w:p>
              </w:tc>
              <w:tc>
                <w:tcPr>
                  <w:tcW w:w="1610" w:type="dxa"/>
                  <w:noWrap w:val="0"/>
                  <w:vAlign w:val="center"/>
                </w:tcPr>
                <w:p>
                  <w:pPr>
                    <w:snapToGrid w:val="0"/>
                    <w:jc w:val="center"/>
                    <w:rPr>
                      <w:rFonts w:eastAsia="宋体"/>
                    </w:rPr>
                  </w:pPr>
                  <w:r>
                    <w:rPr>
                      <w:rFonts w:hint="eastAsia" w:ascii="宋体" w:hAnsi="宋体" w:eastAsia="宋体" w:cs="宋体"/>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noWrap w:val="0"/>
                  <w:vAlign w:val="center"/>
                </w:tcPr>
                <w:p>
                  <w:pPr>
                    <w:snapToGrid w:val="0"/>
                    <w:jc w:val="center"/>
                    <w:rPr>
                      <w:rFonts w:eastAsia="宋体"/>
                    </w:rPr>
                  </w:pPr>
                  <w:r>
                    <w:rPr>
                      <w:rFonts w:eastAsia="宋体"/>
                    </w:rPr>
                    <w:t>环境低度敏感区（E2）</w:t>
                  </w:r>
                </w:p>
              </w:tc>
              <w:tc>
                <w:tcPr>
                  <w:tcW w:w="1559" w:type="dxa"/>
                  <w:noWrap w:val="0"/>
                  <w:vAlign w:val="center"/>
                </w:tcPr>
                <w:p>
                  <w:pPr>
                    <w:snapToGrid w:val="0"/>
                    <w:jc w:val="center"/>
                    <w:rPr>
                      <w:rFonts w:eastAsia="宋体"/>
                    </w:rPr>
                  </w:pPr>
                  <w:r>
                    <w:rPr>
                      <w:rFonts w:hint="eastAsia" w:ascii="宋体" w:hAnsi="宋体" w:eastAsia="宋体" w:cs="宋体"/>
                    </w:rPr>
                    <w:t>Ⅲ</w:t>
                  </w:r>
                </w:p>
              </w:tc>
              <w:tc>
                <w:tcPr>
                  <w:tcW w:w="1559" w:type="dxa"/>
                  <w:noWrap w:val="0"/>
                  <w:vAlign w:val="center"/>
                </w:tcPr>
                <w:p>
                  <w:pPr>
                    <w:snapToGrid w:val="0"/>
                    <w:jc w:val="center"/>
                    <w:rPr>
                      <w:rFonts w:eastAsia="宋体"/>
                    </w:rPr>
                  </w:pPr>
                  <w:r>
                    <w:rPr>
                      <w:rFonts w:hint="eastAsia" w:ascii="宋体" w:hAnsi="宋体" w:eastAsia="宋体" w:cs="宋体"/>
                    </w:rPr>
                    <w:t>Ⅲ</w:t>
                  </w:r>
                </w:p>
              </w:tc>
              <w:tc>
                <w:tcPr>
                  <w:tcW w:w="1559" w:type="dxa"/>
                  <w:noWrap w:val="0"/>
                  <w:vAlign w:val="center"/>
                </w:tcPr>
                <w:p>
                  <w:pPr>
                    <w:snapToGrid w:val="0"/>
                    <w:jc w:val="center"/>
                    <w:rPr>
                      <w:rFonts w:eastAsia="宋体"/>
                    </w:rPr>
                  </w:pPr>
                  <w:r>
                    <w:rPr>
                      <w:rFonts w:hint="eastAsia" w:ascii="宋体" w:hAnsi="宋体" w:eastAsia="宋体" w:cs="宋体"/>
                    </w:rPr>
                    <w:t>Ⅱ</w:t>
                  </w:r>
                </w:p>
              </w:tc>
              <w:tc>
                <w:tcPr>
                  <w:tcW w:w="1610" w:type="dxa"/>
                  <w:noWrap w:val="0"/>
                  <w:vAlign w:val="center"/>
                </w:tcPr>
                <w:p>
                  <w:pPr>
                    <w:snapToGrid w:val="0"/>
                    <w:jc w:val="center"/>
                    <w:rPr>
                      <w:rFonts w:eastAsia="宋体"/>
                    </w:rPr>
                  </w:pPr>
                  <w:r>
                    <w:rPr>
                      <w:rFonts w:hint="eastAsia" w:ascii="宋体" w:hAnsi="宋体" w:eastAsia="宋体" w:cs="宋体"/>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noWrap w:val="0"/>
                  <w:vAlign w:val="center"/>
                </w:tcPr>
                <w:p>
                  <w:pPr>
                    <w:snapToGrid w:val="0"/>
                    <w:jc w:val="left"/>
                    <w:rPr>
                      <w:rFonts w:eastAsia="宋体"/>
                    </w:rPr>
                  </w:pPr>
                  <w:r>
                    <w:rPr>
                      <w:rFonts w:eastAsia="宋体"/>
                    </w:rPr>
                    <w:t>注：</w:t>
                  </w:r>
                  <w:r>
                    <w:rPr>
                      <w:rFonts w:hint="eastAsia" w:ascii="宋体" w:hAnsi="宋体" w:eastAsia="宋体" w:cs="宋体"/>
                    </w:rPr>
                    <w:t>Ⅳ</w:t>
                  </w:r>
                  <w:r>
                    <w:rPr>
                      <w:rFonts w:eastAsia="宋体"/>
                      <w:vertAlign w:val="superscript"/>
                    </w:rPr>
                    <w:t>+</w:t>
                  </w:r>
                  <w:r>
                    <w:rPr>
                      <w:rFonts w:eastAsia="宋体"/>
                    </w:rPr>
                    <w:t>为极高环境风险。</w:t>
                  </w:r>
                </w:p>
              </w:tc>
            </w:tr>
          </w:tbl>
          <w:p>
            <w:pPr>
              <w:spacing w:line="460" w:lineRule="exact"/>
              <w:ind w:firstLine="482" w:firstLineChars="200"/>
              <w:rPr>
                <w:rFonts w:eastAsia="宋体"/>
                <w:b/>
                <w:sz w:val="24"/>
              </w:rPr>
            </w:pPr>
            <w:r>
              <w:rPr>
                <w:rFonts w:eastAsia="宋体"/>
                <w:b/>
                <w:sz w:val="24"/>
              </w:rPr>
              <w:t>1）危险物质及工艺系统危险性（P）的分级确定</w:t>
            </w:r>
          </w:p>
          <w:p>
            <w:pPr>
              <w:spacing w:line="460" w:lineRule="exact"/>
              <w:ind w:firstLine="480" w:firstLineChars="200"/>
              <w:rPr>
                <w:rFonts w:eastAsia="宋体"/>
                <w:sz w:val="24"/>
              </w:rPr>
            </w:pPr>
            <w:r>
              <w:rPr>
                <w:rFonts w:eastAsia="宋体"/>
                <w:sz w:val="24"/>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pPr>
              <w:spacing w:line="460" w:lineRule="exact"/>
              <w:ind w:firstLine="482" w:firstLineChars="200"/>
              <w:rPr>
                <w:rFonts w:eastAsia="宋体"/>
                <w:b/>
                <w:sz w:val="24"/>
              </w:rPr>
            </w:pPr>
            <w:r>
              <w:rPr>
                <w:rFonts w:hint="eastAsia" w:ascii="宋体" w:hAnsi="宋体" w:eastAsia="宋体" w:cs="宋体"/>
                <w:b/>
                <w:sz w:val="24"/>
              </w:rPr>
              <w:t>①</w:t>
            </w:r>
            <w:r>
              <w:rPr>
                <w:rFonts w:eastAsia="宋体"/>
                <w:b/>
                <w:sz w:val="24"/>
              </w:rPr>
              <w:t>危险物质数量与临界量比值（</w:t>
            </w:r>
            <w:r>
              <w:rPr>
                <w:rFonts w:eastAsia="宋体"/>
                <w:b/>
                <w:i/>
                <w:sz w:val="24"/>
              </w:rPr>
              <w:t>Q</w:t>
            </w:r>
            <w:r>
              <w:rPr>
                <w:rFonts w:eastAsia="宋体"/>
                <w:b/>
                <w:sz w:val="24"/>
              </w:rPr>
              <w:t>）</w:t>
            </w:r>
          </w:p>
          <w:p>
            <w:pPr>
              <w:spacing w:line="460" w:lineRule="exact"/>
              <w:ind w:firstLine="480" w:firstLineChars="200"/>
              <w:rPr>
                <w:rFonts w:eastAsia="宋体"/>
                <w:sz w:val="24"/>
                <w:szCs w:val="24"/>
              </w:rPr>
            </w:pPr>
            <w:r>
              <w:rPr>
                <w:rFonts w:eastAsia="宋体"/>
                <w:sz w:val="24"/>
                <w:szCs w:val="24"/>
              </w:rPr>
              <w:t>根据项目生产、使用、储存过程中涉及的有毒有害、易燃易爆物质，对照附录B确定危险物质的临界量。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spacing w:line="460" w:lineRule="exact"/>
              <w:ind w:firstLine="480" w:firstLineChars="200"/>
              <w:rPr>
                <w:rFonts w:eastAsia="宋体"/>
                <w:sz w:val="24"/>
                <w:szCs w:val="24"/>
              </w:rPr>
            </w:pPr>
            <w:r>
              <w:rPr>
                <w:rFonts w:eastAsia="宋体"/>
                <w:sz w:val="24"/>
                <w:szCs w:val="24"/>
              </w:rPr>
              <w:t>当只涉及一种危险物质时，计算该物质的总量与其临界量比值，即为Q；</w:t>
            </w:r>
          </w:p>
          <w:p>
            <w:pPr>
              <w:spacing w:line="460" w:lineRule="exact"/>
              <w:ind w:firstLine="480" w:firstLineChars="200"/>
              <w:rPr>
                <w:rFonts w:eastAsia="宋体"/>
                <w:sz w:val="24"/>
                <w:szCs w:val="24"/>
              </w:rPr>
            </w:pPr>
            <w:r>
              <w:rPr>
                <w:rFonts w:eastAsia="宋体"/>
                <w:sz w:val="24"/>
                <w:szCs w:val="24"/>
              </w:rPr>
              <w:t>当存在多种危险物质时，则按以下公式计算物质总量与其临界量比值（Q）：</w:t>
            </w:r>
          </w:p>
          <w:p>
            <w:pPr>
              <w:ind w:firstLine="480" w:firstLineChars="200"/>
              <w:jc w:val="center"/>
              <w:rPr>
                <w:rFonts w:eastAsia="宋体"/>
                <w:sz w:val="24"/>
                <w:szCs w:val="24"/>
              </w:rPr>
            </w:pPr>
            <w:r>
              <w:rPr>
                <w:rFonts w:eastAsia="宋体"/>
                <w:sz w:val="24"/>
                <w:szCs w:val="24"/>
              </w:rPr>
              <w:drawing>
                <wp:inline distT="0" distB="0" distL="114300" distR="114300">
                  <wp:extent cx="1619250" cy="447675"/>
                  <wp:effectExtent l="0" t="0" r="1143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1619250" cy="447675"/>
                          </a:xfrm>
                          <a:prstGeom prst="rect">
                            <a:avLst/>
                          </a:prstGeom>
                          <a:noFill/>
                          <a:ln>
                            <a:noFill/>
                          </a:ln>
                        </pic:spPr>
                      </pic:pic>
                    </a:graphicData>
                  </a:graphic>
                </wp:inline>
              </w:drawing>
            </w:r>
          </w:p>
          <w:p>
            <w:pPr>
              <w:spacing w:line="460" w:lineRule="exact"/>
              <w:ind w:firstLine="480" w:firstLineChars="200"/>
              <w:rPr>
                <w:rFonts w:eastAsia="宋体"/>
                <w:sz w:val="24"/>
                <w:szCs w:val="24"/>
              </w:rPr>
            </w:pPr>
            <w:r>
              <w:rPr>
                <w:rFonts w:eastAsia="宋体"/>
                <w:sz w:val="24"/>
                <w:szCs w:val="24"/>
              </w:rPr>
              <w:t>式中：</w:t>
            </w:r>
            <w:r>
              <w:rPr>
                <w:rFonts w:eastAsia="宋体"/>
                <w:i/>
                <w:sz w:val="24"/>
                <w:szCs w:val="24"/>
              </w:rPr>
              <w:t>q</w:t>
            </w:r>
            <w:r>
              <w:rPr>
                <w:rFonts w:eastAsia="宋体"/>
                <w:i/>
                <w:sz w:val="24"/>
                <w:szCs w:val="24"/>
                <w:vertAlign w:val="subscript"/>
              </w:rPr>
              <w:t>1</w:t>
            </w:r>
            <w:r>
              <w:rPr>
                <w:rFonts w:eastAsia="宋体"/>
                <w:sz w:val="24"/>
                <w:szCs w:val="24"/>
              </w:rPr>
              <w:t>，</w:t>
            </w:r>
            <w:r>
              <w:rPr>
                <w:rFonts w:eastAsia="宋体"/>
                <w:i/>
                <w:sz w:val="24"/>
                <w:szCs w:val="24"/>
              </w:rPr>
              <w:t>q</w:t>
            </w:r>
            <w:r>
              <w:rPr>
                <w:rFonts w:eastAsia="宋体"/>
                <w:i/>
                <w:sz w:val="24"/>
                <w:szCs w:val="24"/>
                <w:vertAlign w:val="subscript"/>
              </w:rPr>
              <w:t>2</w:t>
            </w:r>
            <w:r>
              <w:rPr>
                <w:rFonts w:eastAsia="宋体"/>
                <w:sz w:val="24"/>
                <w:szCs w:val="24"/>
              </w:rPr>
              <w:t>，…，</w:t>
            </w:r>
            <w:r>
              <w:rPr>
                <w:rFonts w:eastAsia="宋体"/>
                <w:i/>
                <w:sz w:val="24"/>
                <w:szCs w:val="24"/>
              </w:rPr>
              <w:t>q</w:t>
            </w:r>
            <w:r>
              <w:rPr>
                <w:rFonts w:eastAsia="宋体"/>
                <w:i/>
                <w:sz w:val="24"/>
                <w:szCs w:val="24"/>
                <w:vertAlign w:val="subscript"/>
              </w:rPr>
              <w:t>n</w:t>
            </w:r>
            <w:r>
              <w:rPr>
                <w:rFonts w:eastAsia="宋体"/>
                <w:sz w:val="24"/>
                <w:szCs w:val="24"/>
              </w:rPr>
              <w:t>——每种危险物质的最大存在总量，t；</w:t>
            </w:r>
          </w:p>
          <w:p>
            <w:pPr>
              <w:spacing w:line="460" w:lineRule="exact"/>
              <w:ind w:firstLine="480" w:firstLineChars="200"/>
              <w:rPr>
                <w:rFonts w:eastAsia="宋体"/>
                <w:sz w:val="24"/>
                <w:szCs w:val="24"/>
              </w:rPr>
            </w:pPr>
            <w:r>
              <w:rPr>
                <w:rFonts w:eastAsia="宋体"/>
                <w:sz w:val="24"/>
                <w:szCs w:val="24"/>
              </w:rPr>
              <w:t xml:space="preserve">      </w:t>
            </w:r>
            <w:r>
              <w:rPr>
                <w:rFonts w:eastAsia="宋体"/>
                <w:i/>
                <w:sz w:val="24"/>
                <w:szCs w:val="24"/>
              </w:rPr>
              <w:t>Q</w:t>
            </w:r>
            <w:r>
              <w:rPr>
                <w:rFonts w:eastAsia="宋体"/>
                <w:i/>
                <w:sz w:val="24"/>
                <w:szCs w:val="24"/>
                <w:vertAlign w:val="subscript"/>
              </w:rPr>
              <w:t>1</w:t>
            </w:r>
            <w:r>
              <w:rPr>
                <w:rFonts w:eastAsia="宋体"/>
                <w:sz w:val="24"/>
                <w:szCs w:val="24"/>
              </w:rPr>
              <w:t>，</w:t>
            </w:r>
            <w:r>
              <w:rPr>
                <w:rFonts w:eastAsia="宋体"/>
                <w:i/>
                <w:sz w:val="24"/>
                <w:szCs w:val="24"/>
              </w:rPr>
              <w:t>Q</w:t>
            </w:r>
            <w:r>
              <w:rPr>
                <w:rFonts w:eastAsia="宋体"/>
                <w:i/>
                <w:sz w:val="24"/>
                <w:szCs w:val="24"/>
                <w:vertAlign w:val="subscript"/>
              </w:rPr>
              <w:t>2</w:t>
            </w:r>
            <w:r>
              <w:rPr>
                <w:rFonts w:eastAsia="宋体"/>
                <w:sz w:val="24"/>
                <w:szCs w:val="24"/>
              </w:rPr>
              <w:t>，…，</w:t>
            </w:r>
            <w:r>
              <w:rPr>
                <w:rFonts w:eastAsia="宋体"/>
                <w:i/>
                <w:sz w:val="24"/>
                <w:szCs w:val="24"/>
              </w:rPr>
              <w:t>Q</w:t>
            </w:r>
            <w:r>
              <w:rPr>
                <w:rFonts w:eastAsia="宋体"/>
                <w:i/>
                <w:sz w:val="24"/>
                <w:szCs w:val="24"/>
                <w:vertAlign w:val="subscript"/>
              </w:rPr>
              <w:t>n</w:t>
            </w:r>
            <w:r>
              <w:rPr>
                <w:rFonts w:eastAsia="宋体"/>
                <w:sz w:val="24"/>
                <w:szCs w:val="24"/>
              </w:rPr>
              <w:t>——每种危险物质的临界量，t。</w:t>
            </w:r>
          </w:p>
          <w:p>
            <w:pPr>
              <w:spacing w:line="460" w:lineRule="exact"/>
              <w:ind w:firstLine="480" w:firstLineChars="200"/>
              <w:rPr>
                <w:rFonts w:eastAsia="宋体"/>
                <w:sz w:val="24"/>
                <w:szCs w:val="24"/>
              </w:rPr>
            </w:pPr>
            <w:r>
              <w:rPr>
                <w:rFonts w:eastAsia="宋体"/>
                <w:sz w:val="24"/>
                <w:szCs w:val="24"/>
              </w:rPr>
              <w:t>当Q＜1时，该项目环境风险潜势为I。</w:t>
            </w:r>
          </w:p>
          <w:p>
            <w:pPr>
              <w:spacing w:line="460" w:lineRule="exact"/>
              <w:ind w:firstLine="480" w:firstLineChars="200"/>
              <w:rPr>
                <w:rFonts w:eastAsia="宋体"/>
                <w:sz w:val="24"/>
                <w:szCs w:val="24"/>
              </w:rPr>
            </w:pPr>
            <w:r>
              <w:rPr>
                <w:rFonts w:eastAsia="宋体"/>
                <w:sz w:val="24"/>
                <w:szCs w:val="24"/>
              </w:rPr>
              <w:t>当Q≥1时，将</w:t>
            </w:r>
            <w:r>
              <w:rPr>
                <w:rFonts w:eastAsia="宋体"/>
                <w:i/>
                <w:sz w:val="24"/>
                <w:szCs w:val="24"/>
              </w:rPr>
              <w:t>Q</w:t>
            </w:r>
            <w:r>
              <w:rPr>
                <w:rFonts w:eastAsia="宋体"/>
                <w:sz w:val="24"/>
                <w:szCs w:val="24"/>
              </w:rPr>
              <w:t>值划分为：（1）1≤</w:t>
            </w:r>
            <w:r>
              <w:rPr>
                <w:rFonts w:eastAsia="宋体"/>
                <w:i/>
                <w:sz w:val="24"/>
                <w:szCs w:val="24"/>
              </w:rPr>
              <w:t>Q</w:t>
            </w:r>
            <w:r>
              <w:rPr>
                <w:rFonts w:eastAsia="宋体"/>
                <w:sz w:val="24"/>
                <w:szCs w:val="24"/>
              </w:rPr>
              <w:t>＜10；（2）10≤</w:t>
            </w:r>
            <w:r>
              <w:rPr>
                <w:rFonts w:eastAsia="宋体"/>
                <w:i/>
                <w:sz w:val="24"/>
                <w:szCs w:val="24"/>
              </w:rPr>
              <w:t>Q</w:t>
            </w:r>
            <w:r>
              <w:rPr>
                <w:rFonts w:eastAsia="宋体"/>
                <w:sz w:val="24"/>
                <w:szCs w:val="24"/>
              </w:rPr>
              <w:t>＜100；（3）</w:t>
            </w:r>
            <w:r>
              <w:rPr>
                <w:rFonts w:eastAsia="宋体"/>
                <w:i/>
                <w:sz w:val="24"/>
                <w:szCs w:val="24"/>
              </w:rPr>
              <w:t>Q</w:t>
            </w:r>
            <w:r>
              <w:rPr>
                <w:rFonts w:eastAsia="宋体"/>
                <w:sz w:val="24"/>
                <w:szCs w:val="24"/>
              </w:rPr>
              <w:t>≥100。</w:t>
            </w:r>
          </w:p>
          <w:p>
            <w:pPr>
              <w:spacing w:line="460" w:lineRule="exact"/>
              <w:ind w:firstLine="480" w:firstLineChars="200"/>
              <w:rPr>
                <w:rFonts w:eastAsia="宋体"/>
                <w:sz w:val="24"/>
                <w:szCs w:val="24"/>
              </w:rPr>
            </w:pPr>
            <w:r>
              <w:rPr>
                <w:rFonts w:eastAsia="宋体"/>
                <w:sz w:val="24"/>
                <w:szCs w:val="24"/>
              </w:rPr>
              <w:t>本项目危险物质数量与临界量比值</w:t>
            </w:r>
            <w:r>
              <w:rPr>
                <w:rFonts w:eastAsia="宋体"/>
                <w:i/>
                <w:sz w:val="24"/>
                <w:szCs w:val="24"/>
              </w:rPr>
              <w:t>Q</w:t>
            </w:r>
            <w:r>
              <w:rPr>
                <w:rFonts w:eastAsia="宋体"/>
                <w:sz w:val="24"/>
                <w:szCs w:val="24"/>
              </w:rPr>
              <w:t>见表7-11。</w:t>
            </w:r>
          </w:p>
          <w:p>
            <w:pPr>
              <w:pStyle w:val="1840"/>
              <w:spacing w:line="460" w:lineRule="exact"/>
              <w:rPr>
                <w:rFonts w:ascii="Times New Roman" w:hAnsi="Times New Roman" w:eastAsia="宋体"/>
                <w:b/>
                <w:sz w:val="21"/>
                <w:szCs w:val="21"/>
              </w:rPr>
            </w:pPr>
            <w:r>
              <w:rPr>
                <w:rFonts w:ascii="Times New Roman" w:hAnsi="Times New Roman" w:eastAsia="宋体"/>
                <w:b/>
                <w:sz w:val="21"/>
                <w:szCs w:val="21"/>
              </w:rPr>
              <w:t>表7-11  建设项目Q值确定表</w:t>
            </w:r>
          </w:p>
          <w:tbl>
            <w:tblPr>
              <w:tblStyle w:val="88"/>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336"/>
              <w:gridCol w:w="1199"/>
              <w:gridCol w:w="1276"/>
              <w:gridCol w:w="850"/>
              <w:gridCol w:w="1134"/>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b/>
                    </w:rPr>
                  </w:pPr>
                  <w:r>
                    <w:rPr>
                      <w:rFonts w:eastAsia="宋体"/>
                      <w:b/>
                    </w:rPr>
                    <w:t>序号</w:t>
                  </w:r>
                </w:p>
              </w:tc>
              <w:tc>
                <w:tcPr>
                  <w:tcW w:w="1336" w:type="dxa"/>
                  <w:noWrap w:val="0"/>
                  <w:vAlign w:val="center"/>
                </w:tcPr>
                <w:p>
                  <w:pPr>
                    <w:jc w:val="center"/>
                    <w:rPr>
                      <w:rFonts w:eastAsia="宋体"/>
                      <w:b/>
                    </w:rPr>
                  </w:pPr>
                  <w:r>
                    <w:rPr>
                      <w:rFonts w:eastAsia="宋体"/>
                      <w:b/>
                    </w:rPr>
                    <w:t>危险物质名称</w:t>
                  </w:r>
                </w:p>
              </w:tc>
              <w:tc>
                <w:tcPr>
                  <w:tcW w:w="1199" w:type="dxa"/>
                  <w:noWrap w:val="0"/>
                  <w:vAlign w:val="center"/>
                </w:tcPr>
                <w:p>
                  <w:pPr>
                    <w:jc w:val="center"/>
                    <w:rPr>
                      <w:rFonts w:eastAsia="宋体"/>
                      <w:b/>
                    </w:rPr>
                  </w:pPr>
                  <w:r>
                    <w:rPr>
                      <w:rFonts w:eastAsia="宋体"/>
                      <w:b/>
                    </w:rPr>
                    <w:t>CAS号</w:t>
                  </w:r>
                </w:p>
              </w:tc>
              <w:tc>
                <w:tcPr>
                  <w:tcW w:w="1276" w:type="dxa"/>
                  <w:noWrap w:val="0"/>
                  <w:vAlign w:val="center"/>
                </w:tcPr>
                <w:p>
                  <w:pPr>
                    <w:jc w:val="center"/>
                    <w:rPr>
                      <w:rFonts w:eastAsia="宋体"/>
                      <w:b/>
                    </w:rPr>
                  </w:pPr>
                  <w:r>
                    <w:rPr>
                      <w:rFonts w:eastAsia="宋体"/>
                      <w:b/>
                    </w:rPr>
                    <w:t>最大存在总量qn/t</w:t>
                  </w:r>
                </w:p>
              </w:tc>
              <w:tc>
                <w:tcPr>
                  <w:tcW w:w="850" w:type="dxa"/>
                  <w:noWrap w:val="0"/>
                  <w:vAlign w:val="center"/>
                </w:tcPr>
                <w:p>
                  <w:pPr>
                    <w:jc w:val="center"/>
                    <w:rPr>
                      <w:rFonts w:eastAsia="宋体"/>
                      <w:b/>
                    </w:rPr>
                  </w:pPr>
                  <w:r>
                    <w:rPr>
                      <w:rFonts w:eastAsia="宋体"/>
                      <w:b/>
                    </w:rPr>
                    <w:t>临界量Qn/t</w:t>
                  </w:r>
                </w:p>
              </w:tc>
              <w:tc>
                <w:tcPr>
                  <w:tcW w:w="1134" w:type="dxa"/>
                  <w:noWrap w:val="0"/>
                  <w:vAlign w:val="center"/>
                </w:tcPr>
                <w:p>
                  <w:pPr>
                    <w:jc w:val="center"/>
                    <w:rPr>
                      <w:rFonts w:eastAsia="宋体"/>
                      <w:b/>
                    </w:rPr>
                  </w:pPr>
                  <w:r>
                    <w:rPr>
                      <w:rFonts w:eastAsia="宋体"/>
                      <w:b/>
                    </w:rPr>
                    <w:t>该种危险物Q值</w:t>
                  </w:r>
                </w:p>
              </w:tc>
              <w:tc>
                <w:tcPr>
                  <w:tcW w:w="2285" w:type="dxa"/>
                  <w:noWrap w:val="0"/>
                  <w:vAlign w:val="center"/>
                </w:tcPr>
                <w:p>
                  <w:pPr>
                    <w:jc w:val="center"/>
                    <w:rPr>
                      <w:rFonts w:eastAsia="宋体"/>
                      <w:b/>
                    </w:rPr>
                  </w:pPr>
                  <w:r>
                    <w:rPr>
                      <w:rFonts w:eastAsia="宋体"/>
                      <w:b/>
                    </w:rPr>
                    <w:t>临界量依据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rPr>
                  </w:pPr>
                  <w:r>
                    <w:rPr>
                      <w:rFonts w:eastAsia="宋体"/>
                    </w:rPr>
                    <w:t>1</w:t>
                  </w:r>
                </w:p>
              </w:tc>
              <w:tc>
                <w:tcPr>
                  <w:tcW w:w="1336" w:type="dxa"/>
                  <w:noWrap w:val="0"/>
                  <w:vAlign w:val="center"/>
                </w:tcPr>
                <w:p>
                  <w:pPr>
                    <w:jc w:val="center"/>
                    <w:rPr>
                      <w:rFonts w:eastAsia="宋体"/>
                    </w:rPr>
                  </w:pPr>
                  <w:r>
                    <w:rPr>
                      <w:rFonts w:eastAsia="宋体"/>
                    </w:rPr>
                    <w:t>废矿物油</w:t>
                  </w:r>
                </w:p>
              </w:tc>
              <w:tc>
                <w:tcPr>
                  <w:tcW w:w="1199" w:type="dxa"/>
                  <w:noWrap w:val="0"/>
                  <w:vAlign w:val="center"/>
                </w:tcPr>
                <w:p>
                  <w:pPr>
                    <w:jc w:val="center"/>
                    <w:rPr>
                      <w:rFonts w:eastAsia="宋体"/>
                    </w:rPr>
                  </w:pPr>
                  <w:r>
                    <w:rPr>
                      <w:rFonts w:eastAsia="宋体"/>
                    </w:rPr>
                    <w:t>/</w:t>
                  </w:r>
                </w:p>
              </w:tc>
              <w:tc>
                <w:tcPr>
                  <w:tcW w:w="1276" w:type="dxa"/>
                  <w:noWrap w:val="0"/>
                  <w:vAlign w:val="center"/>
                </w:tcPr>
                <w:p>
                  <w:pPr>
                    <w:jc w:val="center"/>
                    <w:rPr>
                      <w:rFonts w:eastAsia="宋体"/>
                    </w:rPr>
                  </w:pPr>
                  <w:r>
                    <w:rPr>
                      <w:rFonts w:eastAsia="宋体"/>
                    </w:rPr>
                    <w:t>1.6</w:t>
                  </w:r>
                </w:p>
              </w:tc>
              <w:tc>
                <w:tcPr>
                  <w:tcW w:w="850" w:type="dxa"/>
                  <w:noWrap w:val="0"/>
                  <w:vAlign w:val="center"/>
                </w:tcPr>
                <w:p>
                  <w:pPr>
                    <w:jc w:val="center"/>
                    <w:rPr>
                      <w:rFonts w:eastAsia="宋体"/>
                    </w:rPr>
                  </w:pPr>
                  <w:r>
                    <w:rPr>
                      <w:rFonts w:eastAsia="宋体"/>
                    </w:rPr>
                    <w:t>2500</w:t>
                  </w:r>
                </w:p>
              </w:tc>
              <w:tc>
                <w:tcPr>
                  <w:tcW w:w="1134" w:type="dxa"/>
                  <w:noWrap w:val="0"/>
                  <w:vAlign w:val="center"/>
                </w:tcPr>
                <w:p>
                  <w:pPr>
                    <w:jc w:val="center"/>
                    <w:rPr>
                      <w:rFonts w:eastAsia="宋体"/>
                      <w:szCs w:val="24"/>
                    </w:rPr>
                  </w:pPr>
                  <w:r>
                    <w:rPr>
                      <w:rFonts w:eastAsia="宋体"/>
                      <w:szCs w:val="24"/>
                    </w:rPr>
                    <w:t>0.0006</w:t>
                  </w:r>
                </w:p>
              </w:tc>
              <w:tc>
                <w:tcPr>
                  <w:tcW w:w="2285" w:type="dxa"/>
                  <w:vMerge w:val="restart"/>
                  <w:noWrap w:val="0"/>
                  <w:vAlign w:val="center"/>
                </w:tcPr>
                <w:p>
                  <w:pPr>
                    <w:jc w:val="center"/>
                    <w:rPr>
                      <w:rFonts w:eastAsia="宋体"/>
                    </w:rPr>
                  </w:pPr>
                  <w:r>
                    <w:rPr>
                      <w:rFonts w:eastAsia="宋体"/>
                    </w:rPr>
                    <w:t>《建设项目环境风险评价技术导则》（HJ/T169-2018）附录B序号381油类物质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rPr>
                  </w:pPr>
                  <w:r>
                    <w:rPr>
                      <w:rFonts w:eastAsia="宋体"/>
                    </w:rPr>
                    <w:t>2</w:t>
                  </w:r>
                </w:p>
              </w:tc>
              <w:tc>
                <w:tcPr>
                  <w:tcW w:w="1336" w:type="dxa"/>
                  <w:noWrap w:val="0"/>
                  <w:vAlign w:val="center"/>
                </w:tcPr>
                <w:p>
                  <w:pPr>
                    <w:jc w:val="center"/>
                    <w:rPr>
                      <w:rFonts w:eastAsia="宋体"/>
                    </w:rPr>
                  </w:pPr>
                  <w:r>
                    <w:rPr>
                      <w:rFonts w:eastAsia="宋体"/>
                    </w:rPr>
                    <w:t>机油</w:t>
                  </w:r>
                </w:p>
              </w:tc>
              <w:tc>
                <w:tcPr>
                  <w:tcW w:w="1199" w:type="dxa"/>
                  <w:noWrap w:val="0"/>
                  <w:vAlign w:val="center"/>
                </w:tcPr>
                <w:p>
                  <w:pPr>
                    <w:widowControl/>
                    <w:jc w:val="center"/>
                    <w:textAlignment w:val="center"/>
                    <w:rPr>
                      <w:rFonts w:eastAsia="宋体"/>
                    </w:rPr>
                  </w:pPr>
                  <w:r>
                    <w:rPr>
                      <w:rFonts w:eastAsia="宋体"/>
                    </w:rPr>
                    <w:t>/</w:t>
                  </w:r>
                </w:p>
              </w:tc>
              <w:tc>
                <w:tcPr>
                  <w:tcW w:w="1276" w:type="dxa"/>
                  <w:noWrap w:val="0"/>
                  <w:vAlign w:val="center"/>
                </w:tcPr>
                <w:p>
                  <w:pPr>
                    <w:widowControl/>
                    <w:jc w:val="center"/>
                    <w:textAlignment w:val="center"/>
                    <w:rPr>
                      <w:rFonts w:eastAsia="宋体"/>
                    </w:rPr>
                  </w:pPr>
                  <w:r>
                    <w:rPr>
                      <w:rFonts w:eastAsia="宋体"/>
                    </w:rPr>
                    <w:t>5</w:t>
                  </w:r>
                </w:p>
              </w:tc>
              <w:tc>
                <w:tcPr>
                  <w:tcW w:w="850" w:type="dxa"/>
                  <w:noWrap w:val="0"/>
                  <w:vAlign w:val="center"/>
                </w:tcPr>
                <w:p>
                  <w:pPr>
                    <w:jc w:val="center"/>
                    <w:rPr>
                      <w:rFonts w:eastAsia="宋体"/>
                    </w:rPr>
                  </w:pPr>
                  <w:r>
                    <w:rPr>
                      <w:rFonts w:eastAsia="宋体"/>
                    </w:rPr>
                    <w:t>2500</w:t>
                  </w:r>
                </w:p>
              </w:tc>
              <w:tc>
                <w:tcPr>
                  <w:tcW w:w="1134" w:type="dxa"/>
                  <w:noWrap w:val="0"/>
                  <w:vAlign w:val="center"/>
                </w:tcPr>
                <w:p>
                  <w:pPr>
                    <w:jc w:val="center"/>
                    <w:rPr>
                      <w:rFonts w:eastAsia="宋体"/>
                      <w:szCs w:val="24"/>
                    </w:rPr>
                  </w:pPr>
                  <w:r>
                    <w:rPr>
                      <w:rFonts w:eastAsia="宋体"/>
                      <w:szCs w:val="24"/>
                    </w:rPr>
                    <w:t>0.002</w:t>
                  </w:r>
                </w:p>
              </w:tc>
              <w:tc>
                <w:tcPr>
                  <w:tcW w:w="2285" w:type="dxa"/>
                  <w:vMerge w:val="continue"/>
                  <w:noWrap w:val="0"/>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rPr>
                  </w:pPr>
                  <w:r>
                    <w:rPr>
                      <w:rFonts w:eastAsia="宋体"/>
                    </w:rPr>
                    <w:t>3</w:t>
                  </w:r>
                </w:p>
              </w:tc>
              <w:tc>
                <w:tcPr>
                  <w:tcW w:w="1336" w:type="dxa"/>
                  <w:noWrap w:val="0"/>
                  <w:vAlign w:val="center"/>
                </w:tcPr>
                <w:p>
                  <w:pPr>
                    <w:jc w:val="center"/>
                    <w:rPr>
                      <w:rFonts w:eastAsia="宋体"/>
                    </w:rPr>
                  </w:pPr>
                  <w:r>
                    <w:rPr>
                      <w:rFonts w:eastAsia="宋体"/>
                    </w:rPr>
                    <w:t>柴油</w:t>
                  </w:r>
                </w:p>
              </w:tc>
              <w:tc>
                <w:tcPr>
                  <w:tcW w:w="1199" w:type="dxa"/>
                  <w:noWrap w:val="0"/>
                  <w:vAlign w:val="center"/>
                </w:tcPr>
                <w:p>
                  <w:pPr>
                    <w:widowControl/>
                    <w:jc w:val="center"/>
                    <w:textAlignment w:val="center"/>
                    <w:rPr>
                      <w:rFonts w:eastAsia="宋体"/>
                    </w:rPr>
                  </w:pPr>
                  <w:r>
                    <w:rPr>
                      <w:rFonts w:eastAsia="宋体"/>
                    </w:rPr>
                    <w:t>/</w:t>
                  </w:r>
                </w:p>
              </w:tc>
              <w:tc>
                <w:tcPr>
                  <w:tcW w:w="1276" w:type="dxa"/>
                  <w:noWrap w:val="0"/>
                  <w:vAlign w:val="center"/>
                </w:tcPr>
                <w:p>
                  <w:pPr>
                    <w:widowControl/>
                    <w:jc w:val="center"/>
                    <w:textAlignment w:val="center"/>
                    <w:rPr>
                      <w:rFonts w:eastAsia="宋体"/>
                    </w:rPr>
                  </w:pPr>
                  <w:r>
                    <w:rPr>
                      <w:rFonts w:eastAsia="宋体"/>
                    </w:rPr>
                    <w:t>5</w:t>
                  </w:r>
                </w:p>
              </w:tc>
              <w:tc>
                <w:tcPr>
                  <w:tcW w:w="850" w:type="dxa"/>
                  <w:noWrap w:val="0"/>
                  <w:vAlign w:val="center"/>
                </w:tcPr>
                <w:p>
                  <w:pPr>
                    <w:jc w:val="center"/>
                    <w:rPr>
                      <w:rFonts w:eastAsia="宋体"/>
                    </w:rPr>
                  </w:pPr>
                  <w:r>
                    <w:rPr>
                      <w:rFonts w:eastAsia="宋体"/>
                    </w:rPr>
                    <w:t>2500</w:t>
                  </w:r>
                </w:p>
              </w:tc>
              <w:tc>
                <w:tcPr>
                  <w:tcW w:w="1134" w:type="dxa"/>
                  <w:noWrap w:val="0"/>
                  <w:vAlign w:val="center"/>
                </w:tcPr>
                <w:p>
                  <w:pPr>
                    <w:jc w:val="center"/>
                    <w:rPr>
                      <w:rFonts w:eastAsia="宋体"/>
                      <w:szCs w:val="24"/>
                    </w:rPr>
                  </w:pPr>
                  <w:r>
                    <w:rPr>
                      <w:rFonts w:eastAsia="宋体"/>
                    </w:rPr>
                    <w:t>0.002</w:t>
                  </w:r>
                </w:p>
              </w:tc>
              <w:tc>
                <w:tcPr>
                  <w:tcW w:w="2285" w:type="dxa"/>
                  <w:vMerge w:val="continue"/>
                  <w:noWrap w:val="0"/>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rPr>
                  </w:pPr>
                  <w:r>
                    <w:rPr>
                      <w:rFonts w:eastAsia="宋体"/>
                    </w:rPr>
                    <w:t>4</w:t>
                  </w:r>
                </w:p>
              </w:tc>
              <w:tc>
                <w:tcPr>
                  <w:tcW w:w="1336" w:type="dxa"/>
                  <w:noWrap w:val="0"/>
                  <w:vAlign w:val="center"/>
                </w:tcPr>
                <w:p>
                  <w:pPr>
                    <w:jc w:val="center"/>
                    <w:rPr>
                      <w:rFonts w:eastAsia="宋体"/>
                    </w:rPr>
                  </w:pPr>
                  <w:r>
                    <w:rPr>
                      <w:rFonts w:eastAsia="宋体"/>
                    </w:rPr>
                    <w:t>乙炔</w:t>
                  </w:r>
                </w:p>
              </w:tc>
              <w:tc>
                <w:tcPr>
                  <w:tcW w:w="1199" w:type="dxa"/>
                  <w:noWrap w:val="0"/>
                  <w:vAlign w:val="center"/>
                </w:tcPr>
                <w:p>
                  <w:pPr>
                    <w:jc w:val="center"/>
                    <w:rPr>
                      <w:rFonts w:eastAsia="宋体"/>
                    </w:rPr>
                  </w:pPr>
                  <w:r>
                    <w:rPr>
                      <w:rFonts w:eastAsia="宋体"/>
                    </w:rPr>
                    <w:t>74-86-2</w:t>
                  </w:r>
                </w:p>
              </w:tc>
              <w:tc>
                <w:tcPr>
                  <w:tcW w:w="1276" w:type="dxa"/>
                  <w:noWrap w:val="0"/>
                  <w:vAlign w:val="center"/>
                </w:tcPr>
                <w:p>
                  <w:pPr>
                    <w:jc w:val="center"/>
                    <w:rPr>
                      <w:rFonts w:eastAsia="宋体"/>
                    </w:rPr>
                  </w:pPr>
                  <w:r>
                    <w:rPr>
                      <w:rFonts w:eastAsia="宋体"/>
                    </w:rPr>
                    <w:t>0.075</w:t>
                  </w:r>
                </w:p>
              </w:tc>
              <w:tc>
                <w:tcPr>
                  <w:tcW w:w="850" w:type="dxa"/>
                  <w:noWrap w:val="0"/>
                  <w:vAlign w:val="center"/>
                </w:tcPr>
                <w:p>
                  <w:pPr>
                    <w:jc w:val="center"/>
                    <w:rPr>
                      <w:rFonts w:eastAsia="宋体"/>
                    </w:rPr>
                  </w:pPr>
                  <w:r>
                    <w:rPr>
                      <w:rFonts w:eastAsia="宋体"/>
                    </w:rPr>
                    <w:t>10</w:t>
                  </w:r>
                </w:p>
              </w:tc>
              <w:tc>
                <w:tcPr>
                  <w:tcW w:w="1134" w:type="dxa"/>
                  <w:noWrap w:val="0"/>
                  <w:vAlign w:val="center"/>
                </w:tcPr>
                <w:p>
                  <w:pPr>
                    <w:jc w:val="center"/>
                    <w:rPr>
                      <w:rFonts w:eastAsia="宋体"/>
                      <w:szCs w:val="24"/>
                    </w:rPr>
                  </w:pPr>
                  <w:r>
                    <w:rPr>
                      <w:rFonts w:eastAsia="宋体"/>
                    </w:rPr>
                    <w:t>0.008</w:t>
                  </w:r>
                </w:p>
              </w:tc>
              <w:tc>
                <w:tcPr>
                  <w:tcW w:w="2285" w:type="dxa"/>
                  <w:noWrap w:val="0"/>
                  <w:vAlign w:val="center"/>
                </w:tcPr>
                <w:p>
                  <w:pPr>
                    <w:jc w:val="center"/>
                    <w:rPr>
                      <w:rFonts w:eastAsia="宋体"/>
                    </w:rPr>
                  </w:pPr>
                  <w:r>
                    <w:rPr>
                      <w:rFonts w:eastAsia="宋体"/>
                    </w:rPr>
                    <w:t>《建设项目环境风险评价技术导则》（HJ/T169-2018）附录B序号356乙炔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rPr>
                  </w:pPr>
                  <w:r>
                    <w:rPr>
                      <w:rFonts w:eastAsia="宋体"/>
                    </w:rPr>
                    <w:t>5</w:t>
                  </w:r>
                </w:p>
              </w:tc>
              <w:tc>
                <w:tcPr>
                  <w:tcW w:w="1336" w:type="dxa"/>
                  <w:noWrap w:val="0"/>
                  <w:vAlign w:val="center"/>
                </w:tcPr>
                <w:p>
                  <w:pPr>
                    <w:jc w:val="center"/>
                    <w:rPr>
                      <w:rFonts w:eastAsia="宋体"/>
                    </w:rPr>
                  </w:pPr>
                  <w:r>
                    <w:rPr>
                      <w:rFonts w:eastAsia="宋体"/>
                    </w:rPr>
                    <w:t>氨水（浓度20%）</w:t>
                  </w:r>
                </w:p>
              </w:tc>
              <w:tc>
                <w:tcPr>
                  <w:tcW w:w="1199" w:type="dxa"/>
                  <w:noWrap w:val="0"/>
                  <w:vAlign w:val="center"/>
                </w:tcPr>
                <w:p>
                  <w:pPr>
                    <w:jc w:val="center"/>
                    <w:rPr>
                      <w:rFonts w:eastAsia="宋体"/>
                    </w:rPr>
                  </w:pPr>
                  <w:r>
                    <w:rPr>
                      <w:rFonts w:eastAsia="宋体"/>
                    </w:rPr>
                    <w:t>1336-21-6</w:t>
                  </w:r>
                </w:p>
              </w:tc>
              <w:tc>
                <w:tcPr>
                  <w:tcW w:w="1276" w:type="dxa"/>
                  <w:noWrap w:val="0"/>
                  <w:vAlign w:val="center"/>
                </w:tcPr>
                <w:p>
                  <w:pPr>
                    <w:jc w:val="center"/>
                    <w:rPr>
                      <w:rFonts w:eastAsia="宋体"/>
                    </w:rPr>
                  </w:pPr>
                  <w:r>
                    <w:rPr>
                      <w:rFonts w:eastAsia="宋体"/>
                    </w:rPr>
                    <w:t>69</w:t>
                  </w:r>
                </w:p>
              </w:tc>
              <w:tc>
                <w:tcPr>
                  <w:tcW w:w="850" w:type="dxa"/>
                  <w:noWrap w:val="0"/>
                  <w:vAlign w:val="center"/>
                </w:tcPr>
                <w:p>
                  <w:pPr>
                    <w:jc w:val="center"/>
                    <w:rPr>
                      <w:rFonts w:eastAsia="宋体"/>
                    </w:rPr>
                  </w:pPr>
                  <w:r>
                    <w:rPr>
                      <w:rFonts w:eastAsia="宋体"/>
                    </w:rPr>
                    <w:t>10</w:t>
                  </w:r>
                </w:p>
              </w:tc>
              <w:tc>
                <w:tcPr>
                  <w:tcW w:w="1134" w:type="dxa"/>
                  <w:noWrap w:val="0"/>
                  <w:vAlign w:val="center"/>
                </w:tcPr>
                <w:p>
                  <w:pPr>
                    <w:jc w:val="center"/>
                    <w:rPr>
                      <w:rFonts w:eastAsia="宋体"/>
                      <w:szCs w:val="24"/>
                    </w:rPr>
                  </w:pPr>
                  <w:r>
                    <w:rPr>
                      <w:rFonts w:eastAsia="宋体"/>
                    </w:rPr>
                    <w:t>6.9</w:t>
                  </w:r>
                </w:p>
              </w:tc>
              <w:tc>
                <w:tcPr>
                  <w:tcW w:w="2285" w:type="dxa"/>
                  <w:noWrap w:val="0"/>
                  <w:vAlign w:val="center"/>
                </w:tcPr>
                <w:p>
                  <w:pPr>
                    <w:jc w:val="center"/>
                    <w:rPr>
                      <w:rFonts w:eastAsia="宋体"/>
                    </w:rPr>
                  </w:pPr>
                  <w:r>
                    <w:rPr>
                      <w:rFonts w:eastAsia="宋体"/>
                    </w:rPr>
                    <w:t>《建设项目环境风险评价技术导则》（HJ/T169-2018）附录B序58氨水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93" w:type="dxa"/>
                  <w:noWrap w:val="0"/>
                  <w:vAlign w:val="center"/>
                </w:tcPr>
                <w:p>
                  <w:pPr>
                    <w:jc w:val="center"/>
                    <w:rPr>
                      <w:rFonts w:eastAsia="宋体"/>
                    </w:rPr>
                  </w:pPr>
                  <w:r>
                    <w:rPr>
                      <w:rFonts w:eastAsia="宋体"/>
                    </w:rPr>
                    <w:t>6</w:t>
                  </w:r>
                </w:p>
              </w:tc>
              <w:tc>
                <w:tcPr>
                  <w:tcW w:w="1336" w:type="dxa"/>
                  <w:noWrap w:val="0"/>
                  <w:vAlign w:val="center"/>
                </w:tcPr>
                <w:p>
                  <w:pPr>
                    <w:jc w:val="center"/>
                    <w:rPr>
                      <w:rFonts w:eastAsia="宋体"/>
                    </w:rPr>
                  </w:pPr>
                  <w:r>
                    <w:rPr>
                      <w:rFonts w:eastAsia="宋体"/>
                    </w:rPr>
                    <w:t>热端喷涂液</w:t>
                  </w:r>
                </w:p>
              </w:tc>
              <w:tc>
                <w:tcPr>
                  <w:tcW w:w="1199" w:type="dxa"/>
                  <w:noWrap w:val="0"/>
                  <w:vAlign w:val="center"/>
                </w:tcPr>
                <w:p>
                  <w:pPr>
                    <w:jc w:val="center"/>
                    <w:rPr>
                      <w:rFonts w:eastAsia="宋体"/>
                    </w:rPr>
                  </w:pPr>
                  <w:r>
                    <w:rPr>
                      <w:rFonts w:eastAsia="宋体"/>
                    </w:rPr>
                    <w:t>/</w:t>
                  </w:r>
                </w:p>
              </w:tc>
              <w:tc>
                <w:tcPr>
                  <w:tcW w:w="1276" w:type="dxa"/>
                  <w:noWrap w:val="0"/>
                  <w:vAlign w:val="center"/>
                </w:tcPr>
                <w:p>
                  <w:pPr>
                    <w:jc w:val="center"/>
                    <w:rPr>
                      <w:rFonts w:eastAsia="宋体"/>
                    </w:rPr>
                  </w:pPr>
                  <w:r>
                    <w:rPr>
                      <w:rFonts w:eastAsia="宋体"/>
                    </w:rPr>
                    <w:t>6</w:t>
                  </w:r>
                </w:p>
              </w:tc>
              <w:tc>
                <w:tcPr>
                  <w:tcW w:w="850" w:type="dxa"/>
                  <w:noWrap w:val="0"/>
                  <w:vAlign w:val="center"/>
                </w:tcPr>
                <w:p>
                  <w:pPr>
                    <w:jc w:val="center"/>
                    <w:rPr>
                      <w:rFonts w:eastAsia="宋体"/>
                    </w:rPr>
                  </w:pPr>
                  <w:r>
                    <w:rPr>
                      <w:rFonts w:eastAsia="宋体"/>
                    </w:rPr>
                    <w:t>100</w:t>
                  </w:r>
                </w:p>
              </w:tc>
              <w:tc>
                <w:tcPr>
                  <w:tcW w:w="1134" w:type="dxa"/>
                  <w:noWrap w:val="0"/>
                  <w:vAlign w:val="center"/>
                </w:tcPr>
                <w:p>
                  <w:pPr>
                    <w:jc w:val="center"/>
                    <w:rPr>
                      <w:rFonts w:eastAsia="宋体"/>
                    </w:rPr>
                  </w:pPr>
                  <w:r>
                    <w:rPr>
                      <w:rFonts w:eastAsia="宋体"/>
                    </w:rPr>
                    <w:t>0.06</w:t>
                  </w:r>
                </w:p>
              </w:tc>
              <w:tc>
                <w:tcPr>
                  <w:tcW w:w="2285" w:type="dxa"/>
                  <w:noWrap w:val="0"/>
                  <w:vAlign w:val="center"/>
                </w:tcPr>
                <w:p>
                  <w:pPr>
                    <w:jc w:val="center"/>
                    <w:rPr>
                      <w:rFonts w:eastAsia="宋体"/>
                    </w:rPr>
                  </w:pPr>
                  <w:r>
                    <w:rPr>
                      <w:rFonts w:eastAsia="宋体"/>
                    </w:rPr>
                    <w:t>《建设项目环境风险评价技术导则》（HJ/T169-2018）附录B.2危害水环境物质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254" w:type="dxa"/>
                  <w:gridSpan w:val="5"/>
                  <w:noWrap w:val="0"/>
                  <w:vAlign w:val="center"/>
                </w:tcPr>
                <w:p>
                  <w:pPr>
                    <w:jc w:val="center"/>
                    <w:rPr>
                      <w:rFonts w:eastAsia="宋体"/>
                    </w:rPr>
                  </w:pPr>
                  <w:r>
                    <w:rPr>
                      <w:rFonts w:eastAsia="宋体"/>
                    </w:rPr>
                    <w:t>合计</w:t>
                  </w:r>
                </w:p>
              </w:tc>
              <w:tc>
                <w:tcPr>
                  <w:tcW w:w="1134" w:type="dxa"/>
                  <w:noWrap w:val="0"/>
                  <w:vAlign w:val="center"/>
                </w:tcPr>
                <w:p>
                  <w:pPr>
                    <w:jc w:val="center"/>
                    <w:rPr>
                      <w:rFonts w:eastAsia="宋体"/>
                    </w:rPr>
                  </w:pPr>
                  <w:r>
                    <w:rPr>
                      <w:rFonts w:eastAsia="宋体"/>
                    </w:rPr>
                    <w:t>6.97</w:t>
                  </w:r>
                </w:p>
              </w:tc>
              <w:tc>
                <w:tcPr>
                  <w:tcW w:w="2285" w:type="dxa"/>
                  <w:noWrap w:val="0"/>
                  <w:vAlign w:val="center"/>
                </w:tcPr>
                <w:p>
                  <w:pPr>
                    <w:jc w:val="center"/>
                    <w:rPr>
                      <w:rFonts w:eastAsia="宋体"/>
                    </w:rPr>
                  </w:pPr>
                </w:p>
              </w:tc>
            </w:tr>
          </w:tbl>
          <w:p>
            <w:pPr>
              <w:spacing w:line="460" w:lineRule="exact"/>
              <w:ind w:firstLine="480" w:firstLineChars="200"/>
              <w:rPr>
                <w:rFonts w:eastAsia="宋体"/>
                <w:sz w:val="24"/>
                <w:szCs w:val="24"/>
              </w:rPr>
            </w:pPr>
            <w:r>
              <w:rPr>
                <w:rFonts w:eastAsia="宋体"/>
                <w:sz w:val="24"/>
                <w:szCs w:val="24"/>
              </w:rPr>
              <w:t>根据上表计算结果可知，根据单元内存在的危险化学品为多种时，</w:t>
            </w:r>
            <w:r>
              <w:rPr>
                <w:rFonts w:eastAsia="宋体"/>
                <w:i/>
                <w:sz w:val="24"/>
                <w:szCs w:val="24"/>
              </w:rPr>
              <w:t>Q</w:t>
            </w:r>
            <w:r>
              <w:rPr>
                <w:rFonts w:eastAsia="宋体"/>
                <w:sz w:val="24"/>
                <w:szCs w:val="24"/>
              </w:rPr>
              <w:t>=6.97，1≤</w:t>
            </w:r>
            <w:r>
              <w:rPr>
                <w:rFonts w:eastAsia="宋体"/>
                <w:i/>
                <w:sz w:val="24"/>
                <w:szCs w:val="24"/>
              </w:rPr>
              <w:t>Q</w:t>
            </w:r>
            <w:r>
              <w:rPr>
                <w:rFonts w:eastAsia="宋体"/>
                <w:sz w:val="24"/>
                <w:szCs w:val="24"/>
              </w:rPr>
              <w:t>＜10。</w:t>
            </w:r>
          </w:p>
          <w:p>
            <w:pPr>
              <w:spacing w:line="460" w:lineRule="exact"/>
              <w:ind w:firstLine="482" w:firstLineChars="200"/>
              <w:rPr>
                <w:rFonts w:eastAsia="宋体"/>
                <w:b/>
                <w:sz w:val="24"/>
                <w:szCs w:val="24"/>
              </w:rPr>
            </w:pPr>
            <w:r>
              <w:rPr>
                <w:rFonts w:hint="eastAsia" w:ascii="宋体" w:hAnsi="宋体" w:eastAsia="宋体" w:cs="宋体"/>
                <w:b/>
                <w:sz w:val="24"/>
                <w:szCs w:val="24"/>
              </w:rPr>
              <w:t>②</w:t>
            </w:r>
            <w:r>
              <w:rPr>
                <w:rFonts w:eastAsia="宋体"/>
                <w:b/>
                <w:sz w:val="24"/>
                <w:szCs w:val="24"/>
              </w:rPr>
              <w:t>行业及生产工艺（M）</w:t>
            </w:r>
          </w:p>
          <w:p>
            <w:pPr>
              <w:spacing w:line="460" w:lineRule="exact"/>
              <w:ind w:firstLine="480" w:firstLineChars="200"/>
              <w:rPr>
                <w:rFonts w:eastAsia="宋体"/>
                <w:sz w:val="24"/>
                <w:szCs w:val="24"/>
              </w:rPr>
            </w:pPr>
            <w:r>
              <w:rPr>
                <w:rFonts w:eastAsia="宋体"/>
                <w:sz w:val="24"/>
                <w:szCs w:val="24"/>
              </w:rPr>
              <w:t>分析项目所属行业及生产工艺特点，按照表7-18评估生产工艺情况。具有多套工艺单元的项目，对每套生产工艺分别评分并求和。将M划分为（1）M＞20；（2）10＜M≤20；（3）5＜M≤10；（4）M=5，分别以M1、M2、M3和M4表示。</w:t>
            </w:r>
          </w:p>
          <w:p>
            <w:pPr>
              <w:spacing w:line="460" w:lineRule="exact"/>
              <w:jc w:val="center"/>
              <w:rPr>
                <w:rFonts w:eastAsia="宋体"/>
                <w:bCs/>
              </w:rPr>
            </w:pPr>
            <w:r>
              <w:rPr>
                <w:rFonts w:eastAsia="宋体"/>
                <w:b/>
              </w:rPr>
              <w:t>表7-12  行业及生产工艺（M）</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9"/>
              <w:gridCol w:w="5467"/>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b/>
                    </w:rPr>
                  </w:pPr>
                  <w:r>
                    <w:rPr>
                      <w:rFonts w:eastAsia="宋体"/>
                      <w:b/>
                    </w:rPr>
                    <w:t>行业</w:t>
                  </w:r>
                </w:p>
              </w:tc>
              <w:tc>
                <w:tcPr>
                  <w:tcW w:w="5467" w:type="dxa"/>
                  <w:noWrap w:val="0"/>
                  <w:vAlign w:val="center"/>
                </w:tcPr>
                <w:p>
                  <w:pPr>
                    <w:snapToGrid w:val="0"/>
                    <w:jc w:val="center"/>
                    <w:rPr>
                      <w:rFonts w:eastAsia="宋体"/>
                      <w:b/>
                    </w:rPr>
                  </w:pPr>
                  <w:r>
                    <w:rPr>
                      <w:rFonts w:eastAsia="宋体"/>
                      <w:b/>
                    </w:rPr>
                    <w:t>评估依据</w:t>
                  </w:r>
                </w:p>
              </w:tc>
              <w:tc>
                <w:tcPr>
                  <w:tcW w:w="1116" w:type="dxa"/>
                  <w:noWrap w:val="0"/>
                  <w:vAlign w:val="center"/>
                </w:tcPr>
                <w:p>
                  <w:pPr>
                    <w:snapToGrid w:val="0"/>
                    <w:jc w:val="center"/>
                    <w:rPr>
                      <w:rFonts w:eastAsia="宋体"/>
                      <w:b/>
                    </w:rPr>
                  </w:pPr>
                  <w:r>
                    <w:rPr>
                      <w:rFonts w:eastAsia="宋体"/>
                      <w:b/>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Merge w:val="restart"/>
                  <w:noWrap w:val="0"/>
                  <w:vAlign w:val="center"/>
                </w:tcPr>
                <w:p>
                  <w:pPr>
                    <w:snapToGrid w:val="0"/>
                    <w:jc w:val="center"/>
                    <w:rPr>
                      <w:rFonts w:eastAsia="宋体"/>
                    </w:rPr>
                  </w:pPr>
                  <w:r>
                    <w:rPr>
                      <w:rFonts w:eastAsia="宋体"/>
                    </w:rPr>
                    <w:t>石化、化工、医药、轻工、化纤、有色冶炼等</w:t>
                  </w:r>
                </w:p>
              </w:tc>
              <w:tc>
                <w:tcPr>
                  <w:tcW w:w="5467" w:type="dxa"/>
                  <w:noWrap w:val="0"/>
                  <w:vAlign w:val="center"/>
                </w:tcPr>
                <w:p>
                  <w:pPr>
                    <w:snapToGrid w:val="0"/>
                    <w:jc w:val="center"/>
                    <w:rPr>
                      <w:rFonts w:eastAsia="宋体"/>
                    </w:rPr>
                  </w:pPr>
                  <w:r>
                    <w:rPr>
                      <w:rFonts w:eastAsia="宋体"/>
                    </w:rPr>
                    <w:t>涉及光气及光气化工艺、电解工艺（氯碱）、氯化工艺、硝化工艺、合成氨工艺、裂解（裂化）工艺、氟化工艺、加氢工艺、重氮化工艺、氧化工艺、过氧化工艺、胺基化工艺、磺化工艺、聚合工艺、烷基化工艺、新型煤化工艺、电石生产工艺、偶氮化工艺</w:t>
                  </w:r>
                </w:p>
              </w:tc>
              <w:tc>
                <w:tcPr>
                  <w:tcW w:w="1116" w:type="dxa"/>
                  <w:noWrap w:val="0"/>
                  <w:vAlign w:val="center"/>
                </w:tcPr>
                <w:p>
                  <w:pPr>
                    <w:snapToGrid w:val="0"/>
                    <w:jc w:val="center"/>
                    <w:rPr>
                      <w:rFonts w:eastAsia="宋体"/>
                    </w:rPr>
                  </w:pPr>
                  <w:r>
                    <w:rPr>
                      <w:rFonts w:eastAsia="宋体"/>
                    </w:rPr>
                    <w:t>10/套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Merge w:val="continue"/>
                  <w:noWrap w:val="0"/>
                  <w:vAlign w:val="center"/>
                </w:tcPr>
                <w:p>
                  <w:pPr>
                    <w:snapToGrid w:val="0"/>
                    <w:jc w:val="center"/>
                    <w:rPr>
                      <w:rFonts w:eastAsia="宋体"/>
                    </w:rPr>
                  </w:pPr>
                </w:p>
              </w:tc>
              <w:tc>
                <w:tcPr>
                  <w:tcW w:w="5467" w:type="dxa"/>
                  <w:noWrap w:val="0"/>
                  <w:vAlign w:val="center"/>
                </w:tcPr>
                <w:p>
                  <w:pPr>
                    <w:snapToGrid w:val="0"/>
                    <w:jc w:val="center"/>
                    <w:rPr>
                      <w:rFonts w:eastAsia="宋体"/>
                    </w:rPr>
                  </w:pPr>
                  <w:r>
                    <w:rPr>
                      <w:rFonts w:eastAsia="宋体"/>
                    </w:rPr>
                    <w:t>无机酸制酸工艺、焦化工艺</w:t>
                  </w:r>
                </w:p>
              </w:tc>
              <w:tc>
                <w:tcPr>
                  <w:tcW w:w="1116" w:type="dxa"/>
                  <w:noWrap w:val="0"/>
                  <w:vAlign w:val="center"/>
                </w:tcPr>
                <w:p>
                  <w:pPr>
                    <w:snapToGrid w:val="0"/>
                    <w:jc w:val="center"/>
                    <w:rPr>
                      <w:rFonts w:eastAsia="宋体"/>
                    </w:rPr>
                  </w:pPr>
                  <w:r>
                    <w:rPr>
                      <w:rFonts w:eastAsia="宋体"/>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Merge w:val="continue"/>
                  <w:noWrap w:val="0"/>
                  <w:vAlign w:val="center"/>
                </w:tcPr>
                <w:p>
                  <w:pPr>
                    <w:snapToGrid w:val="0"/>
                    <w:jc w:val="center"/>
                    <w:rPr>
                      <w:rFonts w:eastAsia="宋体"/>
                    </w:rPr>
                  </w:pPr>
                </w:p>
              </w:tc>
              <w:tc>
                <w:tcPr>
                  <w:tcW w:w="5467" w:type="dxa"/>
                  <w:noWrap w:val="0"/>
                  <w:vAlign w:val="center"/>
                </w:tcPr>
                <w:p>
                  <w:pPr>
                    <w:snapToGrid w:val="0"/>
                    <w:jc w:val="center"/>
                    <w:rPr>
                      <w:rFonts w:eastAsia="宋体"/>
                    </w:rPr>
                  </w:pPr>
                  <w:r>
                    <w:rPr>
                      <w:rFonts w:eastAsia="宋体"/>
                    </w:rPr>
                    <w:t>其他高温或高压，且涉及危险物质的工艺过程</w:t>
                  </w:r>
                  <w:r>
                    <w:rPr>
                      <w:rFonts w:eastAsia="宋体"/>
                      <w:vertAlign w:val="superscript"/>
                    </w:rPr>
                    <w:t>a</w:t>
                  </w:r>
                  <w:r>
                    <w:rPr>
                      <w:rFonts w:eastAsia="宋体"/>
                    </w:rPr>
                    <w:t>、危险物质贮存罐区</w:t>
                  </w:r>
                </w:p>
              </w:tc>
              <w:tc>
                <w:tcPr>
                  <w:tcW w:w="1116" w:type="dxa"/>
                  <w:noWrap w:val="0"/>
                  <w:vAlign w:val="center"/>
                </w:tcPr>
                <w:p>
                  <w:pPr>
                    <w:snapToGrid w:val="0"/>
                    <w:jc w:val="center"/>
                    <w:rPr>
                      <w:rFonts w:eastAsia="宋体"/>
                    </w:rPr>
                  </w:pPr>
                  <w:r>
                    <w:rPr>
                      <w:rFonts w:eastAsia="宋体"/>
                    </w:rPr>
                    <w:t>5/套（罐区）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rPr>
                  </w:pPr>
                  <w:r>
                    <w:rPr>
                      <w:rFonts w:eastAsia="宋体"/>
                    </w:rPr>
                    <w:t>管道、港口/码头等</w:t>
                  </w:r>
                </w:p>
              </w:tc>
              <w:tc>
                <w:tcPr>
                  <w:tcW w:w="5467" w:type="dxa"/>
                  <w:noWrap w:val="0"/>
                  <w:vAlign w:val="center"/>
                </w:tcPr>
                <w:p>
                  <w:pPr>
                    <w:snapToGrid w:val="0"/>
                    <w:jc w:val="center"/>
                    <w:rPr>
                      <w:rFonts w:eastAsia="宋体"/>
                    </w:rPr>
                  </w:pPr>
                  <w:r>
                    <w:rPr>
                      <w:rFonts w:eastAsia="宋体"/>
                    </w:rPr>
                    <w:t>涉及危险物质管道运输项目、港口/码头等</w:t>
                  </w:r>
                </w:p>
              </w:tc>
              <w:tc>
                <w:tcPr>
                  <w:tcW w:w="1116" w:type="dxa"/>
                  <w:noWrap w:val="0"/>
                  <w:vAlign w:val="center"/>
                </w:tcPr>
                <w:p>
                  <w:pPr>
                    <w:snapToGrid w:val="0"/>
                    <w:jc w:val="center"/>
                    <w:rPr>
                      <w:rFonts w:eastAsia="宋体"/>
                    </w:rPr>
                  </w:pPr>
                  <w:r>
                    <w:rPr>
                      <w:rFonts w:eastAsia="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rPr>
                  </w:pPr>
                  <w:r>
                    <w:rPr>
                      <w:rFonts w:eastAsia="宋体"/>
                    </w:rPr>
                    <w:t>石油天然气</w:t>
                  </w:r>
                </w:p>
              </w:tc>
              <w:tc>
                <w:tcPr>
                  <w:tcW w:w="5467" w:type="dxa"/>
                  <w:noWrap w:val="0"/>
                  <w:vAlign w:val="center"/>
                </w:tcPr>
                <w:p>
                  <w:pPr>
                    <w:snapToGrid w:val="0"/>
                    <w:jc w:val="center"/>
                    <w:rPr>
                      <w:rFonts w:eastAsia="宋体"/>
                    </w:rPr>
                  </w:pPr>
                  <w:r>
                    <w:rPr>
                      <w:rFonts w:eastAsia="宋体"/>
                    </w:rPr>
                    <w:t>石油、天然气、页岩气开采（含净化），气库（不含加气站的气库），油库（不含加气站的油库）、油气管线</w:t>
                  </w:r>
                  <w:r>
                    <w:rPr>
                      <w:rFonts w:eastAsia="宋体"/>
                      <w:vertAlign w:val="superscript"/>
                    </w:rPr>
                    <w:t>b</w:t>
                  </w:r>
                  <w:r>
                    <w:rPr>
                      <w:rFonts w:eastAsia="宋体"/>
                    </w:rPr>
                    <w:t>（不含城镇燃气管线）</w:t>
                  </w:r>
                </w:p>
              </w:tc>
              <w:tc>
                <w:tcPr>
                  <w:tcW w:w="1116" w:type="dxa"/>
                  <w:noWrap w:val="0"/>
                  <w:vAlign w:val="center"/>
                </w:tcPr>
                <w:p>
                  <w:pPr>
                    <w:snapToGrid w:val="0"/>
                    <w:jc w:val="center"/>
                    <w:rPr>
                      <w:rFonts w:eastAsia="宋体"/>
                    </w:rPr>
                  </w:pPr>
                  <w:r>
                    <w:rPr>
                      <w:rFonts w:eastAsia="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noWrap w:val="0"/>
                  <w:vAlign w:val="center"/>
                </w:tcPr>
                <w:p>
                  <w:pPr>
                    <w:snapToGrid w:val="0"/>
                    <w:jc w:val="center"/>
                    <w:rPr>
                      <w:rFonts w:eastAsia="宋体"/>
                    </w:rPr>
                  </w:pPr>
                  <w:r>
                    <w:rPr>
                      <w:rFonts w:eastAsia="宋体"/>
                    </w:rPr>
                    <w:t>其他</w:t>
                  </w:r>
                </w:p>
              </w:tc>
              <w:tc>
                <w:tcPr>
                  <w:tcW w:w="5467" w:type="dxa"/>
                  <w:noWrap w:val="0"/>
                  <w:vAlign w:val="center"/>
                </w:tcPr>
                <w:p>
                  <w:pPr>
                    <w:snapToGrid w:val="0"/>
                    <w:jc w:val="center"/>
                    <w:rPr>
                      <w:rFonts w:eastAsia="宋体"/>
                    </w:rPr>
                  </w:pPr>
                  <w:r>
                    <w:rPr>
                      <w:rFonts w:eastAsia="宋体"/>
                    </w:rPr>
                    <w:t>涉及危险物质使用、贮存的项目</w:t>
                  </w:r>
                </w:p>
              </w:tc>
              <w:tc>
                <w:tcPr>
                  <w:tcW w:w="1116" w:type="dxa"/>
                  <w:noWrap w:val="0"/>
                  <w:vAlign w:val="center"/>
                </w:tcPr>
                <w:p>
                  <w:pPr>
                    <w:snapToGrid w:val="0"/>
                    <w:jc w:val="center"/>
                    <w:rPr>
                      <w:rFonts w:eastAsia="宋体"/>
                    </w:rPr>
                  </w:pPr>
                  <w:r>
                    <w:rPr>
                      <w:rFonts w:eastAsia="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3"/>
                  <w:noWrap w:val="0"/>
                  <w:vAlign w:val="center"/>
                </w:tcPr>
                <w:p>
                  <w:pPr>
                    <w:snapToGrid w:val="0"/>
                    <w:jc w:val="left"/>
                    <w:rPr>
                      <w:rFonts w:eastAsia="宋体"/>
                    </w:rPr>
                  </w:pPr>
                  <w:r>
                    <w:rPr>
                      <w:rFonts w:eastAsia="宋体"/>
                      <w:vertAlign w:val="superscript"/>
                    </w:rPr>
                    <w:t>a</w:t>
                  </w:r>
                  <w:r>
                    <w:rPr>
                      <w:rFonts w:eastAsia="宋体"/>
                    </w:rPr>
                    <w:t>高温指工艺温度≥300</w:t>
                  </w:r>
                  <w:r>
                    <w:rPr>
                      <w:rFonts w:hint="eastAsia" w:ascii="宋体" w:hAnsi="宋体" w:eastAsia="宋体" w:cs="宋体"/>
                    </w:rPr>
                    <w:t>℃</w:t>
                  </w:r>
                  <w:r>
                    <w:rPr>
                      <w:rFonts w:eastAsia="宋体"/>
                    </w:rPr>
                    <w:t>，高压指压力容器的设计压力（P）≥10.0Mpa；</w:t>
                  </w:r>
                </w:p>
                <w:p>
                  <w:pPr>
                    <w:snapToGrid w:val="0"/>
                    <w:jc w:val="left"/>
                    <w:rPr>
                      <w:rFonts w:eastAsia="宋体"/>
                    </w:rPr>
                  </w:pPr>
                  <w:r>
                    <w:rPr>
                      <w:rFonts w:eastAsia="宋体"/>
                      <w:vertAlign w:val="superscript"/>
                    </w:rPr>
                    <w:t>b</w:t>
                  </w:r>
                  <w:r>
                    <w:rPr>
                      <w:rFonts w:eastAsia="宋体"/>
                    </w:rPr>
                    <w:t>长输管道运输项目应按站场、管线分段进行评价。</w:t>
                  </w:r>
                </w:p>
              </w:tc>
            </w:tr>
          </w:tbl>
          <w:p>
            <w:pPr>
              <w:spacing w:line="460" w:lineRule="exact"/>
              <w:ind w:firstLine="480" w:firstLineChars="200"/>
              <w:rPr>
                <w:rFonts w:eastAsia="宋体"/>
                <w:sz w:val="24"/>
                <w:szCs w:val="24"/>
              </w:rPr>
            </w:pPr>
            <w:r>
              <w:rPr>
                <w:rFonts w:eastAsia="宋体"/>
                <w:sz w:val="24"/>
                <w:szCs w:val="24"/>
              </w:rPr>
              <w:t>本项目生产过程不涉及上表的工艺，且不是高温或高压状态下反应；按照涉及危险物质的使用贮存，分值为5分，则项目M=5，根据划分依据，属于M4。</w:t>
            </w:r>
          </w:p>
          <w:p>
            <w:pPr>
              <w:spacing w:line="460" w:lineRule="exact"/>
              <w:ind w:firstLine="482" w:firstLineChars="200"/>
              <w:rPr>
                <w:rFonts w:eastAsia="宋体"/>
                <w:b/>
                <w:sz w:val="24"/>
              </w:rPr>
            </w:pPr>
            <w:r>
              <w:rPr>
                <w:rFonts w:hint="eastAsia" w:ascii="宋体" w:hAnsi="宋体" w:eastAsia="宋体" w:cs="宋体"/>
                <w:b/>
                <w:sz w:val="24"/>
              </w:rPr>
              <w:t>③</w:t>
            </w:r>
            <w:r>
              <w:rPr>
                <w:rFonts w:eastAsia="宋体"/>
                <w:b/>
                <w:sz w:val="24"/>
              </w:rPr>
              <w:t>危险物质及工艺危险性（P）</w:t>
            </w:r>
          </w:p>
          <w:p>
            <w:pPr>
              <w:spacing w:line="460" w:lineRule="exact"/>
              <w:ind w:firstLine="480" w:firstLineChars="200"/>
              <w:rPr>
                <w:rFonts w:eastAsia="宋体"/>
                <w:sz w:val="24"/>
              </w:rPr>
            </w:pPr>
            <w:r>
              <w:rPr>
                <w:rFonts w:eastAsia="宋体"/>
                <w:sz w:val="24"/>
              </w:rPr>
              <w:t>根据项目危险物质数量与临界量比值（Q=6.97）和行业及生产工艺（M=5，为M4）等指标进行评估汇总，确定企业危险物质及工艺系统危险性（P）分级。对照《建设项目环境风险评价技术导则》（HJ 169-2018）中的危险物质及工艺系统危险性等级判断（P）标准，危险物质及工艺系统危险性等级判断（P）标准，详见下表。</w:t>
            </w:r>
          </w:p>
          <w:p>
            <w:pPr>
              <w:spacing w:line="460" w:lineRule="exact"/>
              <w:jc w:val="center"/>
              <w:rPr>
                <w:rFonts w:eastAsia="宋体"/>
                <w:b/>
              </w:rPr>
            </w:pPr>
            <w:r>
              <w:rPr>
                <w:rFonts w:eastAsia="宋体"/>
                <w:b/>
              </w:rPr>
              <w:t>表7-13  危险物质及工艺系统危险性等级判断（P）</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5"/>
              <w:gridCol w:w="1504"/>
              <w:gridCol w:w="1565"/>
              <w:gridCol w:w="1454"/>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vMerge w:val="restart"/>
                  <w:noWrap w:val="0"/>
                  <w:vAlign w:val="center"/>
                </w:tcPr>
                <w:p>
                  <w:pPr>
                    <w:snapToGrid w:val="0"/>
                    <w:jc w:val="center"/>
                    <w:rPr>
                      <w:rFonts w:eastAsia="宋体"/>
                      <w:b/>
                    </w:rPr>
                  </w:pPr>
                  <w:r>
                    <w:rPr>
                      <w:rFonts w:eastAsia="宋体"/>
                      <w:b/>
                    </w:rPr>
                    <w:t>危险物质数量与临界量比值（</w:t>
                  </w:r>
                  <w:r>
                    <w:rPr>
                      <w:rFonts w:eastAsia="宋体"/>
                      <w:b/>
                      <w:i/>
                    </w:rPr>
                    <w:t>Q</w:t>
                  </w:r>
                  <w:r>
                    <w:rPr>
                      <w:rFonts w:eastAsia="宋体"/>
                      <w:b/>
                    </w:rPr>
                    <w:t>）</w:t>
                  </w:r>
                </w:p>
              </w:tc>
              <w:tc>
                <w:tcPr>
                  <w:tcW w:w="6137" w:type="dxa"/>
                  <w:gridSpan w:val="4"/>
                  <w:noWrap w:val="0"/>
                  <w:vAlign w:val="center"/>
                </w:tcPr>
                <w:p>
                  <w:pPr>
                    <w:snapToGrid w:val="0"/>
                    <w:jc w:val="center"/>
                    <w:rPr>
                      <w:rFonts w:eastAsia="宋体"/>
                      <w:b/>
                    </w:rPr>
                  </w:pPr>
                  <w:r>
                    <w:rPr>
                      <w:rFonts w:eastAsia="宋体"/>
                      <w:b/>
                    </w:rPr>
                    <w:t>行业及生产工艺（M）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vMerge w:val="continue"/>
                  <w:noWrap w:val="0"/>
                  <w:vAlign w:val="center"/>
                </w:tcPr>
                <w:p>
                  <w:pPr>
                    <w:snapToGrid w:val="0"/>
                    <w:jc w:val="center"/>
                    <w:rPr>
                      <w:rFonts w:eastAsia="宋体"/>
                    </w:rPr>
                  </w:pPr>
                </w:p>
              </w:tc>
              <w:tc>
                <w:tcPr>
                  <w:tcW w:w="1504" w:type="dxa"/>
                  <w:noWrap w:val="0"/>
                  <w:vAlign w:val="center"/>
                </w:tcPr>
                <w:p>
                  <w:pPr>
                    <w:snapToGrid w:val="0"/>
                    <w:jc w:val="center"/>
                    <w:rPr>
                      <w:rFonts w:eastAsia="宋体"/>
                    </w:rPr>
                  </w:pPr>
                  <w:r>
                    <w:rPr>
                      <w:rFonts w:eastAsia="宋体"/>
                    </w:rPr>
                    <w:t>M1</w:t>
                  </w:r>
                </w:p>
              </w:tc>
              <w:tc>
                <w:tcPr>
                  <w:tcW w:w="1565" w:type="dxa"/>
                  <w:noWrap w:val="0"/>
                  <w:vAlign w:val="center"/>
                </w:tcPr>
                <w:p>
                  <w:pPr>
                    <w:snapToGrid w:val="0"/>
                    <w:jc w:val="center"/>
                    <w:rPr>
                      <w:rFonts w:eastAsia="宋体"/>
                    </w:rPr>
                  </w:pPr>
                  <w:r>
                    <w:rPr>
                      <w:rFonts w:eastAsia="宋体"/>
                    </w:rPr>
                    <w:t>M2</w:t>
                  </w:r>
                </w:p>
              </w:tc>
              <w:tc>
                <w:tcPr>
                  <w:tcW w:w="1454" w:type="dxa"/>
                  <w:noWrap w:val="0"/>
                  <w:vAlign w:val="center"/>
                </w:tcPr>
                <w:p>
                  <w:pPr>
                    <w:snapToGrid w:val="0"/>
                    <w:jc w:val="center"/>
                    <w:rPr>
                      <w:rFonts w:eastAsia="宋体"/>
                    </w:rPr>
                  </w:pPr>
                  <w:r>
                    <w:rPr>
                      <w:rFonts w:eastAsia="宋体"/>
                    </w:rPr>
                    <w:t>M3</w:t>
                  </w:r>
                </w:p>
              </w:tc>
              <w:tc>
                <w:tcPr>
                  <w:tcW w:w="1614" w:type="dxa"/>
                  <w:noWrap w:val="0"/>
                  <w:vAlign w:val="center"/>
                </w:tcPr>
                <w:p>
                  <w:pPr>
                    <w:snapToGrid w:val="0"/>
                    <w:jc w:val="center"/>
                    <w:rPr>
                      <w:rFonts w:eastAsia="宋体"/>
                    </w:rPr>
                  </w:pPr>
                  <w:r>
                    <w:rPr>
                      <w:rFonts w:eastAsia="宋体"/>
                    </w:rPr>
                    <w:t>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noWrap w:val="0"/>
                  <w:vAlign w:val="center"/>
                </w:tcPr>
                <w:p>
                  <w:pPr>
                    <w:snapToGrid w:val="0"/>
                    <w:jc w:val="center"/>
                    <w:rPr>
                      <w:rFonts w:eastAsia="宋体"/>
                    </w:rPr>
                  </w:pPr>
                  <w:r>
                    <w:rPr>
                      <w:rFonts w:eastAsia="宋体"/>
                      <w:i/>
                    </w:rPr>
                    <w:t>Q</w:t>
                  </w:r>
                  <w:r>
                    <w:rPr>
                      <w:rFonts w:eastAsia="宋体"/>
                    </w:rPr>
                    <w:t>≥100</w:t>
                  </w:r>
                </w:p>
              </w:tc>
              <w:tc>
                <w:tcPr>
                  <w:tcW w:w="1504" w:type="dxa"/>
                  <w:noWrap w:val="0"/>
                  <w:vAlign w:val="center"/>
                </w:tcPr>
                <w:p>
                  <w:pPr>
                    <w:snapToGrid w:val="0"/>
                    <w:jc w:val="center"/>
                    <w:rPr>
                      <w:rFonts w:eastAsia="宋体"/>
                    </w:rPr>
                  </w:pPr>
                  <w:r>
                    <w:rPr>
                      <w:rFonts w:eastAsia="宋体"/>
                    </w:rPr>
                    <w:t>P1</w:t>
                  </w:r>
                </w:p>
              </w:tc>
              <w:tc>
                <w:tcPr>
                  <w:tcW w:w="1565" w:type="dxa"/>
                  <w:noWrap w:val="0"/>
                  <w:vAlign w:val="center"/>
                </w:tcPr>
                <w:p>
                  <w:pPr>
                    <w:snapToGrid w:val="0"/>
                    <w:jc w:val="center"/>
                    <w:rPr>
                      <w:rFonts w:eastAsia="宋体"/>
                    </w:rPr>
                  </w:pPr>
                  <w:r>
                    <w:rPr>
                      <w:rFonts w:eastAsia="宋体"/>
                    </w:rPr>
                    <w:t>P1</w:t>
                  </w:r>
                </w:p>
              </w:tc>
              <w:tc>
                <w:tcPr>
                  <w:tcW w:w="1454" w:type="dxa"/>
                  <w:noWrap w:val="0"/>
                  <w:vAlign w:val="center"/>
                </w:tcPr>
                <w:p>
                  <w:pPr>
                    <w:snapToGrid w:val="0"/>
                    <w:jc w:val="center"/>
                    <w:rPr>
                      <w:rFonts w:eastAsia="宋体"/>
                    </w:rPr>
                  </w:pPr>
                  <w:r>
                    <w:rPr>
                      <w:rFonts w:eastAsia="宋体"/>
                    </w:rPr>
                    <w:t>P2</w:t>
                  </w:r>
                </w:p>
              </w:tc>
              <w:tc>
                <w:tcPr>
                  <w:tcW w:w="1614" w:type="dxa"/>
                  <w:noWrap w:val="0"/>
                  <w:vAlign w:val="center"/>
                </w:tcPr>
                <w:p>
                  <w:pPr>
                    <w:snapToGrid w:val="0"/>
                    <w:jc w:val="center"/>
                    <w:rPr>
                      <w:rFonts w:eastAsia="宋体"/>
                    </w:rPr>
                  </w:pPr>
                  <w:r>
                    <w:rPr>
                      <w:rFonts w:eastAsia="宋体"/>
                    </w:rPr>
                    <w:t>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noWrap w:val="0"/>
                  <w:vAlign w:val="center"/>
                </w:tcPr>
                <w:p>
                  <w:pPr>
                    <w:snapToGrid w:val="0"/>
                    <w:jc w:val="center"/>
                    <w:rPr>
                      <w:rFonts w:eastAsia="宋体"/>
                    </w:rPr>
                  </w:pPr>
                  <w:r>
                    <w:rPr>
                      <w:rFonts w:eastAsia="宋体"/>
                    </w:rPr>
                    <w:t>10</w:t>
                  </w:r>
                  <w:r>
                    <w:rPr>
                      <w:rFonts w:eastAsia="宋体"/>
                      <w:i/>
                    </w:rPr>
                    <w:t>≤Q</w:t>
                  </w:r>
                  <w:r>
                    <w:rPr>
                      <w:rFonts w:eastAsia="宋体"/>
                    </w:rPr>
                    <w:t>&lt;100</w:t>
                  </w:r>
                </w:p>
              </w:tc>
              <w:tc>
                <w:tcPr>
                  <w:tcW w:w="1504" w:type="dxa"/>
                  <w:noWrap w:val="0"/>
                  <w:vAlign w:val="center"/>
                </w:tcPr>
                <w:p>
                  <w:pPr>
                    <w:snapToGrid w:val="0"/>
                    <w:jc w:val="center"/>
                    <w:rPr>
                      <w:rFonts w:eastAsia="宋体"/>
                    </w:rPr>
                  </w:pPr>
                  <w:r>
                    <w:rPr>
                      <w:rFonts w:eastAsia="宋体"/>
                    </w:rPr>
                    <w:t>P1</w:t>
                  </w:r>
                </w:p>
              </w:tc>
              <w:tc>
                <w:tcPr>
                  <w:tcW w:w="1565" w:type="dxa"/>
                  <w:noWrap w:val="0"/>
                  <w:vAlign w:val="center"/>
                </w:tcPr>
                <w:p>
                  <w:pPr>
                    <w:snapToGrid w:val="0"/>
                    <w:jc w:val="center"/>
                    <w:rPr>
                      <w:rFonts w:eastAsia="宋体"/>
                    </w:rPr>
                  </w:pPr>
                  <w:r>
                    <w:rPr>
                      <w:rFonts w:eastAsia="宋体"/>
                    </w:rPr>
                    <w:t>P2</w:t>
                  </w:r>
                </w:p>
              </w:tc>
              <w:tc>
                <w:tcPr>
                  <w:tcW w:w="1454" w:type="dxa"/>
                  <w:noWrap w:val="0"/>
                  <w:vAlign w:val="center"/>
                </w:tcPr>
                <w:p>
                  <w:pPr>
                    <w:snapToGrid w:val="0"/>
                    <w:jc w:val="center"/>
                    <w:rPr>
                      <w:rFonts w:eastAsia="宋体"/>
                    </w:rPr>
                  </w:pPr>
                  <w:r>
                    <w:rPr>
                      <w:rFonts w:eastAsia="宋体"/>
                    </w:rPr>
                    <w:t>P3</w:t>
                  </w:r>
                </w:p>
              </w:tc>
              <w:tc>
                <w:tcPr>
                  <w:tcW w:w="1614" w:type="dxa"/>
                  <w:noWrap w:val="0"/>
                  <w:vAlign w:val="center"/>
                </w:tcPr>
                <w:p>
                  <w:pPr>
                    <w:snapToGrid w:val="0"/>
                    <w:jc w:val="center"/>
                    <w:rPr>
                      <w:rFonts w:eastAsia="宋体"/>
                    </w:rPr>
                  </w:pPr>
                  <w:r>
                    <w:rPr>
                      <w:rFonts w:eastAsia="宋体"/>
                    </w:rPr>
                    <w:t>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85" w:type="dxa"/>
                  <w:noWrap w:val="0"/>
                  <w:vAlign w:val="center"/>
                </w:tcPr>
                <w:p>
                  <w:pPr>
                    <w:snapToGrid w:val="0"/>
                    <w:jc w:val="center"/>
                    <w:rPr>
                      <w:rFonts w:eastAsia="宋体"/>
                    </w:rPr>
                  </w:pPr>
                  <w:r>
                    <w:rPr>
                      <w:rFonts w:eastAsia="宋体"/>
                    </w:rPr>
                    <w:t>1</w:t>
                  </w:r>
                  <w:r>
                    <w:rPr>
                      <w:rFonts w:eastAsia="宋体"/>
                      <w:i/>
                    </w:rPr>
                    <w:t>≤Q</w:t>
                  </w:r>
                  <w:r>
                    <w:rPr>
                      <w:rFonts w:eastAsia="宋体"/>
                    </w:rPr>
                    <w:t>&lt;10</w:t>
                  </w:r>
                </w:p>
              </w:tc>
              <w:tc>
                <w:tcPr>
                  <w:tcW w:w="1504" w:type="dxa"/>
                  <w:noWrap w:val="0"/>
                  <w:vAlign w:val="center"/>
                </w:tcPr>
                <w:p>
                  <w:pPr>
                    <w:snapToGrid w:val="0"/>
                    <w:jc w:val="center"/>
                    <w:rPr>
                      <w:rFonts w:eastAsia="宋体"/>
                    </w:rPr>
                  </w:pPr>
                  <w:r>
                    <w:rPr>
                      <w:rFonts w:eastAsia="宋体"/>
                    </w:rPr>
                    <w:t>P2</w:t>
                  </w:r>
                </w:p>
              </w:tc>
              <w:tc>
                <w:tcPr>
                  <w:tcW w:w="1565" w:type="dxa"/>
                  <w:noWrap w:val="0"/>
                  <w:vAlign w:val="center"/>
                </w:tcPr>
                <w:p>
                  <w:pPr>
                    <w:snapToGrid w:val="0"/>
                    <w:jc w:val="center"/>
                    <w:rPr>
                      <w:rFonts w:eastAsia="宋体"/>
                    </w:rPr>
                  </w:pPr>
                  <w:r>
                    <w:rPr>
                      <w:rFonts w:eastAsia="宋体"/>
                    </w:rPr>
                    <w:t>P3</w:t>
                  </w:r>
                </w:p>
              </w:tc>
              <w:tc>
                <w:tcPr>
                  <w:tcW w:w="1454" w:type="dxa"/>
                  <w:noWrap w:val="0"/>
                  <w:vAlign w:val="center"/>
                </w:tcPr>
                <w:p>
                  <w:pPr>
                    <w:snapToGrid w:val="0"/>
                    <w:jc w:val="center"/>
                    <w:rPr>
                      <w:rFonts w:eastAsia="宋体"/>
                    </w:rPr>
                  </w:pPr>
                  <w:r>
                    <w:rPr>
                      <w:rFonts w:eastAsia="宋体"/>
                    </w:rPr>
                    <w:t>P4</w:t>
                  </w:r>
                </w:p>
              </w:tc>
              <w:tc>
                <w:tcPr>
                  <w:tcW w:w="1614" w:type="dxa"/>
                  <w:noWrap w:val="0"/>
                  <w:vAlign w:val="center"/>
                </w:tcPr>
                <w:p>
                  <w:pPr>
                    <w:snapToGrid w:val="0"/>
                    <w:jc w:val="center"/>
                    <w:rPr>
                      <w:rFonts w:eastAsia="宋体"/>
                    </w:rPr>
                  </w:pPr>
                  <w:r>
                    <w:rPr>
                      <w:rFonts w:eastAsia="宋体"/>
                    </w:rPr>
                    <w:t>P4</w:t>
                  </w:r>
                </w:p>
              </w:tc>
            </w:tr>
          </w:tbl>
          <w:p>
            <w:pPr>
              <w:spacing w:line="460" w:lineRule="exact"/>
              <w:ind w:firstLine="480" w:firstLineChars="200"/>
              <w:rPr>
                <w:rFonts w:eastAsia="宋体"/>
                <w:sz w:val="24"/>
              </w:rPr>
            </w:pPr>
            <w:r>
              <w:rPr>
                <w:rFonts w:eastAsia="宋体"/>
                <w:sz w:val="24"/>
              </w:rPr>
              <w:t>根据上述评估情况，本项目企业危险物质及工艺系统危险性等级判断（P）属于P4。</w:t>
            </w:r>
          </w:p>
          <w:p>
            <w:pPr>
              <w:spacing w:line="460" w:lineRule="exact"/>
              <w:ind w:firstLine="482" w:firstLineChars="200"/>
              <w:rPr>
                <w:rFonts w:eastAsia="宋体"/>
                <w:b/>
                <w:sz w:val="24"/>
              </w:rPr>
            </w:pPr>
            <w:r>
              <w:rPr>
                <w:rFonts w:eastAsia="宋体"/>
                <w:b/>
                <w:sz w:val="24"/>
              </w:rPr>
              <w:t>2）环境敏感程度（E）的分级确定</w:t>
            </w:r>
          </w:p>
          <w:p>
            <w:pPr>
              <w:spacing w:line="460" w:lineRule="exact"/>
              <w:ind w:firstLine="480" w:firstLineChars="200"/>
              <w:rPr>
                <w:rFonts w:eastAsia="宋体"/>
                <w:sz w:val="24"/>
              </w:rPr>
            </w:pPr>
            <w:r>
              <w:rPr>
                <w:rFonts w:eastAsia="宋体"/>
                <w:sz w:val="24"/>
              </w:rPr>
              <w:t>根据《建设项目环境风险评价技术导则》（HJ 169-2018），分析危险物质在事故情形下的大气、地表水、地下水等环境影响途径，对照各级要求对建设各要素环境敏感程度（E）等级进行判断。</w:t>
            </w:r>
          </w:p>
          <w:p>
            <w:pPr>
              <w:spacing w:line="460" w:lineRule="exact"/>
              <w:ind w:firstLine="482" w:firstLineChars="200"/>
              <w:rPr>
                <w:rFonts w:eastAsia="宋体"/>
                <w:b/>
                <w:sz w:val="24"/>
              </w:rPr>
            </w:pPr>
            <w:r>
              <w:rPr>
                <w:rFonts w:hint="eastAsia" w:ascii="宋体" w:hAnsi="宋体" w:eastAsia="宋体" w:cs="宋体"/>
                <w:b/>
                <w:sz w:val="24"/>
              </w:rPr>
              <w:t>①</w:t>
            </w:r>
            <w:r>
              <w:rPr>
                <w:rFonts w:eastAsia="宋体"/>
                <w:b/>
                <w:sz w:val="24"/>
              </w:rPr>
              <w:t>大气环境</w:t>
            </w:r>
          </w:p>
          <w:p>
            <w:pPr>
              <w:spacing w:line="460" w:lineRule="exact"/>
              <w:ind w:firstLine="480" w:firstLineChars="200"/>
              <w:rPr>
                <w:rFonts w:eastAsia="宋体"/>
                <w:sz w:val="24"/>
              </w:rPr>
            </w:pPr>
            <w:r>
              <w:rPr>
                <w:rFonts w:eastAsia="宋体"/>
                <w:sz w:val="24"/>
              </w:rPr>
              <w:t>根据《建设项目环境风险评价技术导则》（HJ 169-2018），环境敏感目标环境敏感性及人口密度划分环境风险受体的敏感性，共分为三种类型，E1为环境高度敏感区，E2为环境中度敏感区，E3为环境低度敏感区，分级原则见下表。</w:t>
            </w:r>
          </w:p>
          <w:p>
            <w:pPr>
              <w:spacing w:line="460" w:lineRule="exact"/>
              <w:jc w:val="center"/>
              <w:rPr>
                <w:rFonts w:eastAsia="宋体"/>
                <w:b/>
              </w:rPr>
            </w:pPr>
            <w:r>
              <w:rPr>
                <w:rFonts w:eastAsia="宋体"/>
                <w:b/>
              </w:rPr>
              <w:t>表7-14  大气环境敏感程度分级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7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jc w:val="center"/>
              </w:trPr>
              <w:tc>
                <w:tcPr>
                  <w:tcW w:w="860" w:type="dxa"/>
                  <w:noWrap w:val="0"/>
                  <w:vAlign w:val="center"/>
                </w:tcPr>
                <w:p>
                  <w:pPr>
                    <w:snapToGrid w:val="0"/>
                    <w:jc w:val="center"/>
                    <w:rPr>
                      <w:rFonts w:eastAsia="宋体"/>
                      <w:b/>
                    </w:rPr>
                  </w:pPr>
                  <w:r>
                    <w:rPr>
                      <w:rFonts w:eastAsia="宋体"/>
                      <w:b/>
                    </w:rPr>
                    <w:t>分级</w:t>
                  </w:r>
                </w:p>
              </w:tc>
              <w:tc>
                <w:tcPr>
                  <w:tcW w:w="7662" w:type="dxa"/>
                  <w:noWrap w:val="0"/>
                  <w:vAlign w:val="center"/>
                </w:tcPr>
                <w:p>
                  <w:pPr>
                    <w:snapToGrid w:val="0"/>
                    <w:jc w:val="center"/>
                    <w:rPr>
                      <w:rFonts w:eastAsia="宋体"/>
                      <w:b/>
                    </w:rPr>
                  </w:pPr>
                  <w:r>
                    <w:rPr>
                      <w:rFonts w:eastAsia="宋体"/>
                      <w:b/>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jc w:val="center"/>
              </w:trPr>
              <w:tc>
                <w:tcPr>
                  <w:tcW w:w="860" w:type="dxa"/>
                  <w:noWrap w:val="0"/>
                  <w:vAlign w:val="center"/>
                </w:tcPr>
                <w:p>
                  <w:pPr>
                    <w:snapToGrid w:val="0"/>
                    <w:jc w:val="center"/>
                    <w:rPr>
                      <w:rFonts w:eastAsia="宋体"/>
                    </w:rPr>
                  </w:pPr>
                  <w:r>
                    <w:rPr>
                      <w:rFonts w:eastAsia="宋体"/>
                    </w:rPr>
                    <w:t>E1</w:t>
                  </w:r>
                </w:p>
              </w:tc>
              <w:tc>
                <w:tcPr>
                  <w:tcW w:w="7662" w:type="dxa"/>
                  <w:noWrap w:val="0"/>
                  <w:vAlign w:val="center"/>
                </w:tcPr>
                <w:p>
                  <w:pPr>
                    <w:snapToGrid w:val="0"/>
                    <w:jc w:val="left"/>
                    <w:rPr>
                      <w:rFonts w:eastAsia="宋体"/>
                    </w:rPr>
                  </w:pPr>
                  <w:r>
                    <w:rPr>
                      <w:rFonts w:eastAsia="宋体"/>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jc w:val="center"/>
              </w:trPr>
              <w:tc>
                <w:tcPr>
                  <w:tcW w:w="860" w:type="dxa"/>
                  <w:noWrap w:val="0"/>
                  <w:vAlign w:val="center"/>
                </w:tcPr>
                <w:p>
                  <w:pPr>
                    <w:snapToGrid w:val="0"/>
                    <w:jc w:val="center"/>
                    <w:rPr>
                      <w:rFonts w:eastAsia="宋体"/>
                    </w:rPr>
                  </w:pPr>
                  <w:r>
                    <w:rPr>
                      <w:rFonts w:eastAsia="宋体"/>
                    </w:rPr>
                    <w:t>E2</w:t>
                  </w:r>
                </w:p>
              </w:tc>
              <w:tc>
                <w:tcPr>
                  <w:tcW w:w="7662" w:type="dxa"/>
                  <w:noWrap w:val="0"/>
                  <w:vAlign w:val="center"/>
                </w:tcPr>
                <w:p>
                  <w:pPr>
                    <w:snapToGrid w:val="0"/>
                    <w:jc w:val="left"/>
                    <w:rPr>
                      <w:rFonts w:eastAsia="宋体"/>
                    </w:rPr>
                  </w:pPr>
                  <w:r>
                    <w:rPr>
                      <w:rFonts w:eastAsia="宋体"/>
                    </w:rPr>
                    <w:t>周边5 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0" w:hRule="atLeast"/>
                <w:jc w:val="center"/>
              </w:trPr>
              <w:tc>
                <w:tcPr>
                  <w:tcW w:w="860" w:type="dxa"/>
                  <w:noWrap w:val="0"/>
                  <w:vAlign w:val="center"/>
                </w:tcPr>
                <w:p>
                  <w:pPr>
                    <w:snapToGrid w:val="0"/>
                    <w:jc w:val="center"/>
                    <w:rPr>
                      <w:rFonts w:eastAsia="宋体"/>
                    </w:rPr>
                  </w:pPr>
                  <w:r>
                    <w:rPr>
                      <w:rFonts w:eastAsia="宋体"/>
                    </w:rPr>
                    <w:t>E3</w:t>
                  </w:r>
                </w:p>
              </w:tc>
              <w:tc>
                <w:tcPr>
                  <w:tcW w:w="7662" w:type="dxa"/>
                  <w:noWrap w:val="0"/>
                  <w:vAlign w:val="center"/>
                </w:tcPr>
                <w:p>
                  <w:pPr>
                    <w:snapToGrid w:val="0"/>
                    <w:jc w:val="left"/>
                    <w:rPr>
                      <w:rFonts w:eastAsia="宋体"/>
                    </w:rPr>
                  </w:pPr>
                  <w:r>
                    <w:rPr>
                      <w:rFonts w:eastAsia="宋体"/>
                    </w:rPr>
                    <w:t>周边5km范围内居住区、医疗卫生、文化教育、科研、行政办公等机构人口总数小于1万人；或周边500m范围内人口总数小于500人；油气、化学品输送管线管段周边200m范围内，每千米管段人口数小于100人</w:t>
                  </w:r>
                </w:p>
              </w:tc>
            </w:tr>
          </w:tbl>
          <w:p>
            <w:pPr>
              <w:spacing w:line="460" w:lineRule="exact"/>
              <w:ind w:firstLine="480" w:firstLineChars="200"/>
              <w:rPr>
                <w:rFonts w:eastAsia="宋体"/>
                <w:sz w:val="24"/>
              </w:rPr>
            </w:pPr>
            <w:r>
              <w:rPr>
                <w:rFonts w:eastAsia="宋体"/>
                <w:sz w:val="24"/>
              </w:rPr>
              <w:t>本项目周边500m范围内居住区有宋元村、旧东村、三马塘村、新东村和杨屋村等自然村，人口总数大于1000人。大气环境敏感性为E1。</w:t>
            </w:r>
          </w:p>
          <w:p>
            <w:pPr>
              <w:spacing w:line="460" w:lineRule="exact"/>
              <w:ind w:firstLine="482" w:firstLineChars="200"/>
              <w:rPr>
                <w:rFonts w:eastAsia="宋体"/>
                <w:b/>
                <w:sz w:val="24"/>
              </w:rPr>
            </w:pPr>
            <w:r>
              <w:rPr>
                <w:rFonts w:hint="eastAsia" w:ascii="宋体" w:hAnsi="宋体" w:eastAsia="宋体" w:cs="宋体"/>
                <w:b/>
                <w:sz w:val="24"/>
              </w:rPr>
              <w:t>②</w:t>
            </w:r>
            <w:r>
              <w:rPr>
                <w:rFonts w:eastAsia="宋体"/>
                <w:b/>
                <w:sz w:val="24"/>
              </w:rPr>
              <w:t>地表水环境</w:t>
            </w:r>
          </w:p>
          <w:p>
            <w:pPr>
              <w:spacing w:line="460" w:lineRule="exact"/>
              <w:ind w:firstLine="480" w:firstLineChars="200"/>
              <w:rPr>
                <w:rFonts w:eastAsia="宋体"/>
                <w:sz w:val="24"/>
              </w:rPr>
            </w:pPr>
            <w:r>
              <w:rPr>
                <w:rFonts w:eastAsia="宋体"/>
                <w:sz w:val="24"/>
              </w:rPr>
              <w:t>依据事故情况下危险物质泄漏到水体的排放点受纳地表水体功能敏感性，与下游环境敏感目标情况，共分为三种类型，E1为环境高度敏感区，E2为环境中度敏感区，E3为环境低度敏感区，分级原则见表7-15。其中地表水功能敏感性分区和环境敏感目标分级分别见表7-16和表7-17。</w:t>
            </w:r>
          </w:p>
          <w:p>
            <w:pPr>
              <w:spacing w:line="460" w:lineRule="exact"/>
              <w:jc w:val="center"/>
              <w:rPr>
                <w:rFonts w:eastAsia="宋体"/>
                <w:b/>
              </w:rPr>
            </w:pPr>
            <w:r>
              <w:rPr>
                <w:rFonts w:eastAsia="宋体"/>
                <w:b/>
              </w:rPr>
              <w:t>表7-15  地表水环境敏感程度分级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1800"/>
              <w:gridCol w:w="1872"/>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restart"/>
                  <w:noWrap w:val="0"/>
                  <w:vAlign w:val="center"/>
                </w:tcPr>
                <w:p>
                  <w:pPr>
                    <w:snapToGrid w:val="0"/>
                    <w:jc w:val="center"/>
                    <w:rPr>
                      <w:rFonts w:eastAsia="宋体"/>
                      <w:b/>
                    </w:rPr>
                  </w:pPr>
                  <w:r>
                    <w:rPr>
                      <w:rFonts w:eastAsia="宋体"/>
                      <w:b/>
                    </w:rPr>
                    <w:t>环境敏感目标</w:t>
                  </w:r>
                </w:p>
              </w:tc>
              <w:tc>
                <w:tcPr>
                  <w:tcW w:w="5668" w:type="dxa"/>
                  <w:gridSpan w:val="3"/>
                  <w:noWrap w:val="0"/>
                  <w:vAlign w:val="center"/>
                </w:tcPr>
                <w:p>
                  <w:pPr>
                    <w:snapToGrid w:val="0"/>
                    <w:jc w:val="center"/>
                    <w:rPr>
                      <w:rFonts w:eastAsia="宋体"/>
                      <w:b/>
                    </w:rPr>
                  </w:pPr>
                  <w:r>
                    <w:rPr>
                      <w:rFonts w:eastAsia="宋体"/>
                      <w:b/>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continue"/>
                  <w:noWrap w:val="0"/>
                  <w:vAlign w:val="center"/>
                </w:tcPr>
                <w:p>
                  <w:pPr>
                    <w:snapToGrid w:val="0"/>
                    <w:jc w:val="center"/>
                    <w:rPr>
                      <w:rFonts w:eastAsia="宋体"/>
                    </w:rPr>
                  </w:pPr>
                </w:p>
              </w:tc>
              <w:tc>
                <w:tcPr>
                  <w:tcW w:w="1800" w:type="dxa"/>
                  <w:noWrap w:val="0"/>
                  <w:vAlign w:val="center"/>
                </w:tcPr>
                <w:p>
                  <w:pPr>
                    <w:snapToGrid w:val="0"/>
                    <w:jc w:val="center"/>
                    <w:rPr>
                      <w:rFonts w:eastAsia="宋体"/>
                      <w:b/>
                    </w:rPr>
                  </w:pPr>
                  <w:r>
                    <w:rPr>
                      <w:rFonts w:eastAsia="宋体"/>
                      <w:b/>
                    </w:rPr>
                    <w:t>F1</w:t>
                  </w:r>
                </w:p>
              </w:tc>
              <w:tc>
                <w:tcPr>
                  <w:tcW w:w="1872" w:type="dxa"/>
                  <w:noWrap w:val="0"/>
                  <w:vAlign w:val="center"/>
                </w:tcPr>
                <w:p>
                  <w:pPr>
                    <w:snapToGrid w:val="0"/>
                    <w:jc w:val="center"/>
                    <w:rPr>
                      <w:rFonts w:eastAsia="宋体"/>
                      <w:b/>
                    </w:rPr>
                  </w:pPr>
                  <w:r>
                    <w:rPr>
                      <w:rFonts w:eastAsia="宋体"/>
                      <w:b/>
                    </w:rPr>
                    <w:t>F2</w:t>
                  </w:r>
                </w:p>
              </w:tc>
              <w:tc>
                <w:tcPr>
                  <w:tcW w:w="1996" w:type="dxa"/>
                  <w:noWrap w:val="0"/>
                  <w:vAlign w:val="center"/>
                </w:tcPr>
                <w:p>
                  <w:pPr>
                    <w:snapToGrid w:val="0"/>
                    <w:jc w:val="center"/>
                    <w:rPr>
                      <w:rFonts w:eastAsia="宋体"/>
                      <w:b/>
                    </w:rPr>
                  </w:pPr>
                  <w:r>
                    <w:rPr>
                      <w:rFonts w:eastAsia="宋体"/>
                      <w:b/>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rPr>
                  </w:pPr>
                  <w:r>
                    <w:rPr>
                      <w:rFonts w:eastAsia="宋体"/>
                      <w:b/>
                    </w:rPr>
                    <w:t>S1</w:t>
                  </w:r>
                </w:p>
              </w:tc>
              <w:tc>
                <w:tcPr>
                  <w:tcW w:w="1800" w:type="dxa"/>
                  <w:noWrap w:val="0"/>
                  <w:vAlign w:val="center"/>
                </w:tcPr>
                <w:p>
                  <w:pPr>
                    <w:snapToGrid w:val="0"/>
                    <w:jc w:val="center"/>
                    <w:rPr>
                      <w:rFonts w:eastAsia="宋体"/>
                    </w:rPr>
                  </w:pPr>
                  <w:r>
                    <w:rPr>
                      <w:rFonts w:eastAsia="宋体"/>
                    </w:rPr>
                    <w:t>E1</w:t>
                  </w:r>
                </w:p>
              </w:tc>
              <w:tc>
                <w:tcPr>
                  <w:tcW w:w="1872" w:type="dxa"/>
                  <w:noWrap w:val="0"/>
                  <w:vAlign w:val="center"/>
                </w:tcPr>
                <w:p>
                  <w:pPr>
                    <w:snapToGrid w:val="0"/>
                    <w:jc w:val="center"/>
                    <w:rPr>
                      <w:rFonts w:eastAsia="宋体"/>
                    </w:rPr>
                  </w:pPr>
                  <w:r>
                    <w:rPr>
                      <w:rFonts w:eastAsia="宋体"/>
                    </w:rPr>
                    <w:t>E1</w:t>
                  </w:r>
                </w:p>
              </w:tc>
              <w:tc>
                <w:tcPr>
                  <w:tcW w:w="1996" w:type="dxa"/>
                  <w:noWrap w:val="0"/>
                  <w:vAlign w:val="center"/>
                </w:tcPr>
                <w:p>
                  <w:pPr>
                    <w:snapToGrid w:val="0"/>
                    <w:jc w:val="center"/>
                    <w:rPr>
                      <w:rFonts w:eastAsia="宋体"/>
                    </w:rPr>
                  </w:pPr>
                  <w:r>
                    <w:rPr>
                      <w:rFonts w:eastAsia="宋体"/>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rPr>
                  </w:pPr>
                  <w:r>
                    <w:rPr>
                      <w:rFonts w:eastAsia="宋体"/>
                      <w:b/>
                    </w:rPr>
                    <w:t>S2</w:t>
                  </w:r>
                </w:p>
              </w:tc>
              <w:tc>
                <w:tcPr>
                  <w:tcW w:w="1800" w:type="dxa"/>
                  <w:noWrap w:val="0"/>
                  <w:vAlign w:val="center"/>
                </w:tcPr>
                <w:p>
                  <w:pPr>
                    <w:snapToGrid w:val="0"/>
                    <w:jc w:val="center"/>
                    <w:rPr>
                      <w:rFonts w:eastAsia="宋体"/>
                    </w:rPr>
                  </w:pPr>
                  <w:r>
                    <w:rPr>
                      <w:rFonts w:eastAsia="宋体"/>
                    </w:rPr>
                    <w:t>E1</w:t>
                  </w:r>
                </w:p>
              </w:tc>
              <w:tc>
                <w:tcPr>
                  <w:tcW w:w="1872" w:type="dxa"/>
                  <w:noWrap w:val="0"/>
                  <w:vAlign w:val="center"/>
                </w:tcPr>
                <w:p>
                  <w:pPr>
                    <w:snapToGrid w:val="0"/>
                    <w:jc w:val="center"/>
                    <w:rPr>
                      <w:rFonts w:eastAsia="宋体"/>
                    </w:rPr>
                  </w:pPr>
                  <w:r>
                    <w:rPr>
                      <w:rFonts w:eastAsia="宋体"/>
                    </w:rPr>
                    <w:t>E2</w:t>
                  </w:r>
                </w:p>
              </w:tc>
              <w:tc>
                <w:tcPr>
                  <w:tcW w:w="1996" w:type="dxa"/>
                  <w:noWrap w:val="0"/>
                  <w:vAlign w:val="center"/>
                </w:tcPr>
                <w:p>
                  <w:pPr>
                    <w:snapToGrid w:val="0"/>
                    <w:jc w:val="center"/>
                    <w:rPr>
                      <w:rFonts w:eastAsia="宋体"/>
                    </w:rPr>
                  </w:pPr>
                  <w:r>
                    <w:rPr>
                      <w:rFonts w:eastAsia="宋体"/>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rPr>
                  </w:pPr>
                  <w:r>
                    <w:rPr>
                      <w:rFonts w:eastAsia="宋体"/>
                      <w:b/>
                    </w:rPr>
                    <w:t>S3</w:t>
                  </w:r>
                </w:p>
              </w:tc>
              <w:tc>
                <w:tcPr>
                  <w:tcW w:w="1800" w:type="dxa"/>
                  <w:noWrap w:val="0"/>
                  <w:vAlign w:val="center"/>
                </w:tcPr>
                <w:p>
                  <w:pPr>
                    <w:snapToGrid w:val="0"/>
                    <w:jc w:val="center"/>
                    <w:rPr>
                      <w:rFonts w:eastAsia="宋体"/>
                    </w:rPr>
                  </w:pPr>
                  <w:r>
                    <w:rPr>
                      <w:rFonts w:eastAsia="宋体"/>
                    </w:rPr>
                    <w:t>E1</w:t>
                  </w:r>
                </w:p>
              </w:tc>
              <w:tc>
                <w:tcPr>
                  <w:tcW w:w="1872" w:type="dxa"/>
                  <w:noWrap w:val="0"/>
                  <w:vAlign w:val="center"/>
                </w:tcPr>
                <w:p>
                  <w:pPr>
                    <w:snapToGrid w:val="0"/>
                    <w:jc w:val="center"/>
                    <w:rPr>
                      <w:rFonts w:eastAsia="宋体"/>
                    </w:rPr>
                  </w:pPr>
                  <w:r>
                    <w:rPr>
                      <w:rFonts w:eastAsia="宋体"/>
                    </w:rPr>
                    <w:t>E2</w:t>
                  </w:r>
                </w:p>
              </w:tc>
              <w:tc>
                <w:tcPr>
                  <w:tcW w:w="1996" w:type="dxa"/>
                  <w:noWrap w:val="0"/>
                  <w:vAlign w:val="center"/>
                </w:tcPr>
                <w:p>
                  <w:pPr>
                    <w:snapToGrid w:val="0"/>
                    <w:jc w:val="center"/>
                    <w:rPr>
                      <w:rFonts w:eastAsia="宋体"/>
                    </w:rPr>
                  </w:pPr>
                  <w:r>
                    <w:rPr>
                      <w:rFonts w:eastAsia="宋体"/>
                    </w:rPr>
                    <w:t>E3</w:t>
                  </w:r>
                </w:p>
              </w:tc>
            </w:tr>
          </w:tbl>
          <w:p>
            <w:pPr>
              <w:spacing w:line="460" w:lineRule="exact"/>
              <w:jc w:val="center"/>
              <w:rPr>
                <w:rFonts w:eastAsia="宋体"/>
                <w:b/>
              </w:rPr>
            </w:pPr>
            <w:r>
              <w:rPr>
                <w:rFonts w:eastAsia="宋体"/>
                <w:b/>
              </w:rPr>
              <w:t>表7-16  地表水功能敏感性分区</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7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b/>
                    </w:rPr>
                  </w:pPr>
                  <w:r>
                    <w:rPr>
                      <w:rFonts w:eastAsia="宋体"/>
                      <w:b/>
                    </w:rPr>
                    <w:t>分级</w:t>
                  </w:r>
                </w:p>
              </w:tc>
              <w:tc>
                <w:tcPr>
                  <w:tcW w:w="7326" w:type="dxa"/>
                  <w:noWrap w:val="0"/>
                  <w:vAlign w:val="center"/>
                </w:tcPr>
                <w:p>
                  <w:pPr>
                    <w:snapToGrid w:val="0"/>
                    <w:jc w:val="center"/>
                    <w:rPr>
                      <w:rFonts w:eastAsia="宋体"/>
                      <w:b/>
                    </w:rPr>
                  </w:pPr>
                  <w:r>
                    <w:rPr>
                      <w:rFonts w:eastAsia="宋体"/>
                      <w:b/>
                    </w:rPr>
                    <w:t>地表水环境敏感特征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rPr>
                  </w:pPr>
                  <w:r>
                    <w:rPr>
                      <w:rFonts w:eastAsia="宋体"/>
                    </w:rPr>
                    <w:t>敏感F1</w:t>
                  </w:r>
                </w:p>
              </w:tc>
              <w:tc>
                <w:tcPr>
                  <w:tcW w:w="7326" w:type="dxa"/>
                  <w:noWrap w:val="0"/>
                  <w:vAlign w:val="center"/>
                </w:tcPr>
                <w:p>
                  <w:pPr>
                    <w:snapToGrid w:val="0"/>
                    <w:jc w:val="center"/>
                    <w:rPr>
                      <w:rFonts w:eastAsia="宋体"/>
                    </w:rPr>
                  </w:pPr>
                  <w:r>
                    <w:rPr>
                      <w:rFonts w:eastAsia="宋体"/>
                    </w:rPr>
                    <w:t>排放点进入地表水水域环境功能为</w:t>
                  </w:r>
                  <w:r>
                    <w:rPr>
                      <w:rFonts w:hint="eastAsia" w:ascii="宋体" w:hAnsi="宋体" w:eastAsia="宋体" w:cs="宋体"/>
                    </w:rPr>
                    <w:t>Ⅱ</w:t>
                  </w:r>
                  <w:r>
                    <w:rPr>
                      <w:rFonts w:eastAsia="宋体"/>
                    </w:rPr>
                    <w:t>类及以上，或海水水质分类第一类；</w:t>
                  </w:r>
                </w:p>
                <w:p>
                  <w:pPr>
                    <w:snapToGrid w:val="0"/>
                    <w:jc w:val="left"/>
                    <w:rPr>
                      <w:rFonts w:eastAsia="宋体"/>
                    </w:rPr>
                  </w:pPr>
                  <w:r>
                    <w:rPr>
                      <w:rFonts w:eastAsia="宋体"/>
                    </w:rPr>
                    <w:t>或以发生事故时，危险物质泄漏到水体的排放点算起，排放进入受纳河流最大流速时，24h流经范围内涉跨国界的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rPr>
                  </w:pPr>
                  <w:r>
                    <w:rPr>
                      <w:rFonts w:eastAsia="宋体"/>
                    </w:rPr>
                    <w:t>较敏感F2</w:t>
                  </w:r>
                </w:p>
              </w:tc>
              <w:tc>
                <w:tcPr>
                  <w:tcW w:w="7326" w:type="dxa"/>
                  <w:noWrap w:val="0"/>
                  <w:vAlign w:val="center"/>
                </w:tcPr>
                <w:p>
                  <w:pPr>
                    <w:snapToGrid w:val="0"/>
                    <w:jc w:val="left"/>
                    <w:rPr>
                      <w:rFonts w:eastAsia="宋体"/>
                    </w:rPr>
                  </w:pPr>
                  <w:r>
                    <w:rPr>
                      <w:rFonts w:eastAsia="宋体"/>
                    </w:rPr>
                    <w:t>排放点进入地表水水域环境功能为</w:t>
                  </w:r>
                  <w:r>
                    <w:rPr>
                      <w:rFonts w:hint="eastAsia" w:ascii="宋体" w:hAnsi="宋体" w:eastAsia="宋体" w:cs="宋体"/>
                    </w:rPr>
                    <w:t>Ⅲ</w:t>
                  </w:r>
                  <w:r>
                    <w:rPr>
                      <w:rFonts w:eastAsia="宋体"/>
                    </w:rPr>
                    <w:t>类，或海水水质分类第二类；</w:t>
                  </w:r>
                </w:p>
                <w:p>
                  <w:pPr>
                    <w:snapToGrid w:val="0"/>
                    <w:jc w:val="left"/>
                    <w:rPr>
                      <w:rFonts w:eastAsia="宋体"/>
                    </w:rPr>
                  </w:pPr>
                  <w:r>
                    <w:rPr>
                      <w:rFonts w:eastAsia="宋体"/>
                    </w:rPr>
                    <w:t>或以发生事故时，危险物质泄漏到水体的排放点算起，排放进入受纳河流最大流速时，24h流经范围内涉跨省界的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96" w:type="dxa"/>
                  <w:noWrap w:val="0"/>
                  <w:vAlign w:val="center"/>
                </w:tcPr>
                <w:p>
                  <w:pPr>
                    <w:snapToGrid w:val="0"/>
                    <w:jc w:val="center"/>
                    <w:rPr>
                      <w:rFonts w:eastAsia="宋体"/>
                    </w:rPr>
                  </w:pPr>
                  <w:r>
                    <w:rPr>
                      <w:rFonts w:eastAsia="宋体"/>
                    </w:rPr>
                    <w:t>低敏感F3</w:t>
                  </w:r>
                </w:p>
              </w:tc>
              <w:tc>
                <w:tcPr>
                  <w:tcW w:w="7326" w:type="dxa"/>
                  <w:noWrap w:val="0"/>
                  <w:vAlign w:val="center"/>
                </w:tcPr>
                <w:p>
                  <w:pPr>
                    <w:snapToGrid w:val="0"/>
                    <w:jc w:val="left"/>
                    <w:rPr>
                      <w:rFonts w:eastAsia="宋体"/>
                    </w:rPr>
                  </w:pPr>
                  <w:r>
                    <w:rPr>
                      <w:rFonts w:eastAsia="宋体"/>
                    </w:rPr>
                    <w:t>上述地区之外的其他地区</w:t>
                  </w:r>
                </w:p>
              </w:tc>
            </w:tr>
          </w:tbl>
          <w:p>
            <w:pPr>
              <w:spacing w:line="460" w:lineRule="exact"/>
              <w:jc w:val="center"/>
              <w:rPr>
                <w:rFonts w:eastAsia="宋体"/>
                <w:b/>
              </w:rPr>
            </w:pPr>
            <w:r>
              <w:rPr>
                <w:rFonts w:eastAsia="宋体"/>
                <w:b/>
              </w:rPr>
              <w:t>表7-17  环境敏感目标分级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7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928" w:type="dxa"/>
                  <w:noWrap w:val="0"/>
                  <w:vAlign w:val="center"/>
                </w:tcPr>
                <w:p>
                  <w:pPr>
                    <w:snapToGrid w:val="0"/>
                    <w:jc w:val="center"/>
                    <w:rPr>
                      <w:rFonts w:eastAsia="宋体"/>
                      <w:b/>
                    </w:rPr>
                  </w:pPr>
                  <w:r>
                    <w:rPr>
                      <w:rFonts w:eastAsia="宋体"/>
                      <w:b/>
                    </w:rPr>
                    <w:t>分级</w:t>
                  </w:r>
                </w:p>
              </w:tc>
              <w:tc>
                <w:tcPr>
                  <w:tcW w:w="7594" w:type="dxa"/>
                  <w:noWrap w:val="0"/>
                  <w:vAlign w:val="center"/>
                </w:tcPr>
                <w:p>
                  <w:pPr>
                    <w:snapToGrid w:val="0"/>
                    <w:jc w:val="center"/>
                    <w:rPr>
                      <w:rFonts w:eastAsia="宋体"/>
                      <w:b/>
                    </w:rPr>
                  </w:pPr>
                  <w:r>
                    <w:rPr>
                      <w:rFonts w:eastAsia="宋体"/>
                      <w:b/>
                    </w:rP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28" w:type="dxa"/>
                  <w:noWrap w:val="0"/>
                  <w:vAlign w:val="center"/>
                </w:tcPr>
                <w:p>
                  <w:pPr>
                    <w:snapToGrid w:val="0"/>
                    <w:jc w:val="center"/>
                    <w:rPr>
                      <w:rFonts w:eastAsia="宋体"/>
                    </w:rPr>
                  </w:pPr>
                  <w:r>
                    <w:rPr>
                      <w:rFonts w:eastAsia="宋体"/>
                    </w:rPr>
                    <w:t>S1</w:t>
                  </w:r>
                </w:p>
              </w:tc>
              <w:tc>
                <w:tcPr>
                  <w:tcW w:w="7594" w:type="dxa"/>
                  <w:noWrap w:val="0"/>
                  <w:vAlign w:val="center"/>
                </w:tcPr>
                <w:p>
                  <w:pPr>
                    <w:snapToGrid w:val="0"/>
                    <w:jc w:val="left"/>
                    <w:rPr>
                      <w:rFonts w:eastAsia="宋体"/>
                    </w:rPr>
                  </w:pPr>
                  <w:r>
                    <w:rPr>
                      <w:rFonts w:eastAsia="宋体"/>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 危海洋生物的天然集中分布区；海洋特别保护区；海上自然保护区；盐场保护区；海水浴场；海洋自然历史遗迹；风景名胜区；或其他特殊重要保护区域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28" w:type="dxa"/>
                  <w:noWrap w:val="0"/>
                  <w:vAlign w:val="center"/>
                </w:tcPr>
                <w:p>
                  <w:pPr>
                    <w:snapToGrid w:val="0"/>
                    <w:jc w:val="center"/>
                    <w:rPr>
                      <w:rFonts w:eastAsia="宋体"/>
                    </w:rPr>
                  </w:pPr>
                  <w:r>
                    <w:rPr>
                      <w:rFonts w:eastAsia="宋体"/>
                    </w:rPr>
                    <w:t>S2</w:t>
                  </w:r>
                </w:p>
              </w:tc>
              <w:tc>
                <w:tcPr>
                  <w:tcW w:w="7594" w:type="dxa"/>
                  <w:noWrap w:val="0"/>
                  <w:vAlign w:val="center"/>
                </w:tcPr>
                <w:p>
                  <w:pPr>
                    <w:snapToGrid w:val="0"/>
                    <w:jc w:val="left"/>
                    <w:rPr>
                      <w:rFonts w:eastAsia="宋体"/>
                    </w:rPr>
                  </w:pPr>
                  <w:r>
                    <w:rPr>
                      <w:rFonts w:eastAsia="宋体"/>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28" w:type="dxa"/>
                  <w:noWrap w:val="0"/>
                  <w:vAlign w:val="center"/>
                </w:tcPr>
                <w:p>
                  <w:pPr>
                    <w:snapToGrid w:val="0"/>
                    <w:jc w:val="center"/>
                    <w:rPr>
                      <w:rFonts w:eastAsia="宋体"/>
                    </w:rPr>
                  </w:pPr>
                  <w:r>
                    <w:rPr>
                      <w:rFonts w:eastAsia="宋体"/>
                    </w:rPr>
                    <w:t>S3</w:t>
                  </w:r>
                </w:p>
              </w:tc>
              <w:tc>
                <w:tcPr>
                  <w:tcW w:w="7594" w:type="dxa"/>
                  <w:noWrap w:val="0"/>
                  <w:vAlign w:val="center"/>
                </w:tcPr>
                <w:p>
                  <w:pPr>
                    <w:snapToGrid w:val="0"/>
                    <w:jc w:val="left"/>
                    <w:rPr>
                      <w:rFonts w:eastAsia="宋体"/>
                    </w:rPr>
                  </w:pPr>
                  <w:r>
                    <w:rPr>
                      <w:rFonts w:eastAsia="宋体"/>
                    </w:rPr>
                    <w:t>排放点下游（顺水流向）10km范围、近岸海域一个潮周期水质点可能达到的最大水平距离的两倍范围内无上述类型1和类型2包括的敏感保护目标</w:t>
                  </w:r>
                </w:p>
              </w:tc>
            </w:tr>
          </w:tbl>
          <w:p>
            <w:pPr>
              <w:spacing w:line="460" w:lineRule="exact"/>
              <w:ind w:firstLine="480" w:firstLineChars="200"/>
              <w:rPr>
                <w:rFonts w:eastAsia="宋体"/>
                <w:sz w:val="24"/>
              </w:rPr>
            </w:pPr>
            <w:r>
              <w:rPr>
                <w:rFonts w:eastAsia="宋体"/>
                <w:sz w:val="24"/>
              </w:rPr>
              <w:t>根据表7-16，本项目事故情况下危险物质泄漏到水体的排放点进入地表水水域环境功能为</w:t>
            </w:r>
            <w:r>
              <w:rPr>
                <w:rFonts w:hint="eastAsia" w:ascii="宋体" w:hAnsi="宋体" w:eastAsia="宋体" w:cs="宋体"/>
                <w:sz w:val="24"/>
              </w:rPr>
              <w:t>Ⅲ</w:t>
            </w:r>
            <w:r>
              <w:rPr>
                <w:rFonts w:eastAsia="宋体"/>
                <w:sz w:val="24"/>
              </w:rPr>
              <w:t>类，本项目地表水敏感性分区为“较敏感F2”。</w:t>
            </w:r>
          </w:p>
          <w:p>
            <w:pPr>
              <w:spacing w:line="460" w:lineRule="exact"/>
              <w:ind w:firstLine="480" w:firstLineChars="200"/>
              <w:rPr>
                <w:rFonts w:eastAsia="宋体"/>
                <w:sz w:val="24"/>
              </w:rPr>
            </w:pPr>
            <w:r>
              <w:rPr>
                <w:rFonts w:eastAsia="宋体"/>
                <w:sz w:val="24"/>
              </w:rPr>
              <w:t>本项目事故情况下危险物质泄漏到水体的排放点下游（顺水流方向）10km范围内，不存在表7-17所述的类型1和类型2敏感保护目标，地表水环境敏感目标分级为“S3”。</w:t>
            </w:r>
          </w:p>
          <w:p>
            <w:pPr>
              <w:spacing w:line="460" w:lineRule="exact"/>
              <w:ind w:firstLine="480" w:firstLineChars="200"/>
              <w:rPr>
                <w:rFonts w:eastAsia="宋体"/>
                <w:sz w:val="24"/>
              </w:rPr>
            </w:pPr>
            <w:r>
              <w:rPr>
                <w:rFonts w:eastAsia="宋体"/>
                <w:sz w:val="24"/>
              </w:rPr>
              <w:t>综上所述，根据表7-15，地表水环境敏感程度分级为“环境中度敏感区E2”。</w:t>
            </w:r>
          </w:p>
          <w:p>
            <w:pPr>
              <w:spacing w:line="460" w:lineRule="exact"/>
              <w:ind w:firstLine="482" w:firstLineChars="200"/>
              <w:rPr>
                <w:rFonts w:eastAsia="宋体"/>
                <w:b/>
                <w:sz w:val="24"/>
              </w:rPr>
            </w:pPr>
            <w:r>
              <w:rPr>
                <w:rFonts w:hint="eastAsia" w:ascii="宋体" w:hAnsi="宋体" w:eastAsia="宋体" w:cs="宋体"/>
                <w:b/>
                <w:sz w:val="24"/>
              </w:rPr>
              <w:t>③</w:t>
            </w:r>
            <w:r>
              <w:rPr>
                <w:rFonts w:eastAsia="宋体"/>
                <w:b/>
                <w:sz w:val="24"/>
              </w:rPr>
              <w:t>地下水环境</w:t>
            </w:r>
          </w:p>
          <w:p>
            <w:pPr>
              <w:spacing w:line="460" w:lineRule="exact"/>
              <w:ind w:firstLine="480" w:firstLineChars="200"/>
              <w:rPr>
                <w:rFonts w:eastAsia="宋体"/>
                <w:sz w:val="24"/>
              </w:rPr>
            </w:pPr>
            <w:r>
              <w:rPr>
                <w:rFonts w:eastAsia="宋体"/>
                <w:sz w:val="24"/>
              </w:rPr>
              <w:t>依据地下水功能敏感性与包气带防污性能，共分为三种类型，E1为环境高度敏感区，E2为环境中度敏感区，E3为环境低度敏感区，分级原则见表7-18。其中地下水功能敏感性分区和包气带防污性能分级分别见表7-19和表7-20。当同一建设项目涉及两个G分区或D分级及以上时，取相对高值。</w:t>
            </w:r>
          </w:p>
          <w:p>
            <w:pPr>
              <w:spacing w:line="460" w:lineRule="exact"/>
              <w:jc w:val="center"/>
              <w:rPr>
                <w:rFonts w:eastAsia="宋体"/>
                <w:b/>
              </w:rPr>
            </w:pPr>
            <w:r>
              <w:rPr>
                <w:rFonts w:eastAsia="宋体"/>
                <w:b/>
              </w:rPr>
              <w:t>表7-18  地下水环境敏感程度分级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1800"/>
              <w:gridCol w:w="1872"/>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restart"/>
                  <w:noWrap w:val="0"/>
                  <w:vAlign w:val="center"/>
                </w:tcPr>
                <w:p>
                  <w:pPr>
                    <w:snapToGrid w:val="0"/>
                    <w:jc w:val="center"/>
                    <w:rPr>
                      <w:rFonts w:eastAsia="宋体"/>
                      <w:b/>
                    </w:rPr>
                  </w:pPr>
                  <w:r>
                    <w:rPr>
                      <w:rFonts w:eastAsia="宋体"/>
                      <w:b/>
                    </w:rPr>
                    <w:t>环境敏感目标</w:t>
                  </w:r>
                </w:p>
              </w:tc>
              <w:tc>
                <w:tcPr>
                  <w:tcW w:w="5668" w:type="dxa"/>
                  <w:gridSpan w:val="3"/>
                  <w:noWrap w:val="0"/>
                  <w:vAlign w:val="center"/>
                </w:tcPr>
                <w:p>
                  <w:pPr>
                    <w:snapToGrid w:val="0"/>
                    <w:jc w:val="center"/>
                    <w:rPr>
                      <w:rFonts w:eastAsia="宋体"/>
                      <w:b/>
                    </w:rPr>
                  </w:pPr>
                  <w:r>
                    <w:rPr>
                      <w:rFonts w:eastAsia="宋体"/>
                      <w:b/>
                    </w:rPr>
                    <w:t>地下水功能敏感性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vMerge w:val="continue"/>
                  <w:noWrap w:val="0"/>
                  <w:vAlign w:val="center"/>
                </w:tcPr>
                <w:p>
                  <w:pPr>
                    <w:snapToGrid w:val="0"/>
                    <w:jc w:val="center"/>
                    <w:rPr>
                      <w:rFonts w:eastAsia="宋体"/>
                    </w:rPr>
                  </w:pPr>
                </w:p>
              </w:tc>
              <w:tc>
                <w:tcPr>
                  <w:tcW w:w="1800" w:type="dxa"/>
                  <w:noWrap w:val="0"/>
                  <w:vAlign w:val="center"/>
                </w:tcPr>
                <w:p>
                  <w:pPr>
                    <w:snapToGrid w:val="0"/>
                    <w:jc w:val="center"/>
                    <w:rPr>
                      <w:rFonts w:eastAsia="宋体"/>
                      <w:b/>
                    </w:rPr>
                  </w:pPr>
                  <w:r>
                    <w:rPr>
                      <w:rFonts w:eastAsia="宋体"/>
                      <w:b/>
                    </w:rPr>
                    <w:t>G1</w:t>
                  </w:r>
                </w:p>
              </w:tc>
              <w:tc>
                <w:tcPr>
                  <w:tcW w:w="1872" w:type="dxa"/>
                  <w:noWrap w:val="0"/>
                  <w:vAlign w:val="center"/>
                </w:tcPr>
                <w:p>
                  <w:pPr>
                    <w:snapToGrid w:val="0"/>
                    <w:jc w:val="center"/>
                    <w:rPr>
                      <w:rFonts w:eastAsia="宋体"/>
                      <w:b/>
                    </w:rPr>
                  </w:pPr>
                  <w:r>
                    <w:rPr>
                      <w:rFonts w:eastAsia="宋体"/>
                      <w:b/>
                    </w:rPr>
                    <w:t>G2</w:t>
                  </w:r>
                </w:p>
              </w:tc>
              <w:tc>
                <w:tcPr>
                  <w:tcW w:w="1996" w:type="dxa"/>
                  <w:noWrap w:val="0"/>
                  <w:vAlign w:val="center"/>
                </w:tcPr>
                <w:p>
                  <w:pPr>
                    <w:snapToGrid w:val="0"/>
                    <w:jc w:val="center"/>
                    <w:rPr>
                      <w:rFonts w:eastAsia="宋体"/>
                      <w:b/>
                    </w:rPr>
                  </w:pPr>
                  <w:r>
                    <w:rPr>
                      <w:rFonts w:eastAsia="宋体"/>
                      <w:b/>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rPr>
                  </w:pPr>
                  <w:r>
                    <w:rPr>
                      <w:rFonts w:eastAsia="宋体"/>
                      <w:b/>
                    </w:rPr>
                    <w:t>D1</w:t>
                  </w:r>
                </w:p>
              </w:tc>
              <w:tc>
                <w:tcPr>
                  <w:tcW w:w="1800" w:type="dxa"/>
                  <w:noWrap w:val="0"/>
                  <w:vAlign w:val="center"/>
                </w:tcPr>
                <w:p>
                  <w:pPr>
                    <w:snapToGrid w:val="0"/>
                    <w:jc w:val="center"/>
                    <w:rPr>
                      <w:rFonts w:eastAsia="宋体"/>
                    </w:rPr>
                  </w:pPr>
                  <w:r>
                    <w:rPr>
                      <w:rFonts w:eastAsia="宋体"/>
                    </w:rPr>
                    <w:t>E1</w:t>
                  </w:r>
                </w:p>
              </w:tc>
              <w:tc>
                <w:tcPr>
                  <w:tcW w:w="1872" w:type="dxa"/>
                  <w:noWrap w:val="0"/>
                  <w:vAlign w:val="center"/>
                </w:tcPr>
                <w:p>
                  <w:pPr>
                    <w:snapToGrid w:val="0"/>
                    <w:jc w:val="center"/>
                    <w:rPr>
                      <w:rFonts w:eastAsia="宋体"/>
                    </w:rPr>
                  </w:pPr>
                  <w:r>
                    <w:rPr>
                      <w:rFonts w:eastAsia="宋体"/>
                    </w:rPr>
                    <w:t>E1</w:t>
                  </w:r>
                </w:p>
              </w:tc>
              <w:tc>
                <w:tcPr>
                  <w:tcW w:w="1996" w:type="dxa"/>
                  <w:noWrap w:val="0"/>
                  <w:vAlign w:val="center"/>
                </w:tcPr>
                <w:p>
                  <w:pPr>
                    <w:snapToGrid w:val="0"/>
                    <w:jc w:val="center"/>
                    <w:rPr>
                      <w:rFonts w:eastAsia="宋体"/>
                    </w:rPr>
                  </w:pPr>
                  <w:r>
                    <w:rPr>
                      <w:rFonts w:eastAsia="宋体"/>
                    </w:rPr>
                    <w: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rPr>
                  </w:pPr>
                  <w:r>
                    <w:rPr>
                      <w:rFonts w:eastAsia="宋体"/>
                      <w:b/>
                    </w:rPr>
                    <w:t>D2</w:t>
                  </w:r>
                </w:p>
              </w:tc>
              <w:tc>
                <w:tcPr>
                  <w:tcW w:w="1800" w:type="dxa"/>
                  <w:noWrap w:val="0"/>
                  <w:vAlign w:val="center"/>
                </w:tcPr>
                <w:p>
                  <w:pPr>
                    <w:snapToGrid w:val="0"/>
                    <w:jc w:val="center"/>
                    <w:rPr>
                      <w:rFonts w:eastAsia="宋体"/>
                    </w:rPr>
                  </w:pPr>
                  <w:r>
                    <w:rPr>
                      <w:rFonts w:eastAsia="宋体"/>
                    </w:rPr>
                    <w:t>E1</w:t>
                  </w:r>
                </w:p>
              </w:tc>
              <w:tc>
                <w:tcPr>
                  <w:tcW w:w="1872" w:type="dxa"/>
                  <w:noWrap w:val="0"/>
                  <w:vAlign w:val="center"/>
                </w:tcPr>
                <w:p>
                  <w:pPr>
                    <w:snapToGrid w:val="0"/>
                    <w:jc w:val="center"/>
                    <w:rPr>
                      <w:rFonts w:eastAsia="宋体"/>
                    </w:rPr>
                  </w:pPr>
                  <w:r>
                    <w:rPr>
                      <w:rFonts w:eastAsia="宋体"/>
                    </w:rPr>
                    <w:t>E2</w:t>
                  </w:r>
                </w:p>
              </w:tc>
              <w:tc>
                <w:tcPr>
                  <w:tcW w:w="1996" w:type="dxa"/>
                  <w:noWrap w:val="0"/>
                  <w:vAlign w:val="center"/>
                </w:tcPr>
                <w:p>
                  <w:pPr>
                    <w:snapToGrid w:val="0"/>
                    <w:jc w:val="center"/>
                    <w:rPr>
                      <w:rFonts w:eastAsia="宋体"/>
                    </w:rPr>
                  </w:pPr>
                  <w:r>
                    <w:rPr>
                      <w:rFonts w:eastAsia="宋体"/>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854" w:type="dxa"/>
                  <w:noWrap w:val="0"/>
                  <w:vAlign w:val="center"/>
                </w:tcPr>
                <w:p>
                  <w:pPr>
                    <w:snapToGrid w:val="0"/>
                    <w:jc w:val="center"/>
                    <w:rPr>
                      <w:rFonts w:eastAsia="宋体"/>
                      <w:b/>
                    </w:rPr>
                  </w:pPr>
                  <w:r>
                    <w:rPr>
                      <w:rFonts w:eastAsia="宋体"/>
                      <w:b/>
                    </w:rPr>
                    <w:t>D3</w:t>
                  </w:r>
                </w:p>
              </w:tc>
              <w:tc>
                <w:tcPr>
                  <w:tcW w:w="1800" w:type="dxa"/>
                  <w:noWrap w:val="0"/>
                  <w:vAlign w:val="center"/>
                </w:tcPr>
                <w:p>
                  <w:pPr>
                    <w:snapToGrid w:val="0"/>
                    <w:jc w:val="center"/>
                    <w:rPr>
                      <w:rFonts w:eastAsia="宋体"/>
                    </w:rPr>
                  </w:pPr>
                  <w:r>
                    <w:rPr>
                      <w:rFonts w:eastAsia="宋体"/>
                    </w:rPr>
                    <w:t>E1</w:t>
                  </w:r>
                </w:p>
              </w:tc>
              <w:tc>
                <w:tcPr>
                  <w:tcW w:w="1872" w:type="dxa"/>
                  <w:noWrap w:val="0"/>
                  <w:vAlign w:val="center"/>
                </w:tcPr>
                <w:p>
                  <w:pPr>
                    <w:snapToGrid w:val="0"/>
                    <w:jc w:val="center"/>
                    <w:rPr>
                      <w:rFonts w:eastAsia="宋体"/>
                    </w:rPr>
                  </w:pPr>
                  <w:r>
                    <w:rPr>
                      <w:rFonts w:eastAsia="宋体"/>
                    </w:rPr>
                    <w:t>E2</w:t>
                  </w:r>
                </w:p>
              </w:tc>
              <w:tc>
                <w:tcPr>
                  <w:tcW w:w="1996" w:type="dxa"/>
                  <w:noWrap w:val="0"/>
                  <w:vAlign w:val="center"/>
                </w:tcPr>
                <w:p>
                  <w:pPr>
                    <w:snapToGrid w:val="0"/>
                    <w:jc w:val="center"/>
                    <w:rPr>
                      <w:rFonts w:eastAsia="宋体"/>
                    </w:rPr>
                  </w:pPr>
                  <w:r>
                    <w:rPr>
                      <w:rFonts w:eastAsia="宋体"/>
                    </w:rPr>
                    <w:t>E3</w:t>
                  </w:r>
                </w:p>
              </w:tc>
            </w:tr>
          </w:tbl>
          <w:p>
            <w:pPr>
              <w:spacing w:line="460" w:lineRule="exact"/>
              <w:jc w:val="center"/>
              <w:rPr>
                <w:rFonts w:eastAsia="宋体"/>
                <w:b/>
              </w:rPr>
            </w:pPr>
            <w:r>
              <w:rPr>
                <w:rFonts w:eastAsia="宋体"/>
                <w:b/>
              </w:rPr>
              <w:t>表7-19  地下水功能敏感性分区</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134" w:type="dxa"/>
                  <w:noWrap w:val="0"/>
                  <w:vAlign w:val="center"/>
                </w:tcPr>
                <w:p>
                  <w:pPr>
                    <w:snapToGrid w:val="0"/>
                    <w:jc w:val="center"/>
                    <w:rPr>
                      <w:rFonts w:eastAsia="宋体"/>
                      <w:b/>
                    </w:rPr>
                  </w:pPr>
                  <w:r>
                    <w:rPr>
                      <w:rFonts w:eastAsia="宋体"/>
                      <w:b/>
                    </w:rPr>
                    <w:t>分级</w:t>
                  </w:r>
                </w:p>
              </w:tc>
              <w:tc>
                <w:tcPr>
                  <w:tcW w:w="6945" w:type="dxa"/>
                  <w:noWrap w:val="0"/>
                  <w:vAlign w:val="center"/>
                </w:tcPr>
                <w:p>
                  <w:pPr>
                    <w:snapToGrid w:val="0"/>
                    <w:jc w:val="center"/>
                    <w:rPr>
                      <w:rFonts w:eastAsia="宋体"/>
                      <w:b/>
                    </w:rPr>
                  </w:pPr>
                  <w:r>
                    <w:rPr>
                      <w:rFonts w:eastAsia="宋体"/>
                      <w:b/>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rPr>
                  </w:pPr>
                  <w:r>
                    <w:rPr>
                      <w:rFonts w:eastAsia="宋体"/>
                    </w:rPr>
                    <w:t>敏感G1</w:t>
                  </w:r>
                </w:p>
              </w:tc>
              <w:tc>
                <w:tcPr>
                  <w:tcW w:w="6945" w:type="dxa"/>
                  <w:noWrap w:val="0"/>
                  <w:vAlign w:val="center"/>
                </w:tcPr>
                <w:p>
                  <w:pPr>
                    <w:snapToGrid w:val="0"/>
                    <w:jc w:val="left"/>
                    <w:rPr>
                      <w:rFonts w:eastAsia="宋体"/>
                    </w:rPr>
                  </w:pPr>
                  <w:r>
                    <w:rPr>
                      <w:rFonts w:eastAsia="宋体"/>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rPr>
                  </w:pPr>
                  <w:r>
                    <w:rPr>
                      <w:rFonts w:eastAsia="宋体"/>
                    </w:rPr>
                    <w:t>较敏感G2</w:t>
                  </w:r>
                </w:p>
              </w:tc>
              <w:tc>
                <w:tcPr>
                  <w:tcW w:w="6945" w:type="dxa"/>
                  <w:noWrap w:val="0"/>
                  <w:vAlign w:val="center"/>
                </w:tcPr>
                <w:p>
                  <w:pPr>
                    <w:snapToGrid w:val="0"/>
                    <w:jc w:val="left"/>
                    <w:rPr>
                      <w:rFonts w:eastAsia="宋体"/>
                    </w:rPr>
                  </w:pPr>
                  <w:r>
                    <w:rPr>
                      <w:rFonts w:eastAsia="宋体"/>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eastAsia="宋体"/>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rPr>
                  </w:pPr>
                  <w:r>
                    <w:rPr>
                      <w:rFonts w:eastAsia="宋体"/>
                    </w:rPr>
                    <w:t>不敏感G3</w:t>
                  </w:r>
                </w:p>
              </w:tc>
              <w:tc>
                <w:tcPr>
                  <w:tcW w:w="6945" w:type="dxa"/>
                  <w:noWrap w:val="0"/>
                  <w:vAlign w:val="center"/>
                </w:tcPr>
                <w:p>
                  <w:pPr>
                    <w:snapToGrid w:val="0"/>
                    <w:jc w:val="left"/>
                    <w:rPr>
                      <w:rFonts w:eastAsia="宋体"/>
                    </w:rPr>
                  </w:pPr>
                  <w:r>
                    <w:rPr>
                      <w:rFonts w:eastAsia="宋体"/>
                    </w:rPr>
                    <w:t>上述地区之外的其他地区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9" w:type="dxa"/>
                  <w:gridSpan w:val="2"/>
                  <w:noWrap w:val="0"/>
                  <w:vAlign w:val="center"/>
                </w:tcPr>
                <w:p>
                  <w:pPr>
                    <w:snapToGrid w:val="0"/>
                    <w:jc w:val="left"/>
                    <w:rPr>
                      <w:rFonts w:eastAsia="宋体"/>
                    </w:rPr>
                  </w:pPr>
                  <w:r>
                    <w:rPr>
                      <w:rFonts w:eastAsia="宋体"/>
                      <w:vertAlign w:val="superscript"/>
                    </w:rPr>
                    <w:t>a</w:t>
                  </w:r>
                  <w:r>
                    <w:rPr>
                      <w:rFonts w:eastAsia="宋体"/>
                    </w:rPr>
                    <w:t>环境敏感区”是指《建设项目环境影响评价分类管理名录》中所界定的涉及地下水的环境敏感区</w:t>
                  </w:r>
                </w:p>
              </w:tc>
            </w:tr>
          </w:tbl>
          <w:p>
            <w:pPr>
              <w:spacing w:line="460" w:lineRule="exact"/>
              <w:jc w:val="center"/>
              <w:rPr>
                <w:rFonts w:eastAsia="宋体"/>
                <w:b/>
              </w:rPr>
            </w:pPr>
            <w:r>
              <w:rPr>
                <w:rFonts w:eastAsia="宋体"/>
                <w:b/>
              </w:rPr>
              <w:t>表7-20  包气带防污性能分级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6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b/>
                    </w:rPr>
                  </w:pPr>
                  <w:r>
                    <w:rPr>
                      <w:rFonts w:eastAsia="宋体"/>
                      <w:b/>
                    </w:rPr>
                    <w:t>分级</w:t>
                  </w:r>
                </w:p>
              </w:tc>
              <w:tc>
                <w:tcPr>
                  <w:tcW w:w="6945" w:type="dxa"/>
                  <w:noWrap w:val="0"/>
                  <w:vAlign w:val="center"/>
                </w:tcPr>
                <w:p>
                  <w:pPr>
                    <w:snapToGrid w:val="0"/>
                    <w:jc w:val="center"/>
                    <w:rPr>
                      <w:rFonts w:eastAsia="宋体"/>
                      <w:b/>
                    </w:rPr>
                  </w:pPr>
                  <w:r>
                    <w:rPr>
                      <w:rFonts w:eastAsia="宋体"/>
                      <w:b/>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rPr>
                  </w:pPr>
                  <w:r>
                    <w:rPr>
                      <w:rFonts w:eastAsia="宋体"/>
                    </w:rPr>
                    <w:t>D3</w:t>
                  </w:r>
                </w:p>
              </w:tc>
              <w:tc>
                <w:tcPr>
                  <w:tcW w:w="6945" w:type="dxa"/>
                  <w:noWrap w:val="0"/>
                  <w:vAlign w:val="center"/>
                </w:tcPr>
                <w:p>
                  <w:pPr>
                    <w:snapToGrid w:val="0"/>
                    <w:jc w:val="center"/>
                    <w:rPr>
                      <w:rFonts w:eastAsia="宋体"/>
                    </w:rPr>
                  </w:pPr>
                  <w:r>
                    <w:rPr>
                      <w:rFonts w:eastAsia="宋体"/>
                    </w:rPr>
                    <w:t>Mb≥1.0m，K≤1.0×10</w:t>
                  </w:r>
                  <w:r>
                    <w:rPr>
                      <w:rFonts w:eastAsia="宋体"/>
                      <w:vertAlign w:val="superscript"/>
                    </w:rPr>
                    <w:t>-6</w:t>
                  </w:r>
                  <w:r>
                    <w:rPr>
                      <w:rFonts w:eastAsia="宋体"/>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rPr>
                  </w:pPr>
                  <w:r>
                    <w:rPr>
                      <w:rFonts w:eastAsia="宋体"/>
                    </w:rPr>
                    <w:t>D2</w:t>
                  </w:r>
                </w:p>
              </w:tc>
              <w:tc>
                <w:tcPr>
                  <w:tcW w:w="6945" w:type="dxa"/>
                  <w:noWrap w:val="0"/>
                  <w:vAlign w:val="center"/>
                </w:tcPr>
                <w:p>
                  <w:pPr>
                    <w:snapToGrid w:val="0"/>
                    <w:jc w:val="center"/>
                    <w:rPr>
                      <w:rFonts w:eastAsia="宋体"/>
                    </w:rPr>
                  </w:pPr>
                  <w:r>
                    <w:rPr>
                      <w:rFonts w:eastAsia="宋体"/>
                    </w:rPr>
                    <w:t>0.5m≤Mb&lt;1.0m，K≤1.0×10</w:t>
                  </w:r>
                  <w:r>
                    <w:rPr>
                      <w:rFonts w:eastAsia="宋体"/>
                      <w:vertAlign w:val="superscript"/>
                    </w:rPr>
                    <w:t>-6</w:t>
                  </w:r>
                  <w:r>
                    <w:rPr>
                      <w:rFonts w:eastAsia="宋体"/>
                    </w:rPr>
                    <w:t>cm/s，且分布连续、稳定</w:t>
                  </w:r>
                </w:p>
                <w:p>
                  <w:pPr>
                    <w:snapToGrid w:val="0"/>
                    <w:jc w:val="center"/>
                    <w:rPr>
                      <w:rFonts w:eastAsia="宋体"/>
                    </w:rPr>
                  </w:pPr>
                  <w:r>
                    <w:rPr>
                      <w:rFonts w:eastAsia="宋体"/>
                    </w:rPr>
                    <w:t>Mb≥1.0m，1.0×10</w:t>
                  </w:r>
                  <w:r>
                    <w:rPr>
                      <w:rFonts w:eastAsia="宋体"/>
                      <w:vertAlign w:val="superscript"/>
                    </w:rPr>
                    <w:t>-6</w:t>
                  </w:r>
                  <w:r>
                    <w:rPr>
                      <w:rFonts w:eastAsia="宋体"/>
                    </w:rPr>
                    <w:t>cm/s＜K≤1.0×10</w:t>
                  </w:r>
                  <w:r>
                    <w:rPr>
                      <w:rFonts w:eastAsia="宋体"/>
                      <w:vertAlign w:val="superscript"/>
                    </w:rPr>
                    <w:t>-4</w:t>
                  </w:r>
                  <w:r>
                    <w:rPr>
                      <w:rFonts w:eastAsia="宋体"/>
                    </w:rPr>
                    <w:t>cm/s，且分布连续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34" w:type="dxa"/>
                  <w:noWrap w:val="0"/>
                  <w:vAlign w:val="center"/>
                </w:tcPr>
                <w:p>
                  <w:pPr>
                    <w:snapToGrid w:val="0"/>
                    <w:jc w:val="center"/>
                    <w:rPr>
                      <w:rFonts w:eastAsia="宋体"/>
                    </w:rPr>
                  </w:pPr>
                  <w:r>
                    <w:rPr>
                      <w:rFonts w:eastAsia="宋体"/>
                    </w:rPr>
                    <w:t>D1</w:t>
                  </w:r>
                </w:p>
              </w:tc>
              <w:tc>
                <w:tcPr>
                  <w:tcW w:w="6945" w:type="dxa"/>
                  <w:noWrap w:val="0"/>
                  <w:vAlign w:val="center"/>
                </w:tcPr>
                <w:p>
                  <w:pPr>
                    <w:snapToGrid w:val="0"/>
                    <w:jc w:val="center"/>
                    <w:rPr>
                      <w:rFonts w:eastAsia="宋体"/>
                    </w:rPr>
                  </w:pPr>
                  <w:r>
                    <w:rPr>
                      <w:rFonts w:eastAsia="宋体"/>
                    </w:rPr>
                    <w:t>岩（土）层不满足上述“D2”和“D3”条件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79" w:type="dxa"/>
                  <w:gridSpan w:val="2"/>
                  <w:noWrap w:val="0"/>
                  <w:vAlign w:val="center"/>
                </w:tcPr>
                <w:p>
                  <w:pPr>
                    <w:snapToGrid w:val="0"/>
                    <w:jc w:val="left"/>
                    <w:rPr>
                      <w:rFonts w:eastAsia="宋体"/>
                    </w:rPr>
                  </w:pPr>
                  <w:r>
                    <w:rPr>
                      <w:rFonts w:eastAsia="宋体"/>
                    </w:rPr>
                    <w:t>Mb：岩土层单层厚度。</w:t>
                  </w:r>
                </w:p>
                <w:p>
                  <w:pPr>
                    <w:snapToGrid w:val="0"/>
                    <w:jc w:val="left"/>
                    <w:rPr>
                      <w:rFonts w:eastAsia="宋体"/>
                    </w:rPr>
                  </w:pPr>
                  <w:r>
                    <w:rPr>
                      <w:rFonts w:eastAsia="宋体"/>
                    </w:rPr>
                    <w:t>K：渗透系数。</w:t>
                  </w:r>
                </w:p>
              </w:tc>
            </w:tr>
          </w:tbl>
          <w:p>
            <w:pPr>
              <w:spacing w:line="460" w:lineRule="exact"/>
              <w:ind w:firstLine="480" w:firstLineChars="200"/>
              <w:rPr>
                <w:rFonts w:eastAsia="宋体"/>
                <w:sz w:val="24"/>
              </w:rPr>
            </w:pPr>
            <w:r>
              <w:rPr>
                <w:rFonts w:eastAsia="宋体"/>
                <w:sz w:val="24"/>
              </w:rPr>
              <w:t>根据1:20万水文地质图（江门幅，F-49-〔18〕）、《广东省地下水功能》（粤办函〔2009〕459号）、《广东省人民政府关于印发部分市乡镇集中式饮用水源保护区划分方案的通知》（粤府函〔2015〕17号）等文件，本项目所在区域不属于集中式饮用水水源地准保护区、补给径流区，不属于特殊地下水资源保护区（热水，矿泉水、温泉等），本项目地下水环境敏感程度判定为“不敏感”，根据表7-25，地下水环境敏感性分区为“不敏感G3”。</w:t>
            </w:r>
          </w:p>
          <w:p>
            <w:pPr>
              <w:spacing w:line="460" w:lineRule="exact"/>
              <w:ind w:firstLine="480" w:firstLineChars="200"/>
              <w:rPr>
                <w:rFonts w:eastAsia="宋体"/>
                <w:sz w:val="24"/>
              </w:rPr>
            </w:pPr>
            <w:r>
              <w:rPr>
                <w:rFonts w:eastAsia="宋体"/>
                <w:sz w:val="24"/>
              </w:rPr>
              <w:t>本项目场地地下水位埋深约为2m，因此，包气带厚度亦为2m。厂房硬底化，污水站、污泥池等铺设防渗膜，平均渗透系数为10</w:t>
            </w:r>
            <w:r>
              <w:rPr>
                <w:rFonts w:eastAsia="宋体"/>
                <w:sz w:val="24"/>
                <w:vertAlign w:val="superscript"/>
              </w:rPr>
              <w:t>-6</w:t>
            </w:r>
            <w:r>
              <w:rPr>
                <w:rFonts w:eastAsia="宋体"/>
                <w:sz w:val="24"/>
              </w:rPr>
              <w:t>~10</w:t>
            </w:r>
            <w:r>
              <w:rPr>
                <w:rFonts w:eastAsia="宋体"/>
                <w:sz w:val="24"/>
                <w:vertAlign w:val="superscript"/>
              </w:rPr>
              <w:t>-8</w:t>
            </w:r>
            <w:r>
              <w:rPr>
                <w:rFonts w:eastAsia="宋体"/>
                <w:sz w:val="24"/>
              </w:rPr>
              <w:t>cm/s。根据表7-26，包气带防污性能分级为D3。</w:t>
            </w:r>
          </w:p>
          <w:p>
            <w:pPr>
              <w:spacing w:line="460" w:lineRule="exact"/>
              <w:ind w:firstLine="480" w:firstLineChars="200"/>
              <w:rPr>
                <w:rFonts w:eastAsia="宋体"/>
                <w:sz w:val="24"/>
              </w:rPr>
            </w:pPr>
            <w:r>
              <w:rPr>
                <w:rFonts w:eastAsia="宋体"/>
                <w:sz w:val="24"/>
              </w:rPr>
              <w:t>综上所述，根据表7-18，地下水环境敏感程度分级为“环境低度敏感区E3”。</w:t>
            </w:r>
          </w:p>
          <w:p>
            <w:pPr>
              <w:spacing w:line="460" w:lineRule="exact"/>
              <w:ind w:firstLine="482" w:firstLineChars="200"/>
              <w:rPr>
                <w:rFonts w:eastAsia="宋体"/>
                <w:sz w:val="24"/>
              </w:rPr>
            </w:pPr>
            <w:r>
              <w:rPr>
                <w:rFonts w:eastAsia="宋体"/>
                <w:b/>
                <w:sz w:val="24"/>
              </w:rPr>
              <w:t>3）环境风险潜势判断</w:t>
            </w:r>
          </w:p>
          <w:p>
            <w:pPr>
              <w:spacing w:line="460" w:lineRule="exact"/>
              <w:ind w:firstLine="482" w:firstLineChars="200"/>
              <w:rPr>
                <w:rFonts w:eastAsia="宋体"/>
                <w:b/>
                <w:sz w:val="24"/>
              </w:rPr>
            </w:pPr>
            <w:r>
              <w:rPr>
                <w:rFonts w:hint="eastAsia" w:ascii="宋体" w:hAnsi="宋体" w:eastAsia="宋体" w:cs="宋体"/>
                <w:b/>
                <w:sz w:val="24"/>
              </w:rPr>
              <w:t>①</w:t>
            </w:r>
            <w:r>
              <w:rPr>
                <w:rFonts w:eastAsia="宋体"/>
                <w:b/>
                <w:sz w:val="24"/>
              </w:rPr>
              <w:t>大气风险潜势判断</w:t>
            </w:r>
          </w:p>
          <w:p>
            <w:pPr>
              <w:spacing w:line="460" w:lineRule="exact"/>
              <w:ind w:firstLine="480" w:firstLineChars="200"/>
              <w:rPr>
                <w:rFonts w:eastAsia="宋体"/>
                <w:sz w:val="24"/>
              </w:rPr>
            </w:pPr>
            <w:r>
              <w:rPr>
                <w:rFonts w:eastAsia="宋体"/>
                <w:sz w:val="24"/>
              </w:rPr>
              <w:t>本项目行业及生产工艺属于M4，危险物质及工艺系统危险性（P）分级为P4。本项目大气环境属于环境高度敏感区E1，根据表7-10，本项目大气环境风险潜势为</w:t>
            </w:r>
            <w:r>
              <w:rPr>
                <w:rFonts w:hint="eastAsia" w:ascii="宋体" w:hAnsi="宋体" w:eastAsia="宋体" w:cs="宋体"/>
                <w:sz w:val="24"/>
              </w:rPr>
              <w:t>Ⅲ</w:t>
            </w:r>
            <w:r>
              <w:rPr>
                <w:rFonts w:eastAsia="宋体"/>
                <w:sz w:val="24"/>
              </w:rPr>
              <w:t>。</w:t>
            </w:r>
          </w:p>
          <w:p>
            <w:pPr>
              <w:spacing w:line="460" w:lineRule="exact"/>
              <w:ind w:firstLine="482" w:firstLineChars="200"/>
              <w:rPr>
                <w:rFonts w:eastAsia="宋体"/>
                <w:b/>
                <w:sz w:val="24"/>
              </w:rPr>
            </w:pPr>
            <w:r>
              <w:rPr>
                <w:rFonts w:hint="eastAsia" w:ascii="宋体" w:hAnsi="宋体" w:eastAsia="宋体" w:cs="宋体"/>
                <w:b/>
                <w:sz w:val="24"/>
              </w:rPr>
              <w:t>②</w:t>
            </w:r>
            <w:r>
              <w:rPr>
                <w:rFonts w:eastAsia="宋体"/>
                <w:b/>
                <w:sz w:val="24"/>
              </w:rPr>
              <w:t>地表水风险潜势判断</w:t>
            </w:r>
          </w:p>
          <w:p>
            <w:pPr>
              <w:spacing w:line="460" w:lineRule="exact"/>
              <w:ind w:firstLine="480" w:firstLineChars="200"/>
              <w:rPr>
                <w:rFonts w:eastAsia="宋体"/>
                <w:sz w:val="24"/>
              </w:rPr>
            </w:pPr>
            <w:r>
              <w:rPr>
                <w:rFonts w:eastAsia="宋体"/>
                <w:sz w:val="24"/>
              </w:rPr>
              <w:t>本项目行业及生产工艺属于M4，危险物质及工艺系统危险性（P）分级为P4。本项目地表水环境属于环境中度敏感区E2，根据表7-10，本项目地表水环境风险潜势为</w:t>
            </w:r>
            <w:r>
              <w:rPr>
                <w:rFonts w:hint="eastAsia" w:ascii="宋体" w:hAnsi="宋体" w:eastAsia="宋体" w:cs="宋体"/>
                <w:sz w:val="24"/>
              </w:rPr>
              <w:t>Ⅱ</w:t>
            </w:r>
            <w:r>
              <w:rPr>
                <w:rFonts w:eastAsia="宋体"/>
                <w:sz w:val="24"/>
              </w:rPr>
              <w:t>。</w:t>
            </w:r>
          </w:p>
          <w:p>
            <w:pPr>
              <w:spacing w:line="460" w:lineRule="exact"/>
              <w:ind w:firstLine="482" w:firstLineChars="200"/>
              <w:rPr>
                <w:rFonts w:eastAsia="宋体"/>
                <w:b/>
                <w:sz w:val="24"/>
              </w:rPr>
            </w:pPr>
            <w:r>
              <w:rPr>
                <w:rFonts w:hint="eastAsia" w:ascii="宋体" w:hAnsi="宋体" w:eastAsia="宋体" w:cs="宋体"/>
                <w:b/>
                <w:sz w:val="24"/>
              </w:rPr>
              <w:t>③</w:t>
            </w:r>
            <w:r>
              <w:rPr>
                <w:rFonts w:eastAsia="宋体"/>
                <w:b/>
                <w:sz w:val="24"/>
              </w:rPr>
              <w:t>地下水风险潜势判断</w:t>
            </w:r>
          </w:p>
          <w:p>
            <w:pPr>
              <w:spacing w:line="460" w:lineRule="exact"/>
              <w:ind w:firstLine="480" w:firstLineChars="200"/>
              <w:rPr>
                <w:rFonts w:eastAsia="宋体"/>
                <w:sz w:val="24"/>
              </w:rPr>
            </w:pPr>
            <w:r>
              <w:rPr>
                <w:rFonts w:eastAsia="宋体"/>
                <w:sz w:val="24"/>
              </w:rPr>
              <w:t>本项目行业及生产工艺属于M4，危险物质及工艺系统危险性（P）分级为P4。本项目地下水环境属于环境低度敏感区E3，根据表7-10，本项目地下水环境风险潜势为</w:t>
            </w:r>
            <w:r>
              <w:rPr>
                <w:rFonts w:hint="eastAsia" w:ascii="宋体" w:hAnsi="宋体" w:eastAsia="宋体" w:cs="宋体"/>
                <w:sz w:val="24"/>
              </w:rPr>
              <w:t>Ⅰ</w:t>
            </w:r>
            <w:r>
              <w:rPr>
                <w:rFonts w:eastAsia="宋体"/>
                <w:sz w:val="24"/>
              </w:rPr>
              <w:t>。</w:t>
            </w:r>
          </w:p>
          <w:p>
            <w:pPr>
              <w:spacing w:line="460" w:lineRule="exact"/>
              <w:ind w:firstLine="480" w:firstLineChars="200"/>
              <w:rPr>
                <w:rFonts w:eastAsia="宋体"/>
                <w:sz w:val="24"/>
              </w:rPr>
            </w:pPr>
            <w:r>
              <w:rPr>
                <w:rFonts w:eastAsia="宋体"/>
                <w:sz w:val="24"/>
              </w:rPr>
              <w:t>建设项目环境风险潜势综合等级取各等级的相对高值，因此，本项目环境风险潜势为</w:t>
            </w:r>
            <w:r>
              <w:rPr>
                <w:rFonts w:hint="eastAsia" w:ascii="宋体" w:hAnsi="宋体" w:eastAsia="宋体" w:cs="宋体"/>
                <w:sz w:val="24"/>
              </w:rPr>
              <w:t>Ⅲ</w:t>
            </w:r>
            <w:r>
              <w:rPr>
                <w:rFonts w:eastAsia="宋体"/>
                <w:sz w:val="24"/>
              </w:rPr>
              <w:t>。</w:t>
            </w:r>
          </w:p>
          <w:p>
            <w:pPr>
              <w:spacing w:line="460" w:lineRule="exact"/>
              <w:ind w:firstLine="482" w:firstLineChars="200"/>
              <w:rPr>
                <w:rFonts w:eastAsia="宋体"/>
                <w:b/>
                <w:sz w:val="24"/>
              </w:rPr>
            </w:pPr>
            <w:r>
              <w:rPr>
                <w:rFonts w:eastAsia="宋体"/>
                <w:b/>
                <w:sz w:val="24"/>
              </w:rPr>
              <w:t>（3）评价工作等级划分</w:t>
            </w:r>
          </w:p>
          <w:p>
            <w:pPr>
              <w:spacing w:line="460" w:lineRule="exact"/>
              <w:ind w:firstLine="480" w:firstLineChars="200"/>
              <w:rPr>
                <w:rFonts w:eastAsia="宋体"/>
                <w:sz w:val="24"/>
              </w:rPr>
            </w:pPr>
            <w:r>
              <w:rPr>
                <w:rFonts w:eastAsia="宋体"/>
                <w:sz w:val="24"/>
              </w:rPr>
              <w:t>评价工作等级划分见下表，项目环境风险潜势综合等级为</w:t>
            </w:r>
            <w:r>
              <w:rPr>
                <w:rFonts w:hint="eastAsia" w:ascii="宋体" w:hAnsi="宋体" w:eastAsia="宋体" w:cs="宋体"/>
                <w:sz w:val="24"/>
              </w:rPr>
              <w:t>Ⅲ</w:t>
            </w:r>
            <w:r>
              <w:rPr>
                <w:rFonts w:eastAsia="宋体"/>
                <w:sz w:val="24"/>
              </w:rPr>
              <w:t>，根据《建设项目环境风险评价技术导则》（HJ169-2018）评价工作等级划分要求，确定本项目环境风险评价等级为二级。</w:t>
            </w:r>
          </w:p>
          <w:p>
            <w:pPr>
              <w:jc w:val="center"/>
              <w:rPr>
                <w:rFonts w:eastAsia="宋体"/>
                <w:b/>
              </w:rPr>
            </w:pPr>
            <w:r>
              <w:rPr>
                <w:rFonts w:eastAsia="宋体"/>
                <w:b/>
              </w:rPr>
              <w:t>表7-21  风险评价工作等级划分</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320"/>
              <w:gridCol w:w="1373"/>
              <w:gridCol w:w="1464"/>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93" w:type="dxa"/>
                  <w:noWrap w:val="0"/>
                  <w:vAlign w:val="center"/>
                </w:tcPr>
                <w:p>
                  <w:pPr>
                    <w:jc w:val="center"/>
                    <w:rPr>
                      <w:rFonts w:eastAsia="宋体"/>
                    </w:rPr>
                  </w:pPr>
                  <w:r>
                    <w:rPr>
                      <w:rFonts w:eastAsia="宋体"/>
                    </w:rPr>
                    <w:t>环境风险潜势</w:t>
                  </w:r>
                </w:p>
              </w:tc>
              <w:tc>
                <w:tcPr>
                  <w:tcW w:w="1320" w:type="dxa"/>
                  <w:noWrap w:val="0"/>
                  <w:vAlign w:val="center"/>
                </w:tcPr>
                <w:p>
                  <w:pPr>
                    <w:jc w:val="center"/>
                    <w:rPr>
                      <w:rFonts w:eastAsia="宋体"/>
                    </w:rPr>
                  </w:pPr>
                  <w:r>
                    <w:rPr>
                      <w:rFonts w:hint="eastAsia" w:ascii="宋体" w:hAnsi="宋体" w:eastAsia="宋体" w:cs="宋体"/>
                    </w:rPr>
                    <w:t>Ⅳ</w:t>
                  </w:r>
                  <w:r>
                    <w:rPr>
                      <w:rFonts w:eastAsia="宋体"/>
                    </w:rPr>
                    <w:t>、</w:t>
                  </w:r>
                  <w:r>
                    <w:rPr>
                      <w:rFonts w:hint="eastAsia" w:ascii="宋体" w:hAnsi="宋体" w:eastAsia="宋体" w:cs="宋体"/>
                    </w:rPr>
                    <w:t>Ⅳ</w:t>
                  </w:r>
                  <w:r>
                    <w:rPr>
                      <w:rFonts w:eastAsia="宋体"/>
                      <w:vertAlign w:val="superscript"/>
                    </w:rPr>
                    <w:t>+</w:t>
                  </w:r>
                </w:p>
              </w:tc>
              <w:tc>
                <w:tcPr>
                  <w:tcW w:w="1373" w:type="dxa"/>
                  <w:noWrap w:val="0"/>
                  <w:vAlign w:val="center"/>
                </w:tcPr>
                <w:p>
                  <w:pPr>
                    <w:jc w:val="center"/>
                    <w:rPr>
                      <w:rFonts w:eastAsia="宋体"/>
                    </w:rPr>
                  </w:pPr>
                  <w:r>
                    <w:rPr>
                      <w:rFonts w:hint="eastAsia" w:ascii="宋体" w:hAnsi="宋体" w:eastAsia="宋体" w:cs="宋体"/>
                    </w:rPr>
                    <w:t>Ⅲ</w:t>
                  </w:r>
                </w:p>
              </w:tc>
              <w:tc>
                <w:tcPr>
                  <w:tcW w:w="1464" w:type="dxa"/>
                  <w:noWrap w:val="0"/>
                  <w:vAlign w:val="center"/>
                </w:tcPr>
                <w:p>
                  <w:pPr>
                    <w:jc w:val="center"/>
                    <w:rPr>
                      <w:rFonts w:eastAsia="宋体"/>
                    </w:rPr>
                  </w:pPr>
                  <w:r>
                    <w:rPr>
                      <w:rFonts w:hint="eastAsia" w:ascii="宋体" w:hAnsi="宋体" w:eastAsia="宋体" w:cs="宋体"/>
                    </w:rPr>
                    <w:t>Ⅱ</w:t>
                  </w:r>
                </w:p>
              </w:tc>
              <w:tc>
                <w:tcPr>
                  <w:tcW w:w="1464" w:type="dxa"/>
                  <w:noWrap w:val="0"/>
                  <w:vAlign w:val="center"/>
                </w:tcPr>
                <w:p>
                  <w:pPr>
                    <w:jc w:val="center"/>
                    <w:rPr>
                      <w:rFonts w:eastAsia="宋体"/>
                    </w:rPr>
                  </w:pPr>
                  <w:r>
                    <w:rPr>
                      <w:rFonts w:hint="eastAsia" w:ascii="宋体" w:hAnsi="宋体" w:eastAsia="宋体" w:cs="宋体"/>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93" w:type="dxa"/>
                  <w:noWrap w:val="0"/>
                  <w:vAlign w:val="center"/>
                </w:tcPr>
                <w:p>
                  <w:pPr>
                    <w:jc w:val="center"/>
                    <w:rPr>
                      <w:rFonts w:eastAsia="宋体"/>
                    </w:rPr>
                  </w:pPr>
                  <w:r>
                    <w:rPr>
                      <w:rFonts w:eastAsia="宋体"/>
                    </w:rPr>
                    <w:t>评价工作等级</w:t>
                  </w:r>
                </w:p>
              </w:tc>
              <w:tc>
                <w:tcPr>
                  <w:tcW w:w="1320" w:type="dxa"/>
                  <w:noWrap w:val="0"/>
                  <w:vAlign w:val="center"/>
                </w:tcPr>
                <w:p>
                  <w:pPr>
                    <w:jc w:val="center"/>
                    <w:rPr>
                      <w:rFonts w:eastAsia="宋体"/>
                    </w:rPr>
                  </w:pPr>
                  <w:r>
                    <w:rPr>
                      <w:rFonts w:eastAsia="宋体"/>
                    </w:rPr>
                    <w:t>一</w:t>
                  </w:r>
                </w:p>
              </w:tc>
              <w:tc>
                <w:tcPr>
                  <w:tcW w:w="1373" w:type="dxa"/>
                  <w:noWrap w:val="0"/>
                  <w:vAlign w:val="center"/>
                </w:tcPr>
                <w:p>
                  <w:pPr>
                    <w:jc w:val="center"/>
                    <w:rPr>
                      <w:rFonts w:eastAsia="宋体"/>
                    </w:rPr>
                  </w:pPr>
                  <w:r>
                    <w:rPr>
                      <w:rFonts w:eastAsia="宋体"/>
                    </w:rPr>
                    <w:t>二</w:t>
                  </w:r>
                </w:p>
              </w:tc>
              <w:tc>
                <w:tcPr>
                  <w:tcW w:w="1464" w:type="dxa"/>
                  <w:noWrap w:val="0"/>
                  <w:vAlign w:val="center"/>
                </w:tcPr>
                <w:p>
                  <w:pPr>
                    <w:jc w:val="center"/>
                    <w:rPr>
                      <w:rFonts w:eastAsia="宋体"/>
                    </w:rPr>
                  </w:pPr>
                  <w:r>
                    <w:rPr>
                      <w:rFonts w:eastAsia="宋体"/>
                    </w:rPr>
                    <w:t>三</w:t>
                  </w:r>
                </w:p>
              </w:tc>
              <w:tc>
                <w:tcPr>
                  <w:tcW w:w="1464" w:type="dxa"/>
                  <w:noWrap w:val="0"/>
                  <w:vAlign w:val="center"/>
                </w:tcPr>
                <w:p>
                  <w:pPr>
                    <w:jc w:val="center"/>
                    <w:rPr>
                      <w:rFonts w:eastAsia="宋体"/>
                    </w:rPr>
                  </w:pPr>
                  <w:r>
                    <w:rPr>
                      <w:rFonts w:eastAsia="宋体"/>
                    </w:rPr>
                    <w:t>简单分析</w:t>
                  </w:r>
                  <w:r>
                    <w:rPr>
                      <w:rFonts w:eastAsia="宋体"/>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714" w:type="dxa"/>
                  <w:gridSpan w:val="5"/>
                  <w:noWrap w:val="0"/>
                  <w:vAlign w:val="center"/>
                </w:tcPr>
                <w:p>
                  <w:pPr>
                    <w:jc w:val="left"/>
                    <w:rPr>
                      <w:rFonts w:eastAsia="宋体"/>
                    </w:rPr>
                  </w:pPr>
                  <w:r>
                    <w:rPr>
                      <w:rFonts w:eastAsia="宋体"/>
                      <w:vertAlign w:val="superscript"/>
                    </w:rPr>
                    <w:t>a</w:t>
                  </w:r>
                  <w:r>
                    <w:rPr>
                      <w:rFonts w:eastAsia="宋体"/>
                    </w:rPr>
                    <w:t>是相对于详细评价工作内容而言，在描述危险物质、环境影响途径、环境危害后果、风险防范措施等方面给出定性的说明。见附录 A。</w:t>
                  </w:r>
                </w:p>
              </w:tc>
            </w:tr>
          </w:tbl>
          <w:p>
            <w:pPr>
              <w:spacing w:line="460" w:lineRule="exact"/>
              <w:ind w:firstLine="482" w:firstLineChars="200"/>
              <w:rPr>
                <w:rFonts w:eastAsia="宋体"/>
                <w:b/>
                <w:sz w:val="24"/>
              </w:rPr>
            </w:pPr>
            <w:r>
              <w:rPr>
                <w:rFonts w:eastAsia="宋体"/>
                <w:b/>
                <w:sz w:val="24"/>
              </w:rPr>
              <w:t>（4）评价范围</w:t>
            </w:r>
          </w:p>
          <w:p>
            <w:pPr>
              <w:spacing w:line="460" w:lineRule="exact"/>
              <w:ind w:firstLine="482" w:firstLineChars="200"/>
              <w:rPr>
                <w:rFonts w:eastAsia="宋体"/>
                <w:b/>
                <w:sz w:val="24"/>
              </w:rPr>
            </w:pPr>
            <w:r>
              <w:rPr>
                <w:rFonts w:hint="eastAsia" w:ascii="宋体" w:hAnsi="宋体" w:eastAsia="宋体" w:cs="宋体"/>
                <w:b/>
                <w:sz w:val="24"/>
              </w:rPr>
              <w:t>①</w:t>
            </w:r>
            <w:r>
              <w:rPr>
                <w:rFonts w:eastAsia="宋体"/>
                <w:b/>
                <w:sz w:val="24"/>
              </w:rPr>
              <w:t>大气环境风险评价范围</w:t>
            </w:r>
          </w:p>
          <w:p>
            <w:pPr>
              <w:spacing w:line="460" w:lineRule="exact"/>
              <w:ind w:firstLine="480" w:firstLineChars="200"/>
              <w:rPr>
                <w:rFonts w:eastAsia="宋体"/>
                <w:sz w:val="24"/>
              </w:rPr>
            </w:pPr>
            <w:r>
              <w:rPr>
                <w:rFonts w:eastAsia="宋体"/>
                <w:sz w:val="24"/>
              </w:rPr>
              <w:t>根据《建设项目环境风险评价技术导则》（HJ169-2018），本次大气环境风险评价范围为距建设项目边界5km的范围。</w:t>
            </w:r>
          </w:p>
          <w:p>
            <w:pPr>
              <w:spacing w:line="460" w:lineRule="exact"/>
              <w:ind w:firstLine="482" w:firstLineChars="200"/>
              <w:rPr>
                <w:rFonts w:eastAsia="宋体"/>
                <w:b/>
                <w:sz w:val="24"/>
              </w:rPr>
            </w:pPr>
            <w:r>
              <w:rPr>
                <w:rFonts w:hint="eastAsia" w:ascii="宋体" w:hAnsi="宋体" w:eastAsia="宋体" w:cs="宋体"/>
                <w:b/>
                <w:sz w:val="24"/>
              </w:rPr>
              <w:t>②</w:t>
            </w:r>
            <w:r>
              <w:rPr>
                <w:rFonts w:eastAsia="宋体"/>
                <w:b/>
                <w:sz w:val="24"/>
              </w:rPr>
              <w:t>地表水环境风险评价范围</w:t>
            </w:r>
          </w:p>
          <w:p>
            <w:pPr>
              <w:spacing w:line="460" w:lineRule="exact"/>
              <w:ind w:firstLine="480" w:firstLineChars="200"/>
              <w:rPr>
                <w:rFonts w:eastAsia="宋体"/>
                <w:sz w:val="24"/>
              </w:rPr>
            </w:pPr>
            <w:r>
              <w:rPr>
                <w:rFonts w:eastAsia="宋体"/>
                <w:sz w:val="24"/>
              </w:rPr>
              <w:t>本项目发生事故时，危险物质泄漏到内陆水体的排放点下游（顺水流向）10km范围内不存在水环境保护目标水域，地表水环境风险评价范围与地表水环境评价范围相同，即以苍城污水处理厂排污口镇海水的上游3km，下游3km围成的水域。</w:t>
            </w:r>
          </w:p>
          <w:p>
            <w:pPr>
              <w:spacing w:line="460" w:lineRule="exact"/>
              <w:ind w:firstLine="482" w:firstLineChars="200"/>
              <w:rPr>
                <w:rFonts w:eastAsia="宋体"/>
                <w:b/>
                <w:sz w:val="24"/>
              </w:rPr>
            </w:pPr>
            <w:r>
              <w:rPr>
                <w:rFonts w:hint="eastAsia" w:ascii="宋体" w:hAnsi="宋体" w:eastAsia="宋体" w:cs="宋体"/>
                <w:b/>
                <w:sz w:val="24"/>
              </w:rPr>
              <w:t>③</w:t>
            </w:r>
            <w:r>
              <w:rPr>
                <w:rFonts w:eastAsia="宋体"/>
                <w:b/>
                <w:sz w:val="24"/>
              </w:rPr>
              <w:t>地下水环境风险评价范围</w:t>
            </w:r>
          </w:p>
          <w:p>
            <w:pPr>
              <w:spacing w:line="460" w:lineRule="exact"/>
              <w:ind w:firstLine="480" w:firstLineChars="200"/>
              <w:rPr>
                <w:rFonts w:eastAsia="宋体"/>
                <w:sz w:val="24"/>
              </w:rPr>
            </w:pPr>
            <w:r>
              <w:rPr>
                <w:rFonts w:eastAsia="宋体"/>
                <w:sz w:val="24"/>
              </w:rPr>
              <w:t>本项目地下水环境风险评价范围与地下水环境影响评价范围相同，即厂区所在水文地质单元，重点为厂区潜水层。</w:t>
            </w:r>
          </w:p>
          <w:p>
            <w:pPr>
              <w:spacing w:line="460" w:lineRule="exact"/>
              <w:ind w:firstLine="482" w:firstLineChars="200"/>
              <w:rPr>
                <w:rFonts w:eastAsia="宋体"/>
                <w:b/>
                <w:sz w:val="24"/>
              </w:rPr>
            </w:pPr>
            <w:r>
              <w:rPr>
                <w:rFonts w:eastAsia="宋体"/>
                <w:b/>
                <w:sz w:val="24"/>
              </w:rPr>
              <w:t>（5）风险识别</w:t>
            </w:r>
          </w:p>
          <w:p>
            <w:pPr>
              <w:spacing w:line="460" w:lineRule="exact"/>
              <w:ind w:firstLine="480" w:firstLineChars="200"/>
              <w:rPr>
                <w:rFonts w:eastAsia="宋体"/>
                <w:sz w:val="24"/>
              </w:rPr>
            </w:pPr>
            <w:r>
              <w:rPr>
                <w:rFonts w:eastAsia="宋体"/>
                <w:sz w:val="24"/>
              </w:rPr>
              <w:t>根据《建设项目环境风险评价技术导则》（HJ169-2018），危险单元是由一个或多个风险源构成的具有相对独立功能的单元，事故状况下应可实现与其它功能单元的分割。按照《建设项目环境风险评价技术导则》（HJ169-2018）附录B识别出的危险物质以及项目生产、储运特征，本项目环境风险识别结果见下表。</w:t>
            </w:r>
          </w:p>
          <w:p>
            <w:pPr>
              <w:spacing w:line="460" w:lineRule="exact"/>
              <w:jc w:val="center"/>
              <w:rPr>
                <w:rFonts w:eastAsia="宋体"/>
                <w:b/>
              </w:rPr>
            </w:pPr>
            <w:r>
              <w:rPr>
                <w:rFonts w:eastAsia="宋体"/>
                <w:b/>
              </w:rPr>
              <w:t>表7-22  建设项目环境风险识别表</w:t>
            </w:r>
          </w:p>
          <w:tbl>
            <w:tblPr>
              <w:tblStyle w:val="8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75"/>
              <w:gridCol w:w="1701"/>
              <w:gridCol w:w="2027"/>
              <w:gridCol w:w="970"/>
              <w:gridCol w:w="100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blHeader/>
              </w:trPr>
              <w:tc>
                <w:tcPr>
                  <w:tcW w:w="534" w:type="dxa"/>
                  <w:noWrap w:val="0"/>
                  <w:vAlign w:val="center"/>
                </w:tcPr>
                <w:p>
                  <w:pPr>
                    <w:adjustRightInd w:val="0"/>
                    <w:snapToGrid w:val="0"/>
                    <w:jc w:val="center"/>
                    <w:rPr>
                      <w:rFonts w:eastAsia="宋体"/>
                      <w:b/>
                    </w:rPr>
                  </w:pPr>
                  <w:r>
                    <w:rPr>
                      <w:rFonts w:eastAsia="宋体"/>
                      <w:b/>
                    </w:rPr>
                    <w:t>序号</w:t>
                  </w:r>
                </w:p>
              </w:tc>
              <w:tc>
                <w:tcPr>
                  <w:tcW w:w="1275" w:type="dxa"/>
                  <w:noWrap w:val="0"/>
                  <w:vAlign w:val="center"/>
                </w:tcPr>
                <w:p>
                  <w:pPr>
                    <w:adjustRightInd w:val="0"/>
                    <w:snapToGrid w:val="0"/>
                    <w:jc w:val="center"/>
                    <w:rPr>
                      <w:rFonts w:eastAsia="宋体"/>
                      <w:b/>
                    </w:rPr>
                  </w:pPr>
                  <w:r>
                    <w:rPr>
                      <w:rFonts w:eastAsia="宋体"/>
                      <w:b/>
                    </w:rPr>
                    <w:t>危险单元</w:t>
                  </w:r>
                </w:p>
              </w:tc>
              <w:tc>
                <w:tcPr>
                  <w:tcW w:w="1701" w:type="dxa"/>
                  <w:noWrap w:val="0"/>
                  <w:vAlign w:val="center"/>
                </w:tcPr>
                <w:p>
                  <w:pPr>
                    <w:adjustRightInd w:val="0"/>
                    <w:snapToGrid w:val="0"/>
                    <w:jc w:val="center"/>
                    <w:rPr>
                      <w:rFonts w:eastAsia="宋体"/>
                      <w:b/>
                    </w:rPr>
                  </w:pPr>
                  <w:r>
                    <w:rPr>
                      <w:rFonts w:eastAsia="宋体"/>
                      <w:b/>
                    </w:rPr>
                    <w:t>风险源</w:t>
                  </w:r>
                </w:p>
              </w:tc>
              <w:tc>
                <w:tcPr>
                  <w:tcW w:w="2027" w:type="dxa"/>
                  <w:noWrap w:val="0"/>
                  <w:vAlign w:val="center"/>
                </w:tcPr>
                <w:p>
                  <w:pPr>
                    <w:adjustRightInd w:val="0"/>
                    <w:snapToGrid w:val="0"/>
                    <w:jc w:val="center"/>
                    <w:rPr>
                      <w:rFonts w:eastAsia="宋体"/>
                      <w:b/>
                    </w:rPr>
                  </w:pPr>
                  <w:r>
                    <w:rPr>
                      <w:rFonts w:eastAsia="宋体"/>
                      <w:b/>
                    </w:rPr>
                    <w:t>主要危险物质及最大存在量，t</w:t>
                  </w:r>
                </w:p>
              </w:tc>
              <w:tc>
                <w:tcPr>
                  <w:tcW w:w="970" w:type="dxa"/>
                  <w:noWrap w:val="0"/>
                  <w:vAlign w:val="center"/>
                </w:tcPr>
                <w:p>
                  <w:pPr>
                    <w:adjustRightInd w:val="0"/>
                    <w:snapToGrid w:val="0"/>
                    <w:jc w:val="center"/>
                    <w:rPr>
                      <w:rFonts w:eastAsia="宋体"/>
                      <w:b/>
                    </w:rPr>
                  </w:pPr>
                  <w:r>
                    <w:rPr>
                      <w:rFonts w:eastAsia="宋体"/>
                      <w:b/>
                    </w:rPr>
                    <w:t>环境风险类型</w:t>
                  </w:r>
                </w:p>
              </w:tc>
              <w:tc>
                <w:tcPr>
                  <w:tcW w:w="1001" w:type="dxa"/>
                  <w:noWrap w:val="0"/>
                  <w:vAlign w:val="center"/>
                </w:tcPr>
                <w:p>
                  <w:pPr>
                    <w:adjustRightInd w:val="0"/>
                    <w:snapToGrid w:val="0"/>
                    <w:jc w:val="center"/>
                    <w:rPr>
                      <w:rFonts w:eastAsia="宋体"/>
                      <w:b/>
                    </w:rPr>
                  </w:pPr>
                  <w:r>
                    <w:rPr>
                      <w:rFonts w:eastAsia="宋体"/>
                      <w:b/>
                    </w:rPr>
                    <w:t>环境影响途径</w:t>
                  </w:r>
                </w:p>
              </w:tc>
              <w:tc>
                <w:tcPr>
                  <w:tcW w:w="1559" w:type="dxa"/>
                  <w:noWrap w:val="0"/>
                  <w:vAlign w:val="center"/>
                </w:tcPr>
                <w:p>
                  <w:pPr>
                    <w:adjustRightInd w:val="0"/>
                    <w:snapToGrid w:val="0"/>
                    <w:jc w:val="center"/>
                    <w:rPr>
                      <w:rFonts w:eastAsia="宋体"/>
                      <w:b/>
                    </w:rPr>
                  </w:pPr>
                  <w:r>
                    <w:rPr>
                      <w:rFonts w:eastAsia="宋体"/>
                      <w:b/>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40" w:hRule="atLeast"/>
              </w:trPr>
              <w:tc>
                <w:tcPr>
                  <w:tcW w:w="534" w:type="dxa"/>
                  <w:noWrap w:val="0"/>
                  <w:vAlign w:val="center"/>
                </w:tcPr>
                <w:p>
                  <w:pPr>
                    <w:adjustRightInd w:val="0"/>
                    <w:snapToGrid w:val="0"/>
                    <w:jc w:val="center"/>
                    <w:rPr>
                      <w:rFonts w:eastAsia="宋体"/>
                    </w:rPr>
                  </w:pPr>
                  <w:r>
                    <w:rPr>
                      <w:rFonts w:eastAsia="宋体"/>
                    </w:rPr>
                    <w:t>1</w:t>
                  </w:r>
                </w:p>
              </w:tc>
              <w:tc>
                <w:tcPr>
                  <w:tcW w:w="1275" w:type="dxa"/>
                  <w:noWrap w:val="0"/>
                  <w:vAlign w:val="center"/>
                </w:tcPr>
                <w:p>
                  <w:pPr>
                    <w:adjustRightInd w:val="0"/>
                    <w:snapToGrid w:val="0"/>
                    <w:jc w:val="center"/>
                    <w:rPr>
                      <w:rFonts w:eastAsia="宋体"/>
                    </w:rPr>
                  </w:pPr>
                  <w:r>
                    <w:rPr>
                      <w:rFonts w:eastAsia="宋体"/>
                    </w:rPr>
                    <w:t>仓库</w:t>
                  </w:r>
                </w:p>
              </w:tc>
              <w:tc>
                <w:tcPr>
                  <w:tcW w:w="1701" w:type="dxa"/>
                  <w:noWrap w:val="0"/>
                  <w:vAlign w:val="center"/>
                </w:tcPr>
                <w:p>
                  <w:pPr>
                    <w:snapToGrid w:val="0"/>
                    <w:jc w:val="center"/>
                    <w:rPr>
                      <w:rFonts w:eastAsia="宋体"/>
                    </w:rPr>
                  </w:pPr>
                  <w:r>
                    <w:rPr>
                      <w:rFonts w:eastAsia="宋体"/>
                    </w:rPr>
                    <w:t>柴油储罐、瓶装乙炔、桶装机油、热端喷涂液</w:t>
                  </w:r>
                </w:p>
              </w:tc>
              <w:tc>
                <w:tcPr>
                  <w:tcW w:w="2027" w:type="dxa"/>
                  <w:noWrap w:val="0"/>
                  <w:vAlign w:val="center"/>
                </w:tcPr>
                <w:p>
                  <w:pPr>
                    <w:adjustRightInd w:val="0"/>
                    <w:snapToGrid w:val="0"/>
                    <w:rPr>
                      <w:rFonts w:eastAsia="宋体"/>
                    </w:rPr>
                  </w:pPr>
                  <w:r>
                    <w:rPr>
                      <w:rFonts w:eastAsia="宋体"/>
                    </w:rPr>
                    <w:t>柴油（5）、乙炔（0.075）、机油（5）、热端喷涂液（6）</w:t>
                  </w:r>
                </w:p>
              </w:tc>
              <w:tc>
                <w:tcPr>
                  <w:tcW w:w="970" w:type="dxa"/>
                  <w:vMerge w:val="restart"/>
                  <w:noWrap w:val="0"/>
                  <w:vAlign w:val="center"/>
                </w:tcPr>
                <w:p>
                  <w:pPr>
                    <w:adjustRightInd w:val="0"/>
                    <w:snapToGrid w:val="0"/>
                    <w:rPr>
                      <w:rFonts w:eastAsia="宋体"/>
                    </w:rPr>
                  </w:pPr>
                  <w:r>
                    <w:rPr>
                      <w:rFonts w:eastAsia="宋体"/>
                    </w:rPr>
                    <w:t>危险物质泄漏、火灾、爆炸等事故印发的伴生/次生污染物排放</w:t>
                  </w:r>
                </w:p>
              </w:tc>
              <w:tc>
                <w:tcPr>
                  <w:tcW w:w="1001" w:type="dxa"/>
                  <w:vMerge w:val="restart"/>
                  <w:noWrap w:val="0"/>
                  <w:vAlign w:val="center"/>
                </w:tcPr>
                <w:p>
                  <w:pPr>
                    <w:adjustRightInd w:val="0"/>
                    <w:snapToGrid w:val="0"/>
                    <w:rPr>
                      <w:rFonts w:eastAsia="宋体"/>
                    </w:rPr>
                  </w:pPr>
                  <w:r>
                    <w:rPr>
                      <w:rFonts w:eastAsia="宋体"/>
                    </w:rPr>
                    <w:t>大气扩散、地表水扩散、地下水扩散</w:t>
                  </w:r>
                </w:p>
              </w:tc>
              <w:tc>
                <w:tcPr>
                  <w:tcW w:w="1559" w:type="dxa"/>
                  <w:vMerge w:val="restart"/>
                  <w:noWrap w:val="0"/>
                  <w:vAlign w:val="center"/>
                </w:tcPr>
                <w:p>
                  <w:pPr>
                    <w:adjustRightInd w:val="0"/>
                    <w:snapToGrid w:val="0"/>
                    <w:jc w:val="center"/>
                    <w:rPr>
                      <w:rFonts w:eastAsia="宋体"/>
                    </w:rPr>
                  </w:pPr>
                  <w:r>
                    <w:rPr>
                      <w:rFonts w:eastAsia="宋体"/>
                    </w:rPr>
                    <w:t>大气环境影响敏感目标（本项目不存在地表水、地下水环境敏感保护目标）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534" w:type="dxa"/>
                  <w:noWrap w:val="0"/>
                  <w:vAlign w:val="center"/>
                </w:tcPr>
                <w:p>
                  <w:pPr>
                    <w:adjustRightInd w:val="0"/>
                    <w:snapToGrid w:val="0"/>
                    <w:jc w:val="center"/>
                    <w:rPr>
                      <w:rFonts w:eastAsia="宋体"/>
                    </w:rPr>
                  </w:pPr>
                  <w:r>
                    <w:rPr>
                      <w:rFonts w:eastAsia="宋体"/>
                    </w:rPr>
                    <w:t>2</w:t>
                  </w:r>
                </w:p>
              </w:tc>
              <w:tc>
                <w:tcPr>
                  <w:tcW w:w="1275" w:type="dxa"/>
                  <w:noWrap w:val="0"/>
                  <w:vAlign w:val="center"/>
                </w:tcPr>
                <w:p>
                  <w:pPr>
                    <w:adjustRightInd w:val="0"/>
                    <w:snapToGrid w:val="0"/>
                    <w:jc w:val="center"/>
                    <w:rPr>
                      <w:rFonts w:eastAsia="宋体"/>
                    </w:rPr>
                  </w:pPr>
                  <w:r>
                    <w:rPr>
                      <w:rFonts w:eastAsia="宋体"/>
                    </w:rPr>
                    <w:t>氨水储罐区</w:t>
                  </w:r>
                </w:p>
              </w:tc>
              <w:tc>
                <w:tcPr>
                  <w:tcW w:w="1701" w:type="dxa"/>
                  <w:noWrap w:val="0"/>
                  <w:vAlign w:val="center"/>
                </w:tcPr>
                <w:p>
                  <w:pPr>
                    <w:snapToGrid w:val="0"/>
                    <w:jc w:val="center"/>
                    <w:rPr>
                      <w:rFonts w:eastAsia="宋体"/>
                    </w:rPr>
                  </w:pPr>
                  <w:r>
                    <w:rPr>
                      <w:rFonts w:eastAsia="宋体"/>
                    </w:rPr>
                    <w:t>氨水储罐</w:t>
                  </w:r>
                </w:p>
              </w:tc>
              <w:tc>
                <w:tcPr>
                  <w:tcW w:w="2027" w:type="dxa"/>
                  <w:noWrap w:val="0"/>
                  <w:vAlign w:val="center"/>
                </w:tcPr>
                <w:p>
                  <w:pPr>
                    <w:adjustRightInd w:val="0"/>
                    <w:snapToGrid w:val="0"/>
                    <w:jc w:val="center"/>
                    <w:rPr>
                      <w:rFonts w:eastAsia="宋体"/>
                    </w:rPr>
                  </w:pPr>
                  <w:r>
                    <w:rPr>
                      <w:rFonts w:eastAsia="宋体"/>
                    </w:rPr>
                    <w:t>20%氨水（69）</w:t>
                  </w:r>
                </w:p>
              </w:tc>
              <w:tc>
                <w:tcPr>
                  <w:tcW w:w="970" w:type="dxa"/>
                  <w:vMerge w:val="continue"/>
                  <w:noWrap w:val="0"/>
                  <w:vAlign w:val="center"/>
                </w:tcPr>
                <w:p>
                  <w:pPr>
                    <w:adjustRightInd w:val="0"/>
                    <w:snapToGrid w:val="0"/>
                    <w:rPr>
                      <w:rFonts w:eastAsia="宋体"/>
                    </w:rPr>
                  </w:pPr>
                </w:p>
              </w:tc>
              <w:tc>
                <w:tcPr>
                  <w:tcW w:w="1001" w:type="dxa"/>
                  <w:vMerge w:val="continue"/>
                  <w:noWrap w:val="0"/>
                  <w:vAlign w:val="center"/>
                </w:tcPr>
                <w:p>
                  <w:pPr>
                    <w:adjustRightInd w:val="0"/>
                    <w:snapToGrid w:val="0"/>
                    <w:rPr>
                      <w:rFonts w:eastAsia="宋体"/>
                    </w:rPr>
                  </w:pPr>
                </w:p>
              </w:tc>
              <w:tc>
                <w:tcPr>
                  <w:tcW w:w="1559" w:type="dxa"/>
                  <w:vMerge w:val="continue"/>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rPr>
              <w:tc>
                <w:tcPr>
                  <w:tcW w:w="534" w:type="dxa"/>
                  <w:noWrap w:val="0"/>
                  <w:vAlign w:val="center"/>
                </w:tcPr>
                <w:p>
                  <w:pPr>
                    <w:adjustRightInd w:val="0"/>
                    <w:snapToGrid w:val="0"/>
                    <w:jc w:val="center"/>
                    <w:rPr>
                      <w:rFonts w:eastAsia="宋体"/>
                    </w:rPr>
                  </w:pPr>
                  <w:r>
                    <w:rPr>
                      <w:rFonts w:eastAsia="宋体"/>
                    </w:rPr>
                    <w:t>3</w:t>
                  </w:r>
                </w:p>
              </w:tc>
              <w:tc>
                <w:tcPr>
                  <w:tcW w:w="1275" w:type="dxa"/>
                  <w:noWrap w:val="0"/>
                  <w:vAlign w:val="center"/>
                </w:tcPr>
                <w:p>
                  <w:pPr>
                    <w:adjustRightInd w:val="0"/>
                    <w:snapToGrid w:val="0"/>
                    <w:jc w:val="center"/>
                    <w:rPr>
                      <w:rFonts w:eastAsia="宋体"/>
                    </w:rPr>
                  </w:pPr>
                  <w:r>
                    <w:rPr>
                      <w:rFonts w:eastAsia="宋体"/>
                    </w:rPr>
                    <w:t>危废仓库</w:t>
                  </w:r>
                </w:p>
              </w:tc>
              <w:tc>
                <w:tcPr>
                  <w:tcW w:w="1701" w:type="dxa"/>
                  <w:noWrap w:val="0"/>
                  <w:vAlign w:val="center"/>
                </w:tcPr>
                <w:p>
                  <w:pPr>
                    <w:snapToGrid w:val="0"/>
                    <w:jc w:val="center"/>
                    <w:rPr>
                      <w:rFonts w:eastAsia="宋体"/>
                    </w:rPr>
                  </w:pPr>
                  <w:r>
                    <w:rPr>
                      <w:rFonts w:eastAsia="宋体"/>
                    </w:rPr>
                    <w:t>桶装废矿物油</w:t>
                  </w:r>
                </w:p>
              </w:tc>
              <w:tc>
                <w:tcPr>
                  <w:tcW w:w="2027" w:type="dxa"/>
                  <w:noWrap w:val="0"/>
                  <w:vAlign w:val="center"/>
                </w:tcPr>
                <w:p>
                  <w:pPr>
                    <w:adjustRightInd w:val="0"/>
                    <w:snapToGrid w:val="0"/>
                    <w:jc w:val="center"/>
                    <w:rPr>
                      <w:rFonts w:eastAsia="宋体"/>
                    </w:rPr>
                  </w:pPr>
                  <w:r>
                    <w:rPr>
                      <w:rFonts w:eastAsia="宋体"/>
                    </w:rPr>
                    <w:t>废矿物油（1.6）</w:t>
                  </w:r>
                </w:p>
              </w:tc>
              <w:tc>
                <w:tcPr>
                  <w:tcW w:w="970" w:type="dxa"/>
                  <w:vMerge w:val="continue"/>
                  <w:noWrap w:val="0"/>
                  <w:vAlign w:val="center"/>
                </w:tcPr>
                <w:p>
                  <w:pPr>
                    <w:adjustRightInd w:val="0"/>
                    <w:snapToGrid w:val="0"/>
                    <w:rPr>
                      <w:rFonts w:eastAsia="宋体"/>
                    </w:rPr>
                  </w:pPr>
                </w:p>
              </w:tc>
              <w:tc>
                <w:tcPr>
                  <w:tcW w:w="1001" w:type="dxa"/>
                  <w:vMerge w:val="continue"/>
                  <w:noWrap w:val="0"/>
                  <w:vAlign w:val="center"/>
                </w:tcPr>
                <w:p>
                  <w:pPr>
                    <w:adjustRightInd w:val="0"/>
                    <w:snapToGrid w:val="0"/>
                    <w:rPr>
                      <w:rFonts w:eastAsia="宋体"/>
                    </w:rPr>
                  </w:pPr>
                </w:p>
              </w:tc>
              <w:tc>
                <w:tcPr>
                  <w:tcW w:w="1559" w:type="dxa"/>
                  <w:vMerge w:val="continue"/>
                  <w:noWrap w:val="0"/>
                  <w:vAlign w:val="center"/>
                </w:tcPr>
                <w:p>
                  <w:pPr>
                    <w:adjustRightInd w:val="0"/>
                    <w:snapToGrid w:val="0"/>
                    <w:jc w:val="center"/>
                    <w:rPr>
                      <w:rFonts w:eastAsia="宋体"/>
                    </w:rPr>
                  </w:pPr>
                </w:p>
              </w:tc>
            </w:tr>
          </w:tbl>
          <w:p>
            <w:pPr>
              <w:spacing w:line="460" w:lineRule="exact"/>
              <w:ind w:firstLine="482" w:firstLineChars="200"/>
              <w:rPr>
                <w:rFonts w:eastAsia="宋体"/>
                <w:b/>
                <w:sz w:val="24"/>
              </w:rPr>
            </w:pPr>
            <w:r>
              <w:rPr>
                <w:rFonts w:eastAsia="宋体"/>
                <w:b/>
                <w:sz w:val="24"/>
              </w:rPr>
              <w:t>（6）最大可信事故类型和频率</w:t>
            </w:r>
          </w:p>
          <w:p>
            <w:pPr>
              <w:spacing w:line="460" w:lineRule="exact"/>
              <w:ind w:firstLine="480" w:firstLineChars="200"/>
              <w:rPr>
                <w:rFonts w:eastAsia="宋体"/>
                <w:sz w:val="24"/>
              </w:rPr>
            </w:pPr>
            <w:r>
              <w:rPr>
                <w:rFonts w:eastAsia="宋体"/>
                <w:sz w:val="24"/>
              </w:rPr>
              <w:t>根据《建设项目环境风险评价技术导则》（HJ169-2018），发生频率小于10-6/年的事件是极小概率事件，可作为代表性事故情形中最大可信事故设定的参考。根据本项目环境风险识别结果，最大危险单元为氨水储罐。最大危险单元涉及的危险物质中，乙氨水储存量大，因此，氨水储罐泄漏可确定为本项目最大可信事故类型。</w:t>
            </w:r>
          </w:p>
          <w:p>
            <w:pPr>
              <w:spacing w:line="460" w:lineRule="exact"/>
              <w:ind w:firstLine="480" w:firstLineChars="200"/>
              <w:rPr>
                <w:rFonts w:eastAsia="宋体"/>
                <w:sz w:val="24"/>
              </w:rPr>
            </w:pPr>
            <w:r>
              <w:rPr>
                <w:rFonts w:eastAsia="宋体"/>
                <w:sz w:val="24"/>
              </w:rPr>
              <w:t>结合《建设项目环境风险评价技术导则》（HJ169-2018）附录E，选择相关泄漏模式中泄漏频率最高的泄漏事故类型，即孔径为10mm的泄漏模式，泄漏频率为1.00×10</w:t>
            </w:r>
            <w:r>
              <w:rPr>
                <w:rFonts w:eastAsia="宋体"/>
                <w:sz w:val="24"/>
                <w:vertAlign w:val="superscript"/>
              </w:rPr>
              <w:t>-4</w:t>
            </w:r>
            <w:r>
              <w:rPr>
                <w:rFonts w:eastAsia="宋体"/>
                <w:sz w:val="24"/>
              </w:rPr>
              <w:t>/a。</w:t>
            </w:r>
          </w:p>
          <w:p>
            <w:pPr>
              <w:spacing w:line="460" w:lineRule="exact"/>
              <w:ind w:firstLine="482" w:firstLineChars="200"/>
              <w:rPr>
                <w:rFonts w:eastAsia="宋体"/>
                <w:b/>
                <w:sz w:val="24"/>
              </w:rPr>
            </w:pPr>
            <w:r>
              <w:rPr>
                <w:rFonts w:eastAsia="宋体"/>
                <w:b/>
                <w:sz w:val="24"/>
              </w:rPr>
              <w:t>（7）风险事故情形设定</w:t>
            </w:r>
          </w:p>
          <w:p>
            <w:pPr>
              <w:spacing w:line="460" w:lineRule="exact"/>
              <w:ind w:firstLine="480" w:firstLineChars="200"/>
              <w:rPr>
                <w:rFonts w:eastAsia="宋体"/>
                <w:sz w:val="24"/>
              </w:rPr>
            </w:pPr>
            <w:r>
              <w:rPr>
                <w:rFonts w:eastAsia="宋体"/>
                <w:sz w:val="24"/>
              </w:rPr>
              <w:t>氨水的主要危险特性为危害水生环境，暴露在环境空气中亦可能对人体产生毒害。因此，最大可信事故类型的风险事故情形设定为：</w:t>
            </w:r>
          </w:p>
          <w:p>
            <w:pPr>
              <w:spacing w:line="460" w:lineRule="exact"/>
              <w:ind w:firstLine="480" w:firstLineChars="200"/>
              <w:rPr>
                <w:rFonts w:eastAsia="宋体"/>
                <w:sz w:val="24"/>
              </w:rPr>
            </w:pPr>
            <w:r>
              <w:rPr>
                <w:rFonts w:eastAsia="宋体"/>
                <w:sz w:val="24"/>
              </w:rPr>
              <w:t>事故情形一：氨水储罐泄漏，未发生火灾、爆炸事故，液体蒸发对大气环境产生危害；</w:t>
            </w:r>
          </w:p>
          <w:p>
            <w:pPr>
              <w:spacing w:line="460" w:lineRule="exact"/>
              <w:ind w:firstLine="480" w:firstLineChars="200"/>
              <w:rPr>
                <w:rFonts w:eastAsia="宋体"/>
                <w:sz w:val="24"/>
              </w:rPr>
            </w:pPr>
            <w:r>
              <w:rPr>
                <w:rFonts w:eastAsia="宋体"/>
                <w:sz w:val="24"/>
              </w:rPr>
              <w:t>事故情形二：氨水储罐泄漏后引发火灾、爆炸事故，但事故应急系统失效，消防废水通过雨水排放口进入纳污水体，对地表水环境产生危害；</w:t>
            </w:r>
          </w:p>
          <w:p>
            <w:pPr>
              <w:spacing w:line="460" w:lineRule="exact"/>
              <w:ind w:firstLine="480" w:firstLineChars="200"/>
              <w:rPr>
                <w:rFonts w:eastAsia="宋体"/>
                <w:sz w:val="24"/>
              </w:rPr>
            </w:pPr>
            <w:r>
              <w:rPr>
                <w:rFonts w:eastAsia="宋体"/>
                <w:sz w:val="24"/>
              </w:rPr>
              <w:t>事故情形三：氨水储罐泄漏，因火灾、爆炸事故造成氨水储罐区防渗地面破坏，消防废水渗漏对地下水环境产生危害。</w:t>
            </w:r>
          </w:p>
          <w:p>
            <w:pPr>
              <w:spacing w:line="460" w:lineRule="exact"/>
              <w:ind w:firstLine="482" w:firstLineChars="200"/>
              <w:rPr>
                <w:rFonts w:eastAsia="宋体"/>
                <w:b/>
                <w:sz w:val="24"/>
                <w:szCs w:val="24"/>
              </w:rPr>
            </w:pPr>
            <w:r>
              <w:rPr>
                <w:rFonts w:hint="eastAsia" w:ascii="宋体" w:hAnsi="宋体" w:eastAsia="宋体" w:cs="宋体"/>
                <w:b/>
                <w:sz w:val="24"/>
                <w:szCs w:val="24"/>
              </w:rPr>
              <w:t>①</w:t>
            </w:r>
            <w:r>
              <w:rPr>
                <w:rFonts w:eastAsia="宋体"/>
                <w:b/>
                <w:sz w:val="24"/>
                <w:szCs w:val="24"/>
              </w:rPr>
              <w:t>事故情形一</w:t>
            </w:r>
          </w:p>
          <w:p>
            <w:pPr>
              <w:spacing w:line="460" w:lineRule="exact"/>
              <w:ind w:firstLine="480" w:firstLineChars="200"/>
              <w:rPr>
                <w:rFonts w:eastAsia="宋体"/>
                <w:sz w:val="24"/>
                <w:szCs w:val="24"/>
              </w:rPr>
            </w:pPr>
            <w:r>
              <w:rPr>
                <w:rFonts w:eastAsia="宋体"/>
                <w:sz w:val="24"/>
                <w:szCs w:val="24"/>
              </w:rPr>
              <w:t>事故情形一设定为：氨水储罐泄漏，未发生火灾、爆炸事故，液体蒸发对大气环境产生危害。事故情形一源强采用《建设项目环境风险评价技术导则》（HJ169-2018）附录F中提供的液体泄漏和液体蒸发总量计算公式进行综合计算。</w:t>
            </w:r>
          </w:p>
          <w:p>
            <w:pPr>
              <w:spacing w:line="460" w:lineRule="exact"/>
              <w:ind w:firstLine="480" w:firstLineChars="200"/>
              <w:rPr>
                <w:rFonts w:eastAsia="宋体"/>
                <w:sz w:val="24"/>
                <w:szCs w:val="24"/>
              </w:rPr>
            </w:pPr>
            <w:r>
              <w:rPr>
                <w:rFonts w:eastAsia="宋体"/>
                <w:sz w:val="24"/>
                <w:szCs w:val="24"/>
              </w:rPr>
              <w:t>液体泄漏量计算：</w:t>
            </w:r>
          </w:p>
          <w:p>
            <w:pPr>
              <w:spacing w:line="360" w:lineRule="auto"/>
              <w:jc w:val="center"/>
              <w:rPr>
                <w:rFonts w:eastAsia="宋体"/>
                <w:sz w:val="24"/>
                <w:szCs w:val="24"/>
              </w:rPr>
            </w:pPr>
            <m:oMathPara>
              <m:oMath>
                <m:sSub>
                  <m:sSubPr>
                    <m:ctrlPr>
                      <w:rPr>
                        <w:rFonts w:hint="default" w:ascii="Cambria Math" w:hAnsi="Cambria Math" w:eastAsia="宋体"/>
                      </w:rPr>
                    </m:ctrlPr>
                  </m:sSubPr>
                  <m:e>
                    <m:r>
                      <w:rPr>
                        <w:rFonts w:hint="default" w:ascii="Cambria Math" w:hAnsi="Cambria Math" w:eastAsia="宋体"/>
                      </w:rPr>
                      <m:t>Q</m:t>
                    </m:r>
                    <m:ctrlPr>
                      <w:rPr>
                        <w:rFonts w:hint="default" w:ascii="Cambria Math" w:hAnsi="Cambria Math" w:eastAsia="宋体"/>
                      </w:rPr>
                    </m:ctrlPr>
                  </m:e>
                  <m:sub>
                    <m:r>
                      <w:rPr>
                        <w:rFonts w:hint="default" w:ascii="Cambria Math" w:hAnsi="Cambria Math" w:eastAsia="宋体"/>
                      </w:rPr>
                      <m:t>L</m:t>
                    </m:r>
                    <m:ctrlPr>
                      <w:rPr>
                        <w:rFonts w:hint="default" w:ascii="Cambria Math" w:hAnsi="Cambria Math" w:eastAsia="宋体"/>
                      </w:rPr>
                    </m:ctrlPr>
                  </m:sub>
                </m:sSub>
                <m:r>
                  <w:rPr>
                    <w:rFonts w:hint="default" w:ascii="Cambria Math" w:hAnsi="Cambria Math" w:eastAsia="宋体"/>
                  </w:rPr>
                  <m:t>=</m:t>
                </m:r>
                <m:sSub>
                  <m:sSubPr>
                    <m:ctrlPr>
                      <w:rPr>
                        <w:rFonts w:hint="default" w:ascii="Cambria Math" w:hAnsi="Cambria Math" w:eastAsia="宋体"/>
                        <w:i/>
                      </w:rPr>
                    </m:ctrlPr>
                  </m:sSubPr>
                  <m:e>
                    <m:r>
                      <w:rPr>
                        <w:rFonts w:hint="default" w:ascii="Cambria Math" w:hAnsi="Cambria Math" w:eastAsia="宋体"/>
                      </w:rPr>
                      <m:t>C</m:t>
                    </m:r>
                    <m:ctrlPr>
                      <w:rPr>
                        <w:rFonts w:hint="default" w:ascii="Cambria Math" w:hAnsi="Cambria Math" w:eastAsia="宋体"/>
                        <w:i/>
                      </w:rPr>
                    </m:ctrlPr>
                  </m:e>
                  <m:sub>
                    <m:r>
                      <w:rPr>
                        <w:rFonts w:hint="default" w:ascii="Cambria Math" w:hAnsi="Cambria Math" w:eastAsia="宋体"/>
                      </w:rPr>
                      <m:t>d</m:t>
                    </m:r>
                    <m:ctrlPr>
                      <w:rPr>
                        <w:rFonts w:hint="default" w:ascii="Cambria Math" w:hAnsi="Cambria Math" w:eastAsia="宋体"/>
                        <w:i/>
                      </w:rPr>
                    </m:ctrlPr>
                  </m:sub>
                </m:sSub>
                <m:r>
                  <w:rPr>
                    <w:rFonts w:hint="default" w:ascii="Cambria Math" w:hAnsi="Cambria Math" w:eastAsia="宋体"/>
                  </w:rPr>
                  <m:t>Aρ</m:t>
                </m:r>
                <m:rad>
                  <m:radPr>
                    <m:degHide m:val="1"/>
                    <m:ctrlPr>
                      <w:rPr>
                        <w:rFonts w:hint="default" w:ascii="Cambria Math" w:hAnsi="Cambria Math" w:eastAsia="宋体"/>
                        <w:i/>
                      </w:rPr>
                    </m:ctrlPr>
                  </m:radPr>
                  <m:deg>
                    <m:ctrlPr>
                      <w:rPr>
                        <w:rFonts w:hint="default" w:ascii="Cambria Math" w:hAnsi="Cambria Math" w:eastAsia="宋体"/>
                        <w:i/>
                      </w:rPr>
                    </m:ctrlPr>
                  </m:deg>
                  <m:e>
                    <m:f>
                      <m:fPr>
                        <m:ctrlPr>
                          <w:rPr>
                            <w:rFonts w:hint="default" w:ascii="Cambria Math" w:hAnsi="Cambria Math" w:eastAsia="宋体"/>
                            <w:i/>
                          </w:rPr>
                        </m:ctrlPr>
                      </m:fPr>
                      <m:num>
                        <m:r>
                          <w:rPr>
                            <w:rFonts w:hint="default" w:ascii="Cambria Math" w:hAnsi="Cambria Math" w:eastAsia="宋体"/>
                          </w:rPr>
                          <m:t>2（P-</m:t>
                        </m:r>
                        <m:sSub>
                          <m:sSubPr>
                            <m:ctrlPr>
                              <w:rPr>
                                <w:rFonts w:hint="default" w:ascii="Cambria Math" w:hAnsi="Cambria Math" w:eastAsia="宋体"/>
                                <w:i/>
                              </w:rPr>
                            </m:ctrlPr>
                          </m:sSubPr>
                          <m:e>
                            <m:r>
                              <w:rPr>
                                <w:rFonts w:hint="default" w:ascii="Cambria Math" w:hAnsi="Cambria Math" w:eastAsia="宋体"/>
                              </w:rPr>
                              <m:t>P</m:t>
                            </m:r>
                            <m:ctrlPr>
                              <w:rPr>
                                <w:rFonts w:hint="default" w:ascii="Cambria Math" w:hAnsi="Cambria Math" w:eastAsia="宋体"/>
                                <w:i/>
                              </w:rPr>
                            </m:ctrlPr>
                          </m:e>
                          <m:sub>
                            <m:r>
                              <w:rPr>
                                <w:rFonts w:hint="default" w:ascii="Cambria Math" w:hAnsi="Cambria Math" w:eastAsia="宋体"/>
                              </w:rPr>
                              <m:t>0</m:t>
                            </m:r>
                            <m:ctrlPr>
                              <w:rPr>
                                <w:rFonts w:hint="default" w:ascii="Cambria Math" w:hAnsi="Cambria Math" w:eastAsia="宋体"/>
                                <w:i/>
                              </w:rPr>
                            </m:ctrlPr>
                          </m:sub>
                        </m:sSub>
                        <m:r>
                          <w:rPr>
                            <w:rFonts w:hint="default" w:ascii="Cambria Math" w:hAnsi="Cambria Math" w:eastAsia="宋体"/>
                          </w:rPr>
                          <m:t>）</m:t>
                        </m:r>
                        <m:ctrlPr>
                          <w:rPr>
                            <w:rFonts w:hint="default" w:ascii="Cambria Math" w:hAnsi="Cambria Math" w:eastAsia="宋体"/>
                            <w:i/>
                          </w:rPr>
                        </m:ctrlPr>
                      </m:num>
                      <m:den>
                        <m:r>
                          <w:rPr>
                            <w:rFonts w:hint="default" w:ascii="Cambria Math" w:hAnsi="Cambria Math" w:eastAsia="宋体"/>
                          </w:rPr>
                          <m:t>ρ</m:t>
                        </m:r>
                        <m:ctrlPr>
                          <w:rPr>
                            <w:rFonts w:hint="default" w:ascii="Cambria Math" w:hAnsi="Cambria Math" w:eastAsia="宋体"/>
                            <w:i/>
                          </w:rPr>
                        </m:ctrlPr>
                      </m:den>
                    </m:f>
                    <m:r>
                      <w:rPr>
                        <w:rFonts w:hint="default" w:ascii="Cambria Math" w:hAnsi="Cambria Math" w:eastAsia="宋体"/>
                      </w:rPr>
                      <m:t>+2gh</m:t>
                    </m:r>
                    <m:ctrlPr>
                      <w:rPr>
                        <w:rFonts w:hint="default" w:ascii="Cambria Math" w:hAnsi="Cambria Math" w:eastAsia="宋体"/>
                        <w:i/>
                      </w:rPr>
                    </m:ctrlPr>
                  </m:e>
                </m:rad>
              </m:oMath>
            </m:oMathPara>
          </w:p>
          <w:p>
            <w:pPr>
              <w:spacing w:line="360" w:lineRule="auto"/>
              <w:ind w:firstLine="480" w:firstLineChars="200"/>
              <w:rPr>
                <w:rFonts w:eastAsia="宋体"/>
                <w:sz w:val="24"/>
                <w:szCs w:val="24"/>
              </w:rPr>
            </w:pPr>
            <w:r>
              <w:rPr>
                <w:rFonts w:eastAsia="宋体"/>
                <w:sz w:val="24"/>
                <w:szCs w:val="24"/>
              </w:rPr>
              <w:t>公式中：</w:t>
            </w:r>
          </w:p>
          <w:p>
            <w:pPr>
              <w:spacing w:line="360" w:lineRule="auto"/>
              <w:ind w:firstLine="480" w:firstLineChars="200"/>
              <w:rPr>
                <w:rFonts w:eastAsia="宋体"/>
                <w:sz w:val="24"/>
                <w:szCs w:val="24"/>
              </w:rPr>
            </w:pPr>
            <w:r>
              <w:rPr>
                <w:rFonts w:eastAsia="宋体"/>
                <w:sz w:val="24"/>
                <w:szCs w:val="24"/>
              </w:rPr>
              <w:t>QL——液体泄漏速率，kg/s；</w:t>
            </w:r>
          </w:p>
          <w:p>
            <w:pPr>
              <w:spacing w:line="360" w:lineRule="auto"/>
              <w:ind w:firstLine="480" w:firstLineChars="200"/>
              <w:rPr>
                <w:rFonts w:eastAsia="宋体"/>
                <w:sz w:val="24"/>
                <w:szCs w:val="24"/>
              </w:rPr>
            </w:pPr>
            <w:r>
              <w:rPr>
                <w:rFonts w:eastAsia="宋体"/>
                <w:sz w:val="24"/>
                <w:szCs w:val="24"/>
              </w:rPr>
              <w:t>P——容器内介质压力，Pa；（常压：101325pa）</w:t>
            </w:r>
          </w:p>
          <w:p>
            <w:pPr>
              <w:spacing w:line="360" w:lineRule="auto"/>
              <w:ind w:firstLine="480" w:firstLineChars="200"/>
              <w:rPr>
                <w:rFonts w:eastAsia="宋体"/>
                <w:sz w:val="24"/>
                <w:szCs w:val="24"/>
              </w:rPr>
            </w:pPr>
            <w:r>
              <w:rPr>
                <w:rFonts w:eastAsia="宋体"/>
                <w:sz w:val="24"/>
                <w:szCs w:val="24"/>
              </w:rPr>
              <w:t>P0——环境压力，Pa；（常压：101325pa）</w:t>
            </w:r>
          </w:p>
          <w:p>
            <w:pPr>
              <w:spacing w:line="360" w:lineRule="auto"/>
              <w:ind w:firstLine="480" w:firstLineChars="200"/>
              <w:rPr>
                <w:rFonts w:eastAsia="宋体"/>
                <w:sz w:val="24"/>
                <w:szCs w:val="24"/>
              </w:rPr>
            </w:pPr>
            <w:r>
              <w:rPr>
                <w:rFonts w:eastAsia="宋体"/>
                <w:sz w:val="24"/>
                <w:szCs w:val="24"/>
              </w:rPr>
              <w:t>ρ——泄漏液体密度，kg/m</w:t>
            </w:r>
            <w:r>
              <w:rPr>
                <w:rFonts w:eastAsia="宋体"/>
                <w:sz w:val="24"/>
                <w:szCs w:val="24"/>
                <w:vertAlign w:val="superscript"/>
              </w:rPr>
              <w:t>3</w:t>
            </w:r>
            <w:r>
              <w:rPr>
                <w:rFonts w:eastAsia="宋体"/>
                <w:sz w:val="24"/>
                <w:szCs w:val="24"/>
              </w:rPr>
              <w:t>；（20%氨水的密度为910kg/m</w:t>
            </w:r>
            <w:r>
              <w:rPr>
                <w:rFonts w:eastAsia="宋体"/>
                <w:sz w:val="24"/>
                <w:szCs w:val="24"/>
                <w:vertAlign w:val="superscript"/>
              </w:rPr>
              <w:t>3</w:t>
            </w:r>
            <w:r>
              <w:rPr>
                <w:rFonts w:eastAsia="宋体"/>
                <w:sz w:val="24"/>
                <w:szCs w:val="24"/>
              </w:rPr>
              <w:t>）</w:t>
            </w:r>
          </w:p>
          <w:p>
            <w:pPr>
              <w:spacing w:line="360" w:lineRule="auto"/>
              <w:ind w:firstLine="480" w:firstLineChars="200"/>
              <w:rPr>
                <w:rFonts w:eastAsia="宋体"/>
                <w:sz w:val="24"/>
                <w:szCs w:val="24"/>
              </w:rPr>
            </w:pPr>
            <w:r>
              <w:rPr>
                <w:rFonts w:eastAsia="宋体"/>
                <w:sz w:val="24"/>
                <w:szCs w:val="24"/>
              </w:rPr>
              <w:t>g——重力加速度，9.81m/s</w:t>
            </w:r>
            <w:r>
              <w:rPr>
                <w:rFonts w:eastAsia="宋体"/>
                <w:sz w:val="24"/>
                <w:szCs w:val="24"/>
                <w:vertAlign w:val="superscript"/>
              </w:rPr>
              <w:t>2</w:t>
            </w:r>
            <w:r>
              <w:rPr>
                <w:rFonts w:eastAsia="宋体"/>
                <w:sz w:val="24"/>
                <w:szCs w:val="24"/>
              </w:rPr>
              <w:t>；</w:t>
            </w:r>
          </w:p>
          <w:p>
            <w:pPr>
              <w:spacing w:line="360" w:lineRule="auto"/>
              <w:ind w:firstLine="480" w:firstLineChars="200"/>
              <w:rPr>
                <w:rFonts w:eastAsia="宋体"/>
                <w:sz w:val="24"/>
                <w:szCs w:val="24"/>
              </w:rPr>
            </w:pPr>
            <w:r>
              <w:rPr>
                <w:rFonts w:eastAsia="宋体"/>
                <w:sz w:val="24"/>
                <w:szCs w:val="24"/>
              </w:rPr>
              <w:t>h——裂口之上液位高度，m；（本评价取1m）</w:t>
            </w:r>
          </w:p>
          <w:p>
            <w:pPr>
              <w:spacing w:line="360" w:lineRule="auto"/>
              <w:ind w:firstLine="480" w:firstLineChars="200"/>
              <w:rPr>
                <w:rFonts w:eastAsia="宋体"/>
                <w:sz w:val="24"/>
                <w:szCs w:val="24"/>
              </w:rPr>
            </w:pPr>
            <w:r>
              <w:rPr>
                <w:rFonts w:eastAsia="宋体"/>
                <w:sz w:val="24"/>
                <w:szCs w:val="24"/>
              </w:rPr>
              <w:t>Cd——液体泄漏系数；（雷诺数Re&gt;100，裂口为圆形（多边形）：0.65）</w:t>
            </w:r>
          </w:p>
          <w:p>
            <w:pPr>
              <w:spacing w:line="360" w:lineRule="auto"/>
              <w:ind w:firstLine="480" w:firstLineChars="200"/>
              <w:rPr>
                <w:rFonts w:eastAsia="宋体"/>
                <w:sz w:val="24"/>
                <w:szCs w:val="24"/>
              </w:rPr>
            </w:pPr>
            <w:r>
              <w:rPr>
                <w:rFonts w:eastAsia="宋体"/>
                <w:sz w:val="24"/>
                <w:szCs w:val="24"/>
              </w:rPr>
              <w:t>A——裂口面积，m</w:t>
            </w:r>
            <w:r>
              <w:rPr>
                <w:rFonts w:eastAsia="宋体"/>
                <w:sz w:val="24"/>
                <w:szCs w:val="24"/>
                <w:vertAlign w:val="superscript"/>
              </w:rPr>
              <w:t>2</w:t>
            </w:r>
            <w:r>
              <w:rPr>
                <w:rFonts w:eastAsia="宋体"/>
                <w:sz w:val="24"/>
                <w:szCs w:val="24"/>
              </w:rPr>
              <w:t>。（10mm孔径，裂口面积为0.0000785m</w:t>
            </w:r>
            <w:r>
              <w:rPr>
                <w:rFonts w:eastAsia="宋体"/>
                <w:sz w:val="24"/>
                <w:szCs w:val="24"/>
                <w:vertAlign w:val="superscript"/>
              </w:rPr>
              <w:t>2</w:t>
            </w:r>
            <w:r>
              <w:rPr>
                <w:rFonts w:eastAsia="宋体"/>
                <w:sz w:val="24"/>
                <w:szCs w:val="24"/>
              </w:rPr>
              <w:t>）</w:t>
            </w:r>
          </w:p>
          <w:p>
            <w:pPr>
              <w:spacing w:line="360" w:lineRule="auto"/>
              <w:ind w:firstLine="480" w:firstLineChars="200"/>
              <w:rPr>
                <w:rFonts w:eastAsia="宋体"/>
                <w:sz w:val="24"/>
                <w:szCs w:val="24"/>
              </w:rPr>
            </w:pPr>
            <w:r>
              <w:rPr>
                <w:rFonts w:eastAsia="宋体"/>
                <w:sz w:val="24"/>
                <w:szCs w:val="24"/>
              </w:rPr>
              <w:t>经计算，本项目的氨水储罐事故泄漏速率为0.21kg/s，泄漏时间为20min，则氨水泄漏量为252kg。</w:t>
            </w:r>
          </w:p>
          <w:p>
            <w:pPr>
              <w:spacing w:line="360" w:lineRule="auto"/>
              <w:ind w:firstLine="480" w:firstLineChars="200"/>
              <w:rPr>
                <w:rFonts w:eastAsia="宋体"/>
                <w:sz w:val="24"/>
                <w:szCs w:val="24"/>
              </w:rPr>
            </w:pPr>
            <w:r>
              <w:rPr>
                <w:rFonts w:eastAsia="宋体"/>
                <w:sz w:val="24"/>
                <w:szCs w:val="24"/>
              </w:rPr>
              <w:t>发生泄漏事故时，泄漏液体的蒸发分为闪蒸蒸发、热量蒸发和质量蒸发三种，其蒸发总量为这三种蒸发之和。</w:t>
            </w:r>
          </w:p>
          <w:p>
            <w:pPr>
              <w:spacing w:line="360" w:lineRule="auto"/>
              <w:ind w:firstLine="480" w:firstLineChars="200"/>
              <w:rPr>
                <w:rFonts w:eastAsia="宋体"/>
                <w:sz w:val="24"/>
                <w:szCs w:val="24"/>
              </w:rPr>
            </w:pPr>
            <w:r>
              <w:rPr>
                <w:rFonts w:eastAsia="宋体"/>
                <w:sz w:val="24"/>
                <w:szCs w:val="24"/>
              </w:rPr>
              <w:t>由于泄漏前液体温度为常温，25</w:t>
            </w:r>
            <w:r>
              <w:rPr>
                <w:rFonts w:hint="eastAsia" w:ascii="宋体" w:hAnsi="宋体" w:eastAsia="宋体" w:cs="宋体"/>
                <w:sz w:val="24"/>
                <w:szCs w:val="24"/>
              </w:rPr>
              <w:t>℃</w:t>
            </w:r>
            <w:r>
              <w:rPr>
                <w:rFonts w:eastAsia="宋体"/>
                <w:sz w:val="24"/>
                <w:szCs w:val="24"/>
              </w:rPr>
              <w:t>左右，泄漏氨水（浓度为20%）温度低于常压下的沸点（37.7</w:t>
            </w:r>
            <w:r>
              <w:rPr>
                <w:rFonts w:hint="eastAsia" w:ascii="宋体" w:hAnsi="宋体" w:eastAsia="宋体" w:cs="宋体"/>
                <w:sz w:val="24"/>
                <w:szCs w:val="24"/>
              </w:rPr>
              <w:t>℃</w:t>
            </w:r>
            <w:r>
              <w:rPr>
                <w:rFonts w:eastAsia="宋体"/>
                <w:sz w:val="24"/>
                <w:szCs w:val="24"/>
              </w:rPr>
              <w:t>），故闪蒸蒸发量和热量蒸发量均为0。</w:t>
            </w:r>
          </w:p>
          <w:p>
            <w:pPr>
              <w:spacing w:line="360" w:lineRule="auto"/>
              <w:ind w:firstLine="482" w:firstLineChars="200"/>
              <w:rPr>
                <w:rFonts w:eastAsia="宋体"/>
                <w:b/>
                <w:sz w:val="24"/>
                <w:szCs w:val="24"/>
                <w:u w:val="single"/>
              </w:rPr>
            </w:pPr>
            <w:r>
              <w:rPr>
                <w:rFonts w:eastAsia="宋体"/>
                <w:b/>
                <w:sz w:val="24"/>
                <w:szCs w:val="24"/>
                <w:u w:val="single"/>
              </w:rPr>
              <w:t>质量蒸发估算</w:t>
            </w:r>
          </w:p>
          <w:p>
            <w:pPr>
              <w:spacing w:line="360" w:lineRule="auto"/>
              <w:ind w:firstLine="480" w:firstLineChars="200"/>
              <w:rPr>
                <w:rFonts w:eastAsia="宋体"/>
                <w:sz w:val="24"/>
                <w:szCs w:val="24"/>
              </w:rPr>
            </w:pPr>
            <w:r>
              <w:rPr>
                <w:rFonts w:eastAsia="宋体"/>
                <w:sz w:val="24"/>
                <w:szCs w:val="24"/>
              </w:rPr>
              <w:t>当热量蒸发结束，转由液池表面气流运动使液体蒸发，称之为质量蒸发。质量蒸发速度Q</w:t>
            </w:r>
            <w:r>
              <w:rPr>
                <w:rFonts w:eastAsia="宋体"/>
                <w:sz w:val="24"/>
                <w:szCs w:val="24"/>
                <w:vertAlign w:val="subscript"/>
              </w:rPr>
              <w:t>3</w:t>
            </w:r>
            <w:r>
              <w:rPr>
                <w:rFonts w:eastAsia="宋体"/>
                <w:sz w:val="24"/>
                <w:szCs w:val="24"/>
              </w:rPr>
              <w:t>按下式计算：</w:t>
            </w:r>
          </w:p>
          <w:p>
            <w:pPr>
              <w:spacing w:line="360" w:lineRule="auto"/>
              <w:ind w:firstLine="420" w:firstLineChars="200"/>
              <w:jc w:val="center"/>
              <w:rPr>
                <w:rFonts w:eastAsia="宋体"/>
                <w:sz w:val="24"/>
                <w:szCs w:val="24"/>
              </w:rPr>
            </w:pPr>
            <w:r>
              <w:rPr>
                <w:rFonts w:eastAsia="宋体"/>
                <w:lang/>
              </w:rPr>
              <w:drawing>
                <wp:inline distT="0" distB="0" distL="114300" distR="114300">
                  <wp:extent cx="2644775" cy="243840"/>
                  <wp:effectExtent l="0" t="0" r="698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2644775" cy="243840"/>
                          </a:xfrm>
                          <a:prstGeom prst="rect">
                            <a:avLst/>
                          </a:prstGeom>
                          <a:noFill/>
                          <a:ln>
                            <a:noFill/>
                          </a:ln>
                        </pic:spPr>
                      </pic:pic>
                    </a:graphicData>
                  </a:graphic>
                </wp:inline>
              </w:drawing>
            </w:r>
          </w:p>
          <w:p>
            <w:pPr>
              <w:spacing w:line="360" w:lineRule="auto"/>
              <w:ind w:firstLine="480" w:firstLineChars="200"/>
              <w:rPr>
                <w:rFonts w:eastAsia="宋体"/>
                <w:sz w:val="24"/>
                <w:szCs w:val="24"/>
              </w:rPr>
            </w:pPr>
            <w:r>
              <w:rPr>
                <w:rFonts w:eastAsia="宋体"/>
                <w:sz w:val="24"/>
                <w:szCs w:val="24"/>
              </w:rPr>
              <w:t>式中：</w:t>
            </w:r>
          </w:p>
          <w:p>
            <w:pPr>
              <w:spacing w:line="360" w:lineRule="auto"/>
              <w:ind w:firstLine="480" w:firstLineChars="200"/>
              <w:rPr>
                <w:rFonts w:eastAsia="宋体"/>
                <w:sz w:val="24"/>
                <w:szCs w:val="24"/>
              </w:rPr>
            </w:pPr>
            <w:r>
              <w:rPr>
                <w:rFonts w:eastAsia="宋体"/>
                <w:sz w:val="24"/>
                <w:szCs w:val="24"/>
              </w:rPr>
              <w:t>Q</w:t>
            </w:r>
            <w:r>
              <w:rPr>
                <w:rFonts w:eastAsia="宋体"/>
                <w:sz w:val="24"/>
                <w:szCs w:val="24"/>
                <w:vertAlign w:val="subscript"/>
              </w:rPr>
              <w:t>3</w:t>
            </w:r>
            <w:r>
              <w:rPr>
                <w:rFonts w:eastAsia="宋体"/>
                <w:sz w:val="24"/>
                <w:szCs w:val="24"/>
              </w:rPr>
              <w:t>——质量蒸发速度，kg/s；</w:t>
            </w:r>
          </w:p>
          <w:p>
            <w:pPr>
              <w:spacing w:line="360" w:lineRule="auto"/>
              <w:ind w:firstLine="480" w:firstLineChars="200"/>
              <w:rPr>
                <w:rFonts w:eastAsia="宋体"/>
                <w:sz w:val="24"/>
                <w:szCs w:val="24"/>
              </w:rPr>
            </w:pPr>
            <w:r>
              <w:rPr>
                <w:rFonts w:eastAsia="宋体"/>
                <w:sz w:val="24"/>
                <w:szCs w:val="24"/>
              </w:rPr>
              <w:t>a,n——大气稳定度系数；（按最不利条件取F类稳定度）</w:t>
            </w:r>
          </w:p>
          <w:p>
            <w:pPr>
              <w:spacing w:line="360" w:lineRule="auto"/>
              <w:ind w:firstLine="480" w:firstLineChars="200"/>
              <w:rPr>
                <w:rFonts w:eastAsia="宋体"/>
                <w:sz w:val="24"/>
                <w:szCs w:val="24"/>
              </w:rPr>
            </w:pPr>
            <w:r>
              <w:rPr>
                <w:rFonts w:eastAsia="宋体"/>
                <w:sz w:val="24"/>
                <w:szCs w:val="24"/>
              </w:rPr>
              <w:t>p——液体表面蒸气压，Pa；（20%氨水：8493pa）</w:t>
            </w:r>
          </w:p>
          <w:p>
            <w:pPr>
              <w:spacing w:line="360" w:lineRule="auto"/>
              <w:ind w:firstLine="480" w:firstLineChars="200"/>
              <w:rPr>
                <w:rFonts w:eastAsia="宋体"/>
                <w:sz w:val="24"/>
                <w:szCs w:val="24"/>
              </w:rPr>
            </w:pPr>
            <w:r>
              <w:rPr>
                <w:rFonts w:eastAsia="宋体"/>
                <w:sz w:val="24"/>
                <w:szCs w:val="24"/>
              </w:rPr>
              <w:t>R——气体常数；J/mol·k；（氨气：49.78 J/mol·k）</w:t>
            </w:r>
          </w:p>
          <w:p>
            <w:pPr>
              <w:spacing w:line="360" w:lineRule="auto"/>
              <w:ind w:firstLine="480" w:firstLineChars="200"/>
              <w:rPr>
                <w:rFonts w:eastAsia="宋体"/>
                <w:sz w:val="24"/>
                <w:szCs w:val="24"/>
              </w:rPr>
            </w:pPr>
            <w:r>
              <w:rPr>
                <w:rFonts w:eastAsia="宋体"/>
                <w:sz w:val="24"/>
                <w:szCs w:val="24"/>
              </w:rPr>
              <w:t>T</w:t>
            </w:r>
            <w:r>
              <w:rPr>
                <w:rFonts w:eastAsia="宋体"/>
                <w:sz w:val="24"/>
                <w:szCs w:val="24"/>
                <w:vertAlign w:val="subscript"/>
              </w:rPr>
              <w:t>0</w:t>
            </w:r>
            <w:r>
              <w:rPr>
                <w:rFonts w:eastAsia="宋体"/>
                <w:sz w:val="24"/>
                <w:szCs w:val="24"/>
              </w:rPr>
              <w:t>——环境温度，k；（按最不利条件取298.15K）</w:t>
            </w:r>
          </w:p>
          <w:p>
            <w:pPr>
              <w:spacing w:line="360" w:lineRule="auto"/>
              <w:ind w:firstLine="480" w:firstLineChars="200"/>
              <w:rPr>
                <w:rFonts w:eastAsia="宋体"/>
                <w:sz w:val="24"/>
                <w:szCs w:val="24"/>
              </w:rPr>
            </w:pPr>
            <w:r>
              <w:rPr>
                <w:rFonts w:eastAsia="宋体"/>
                <w:sz w:val="24"/>
                <w:szCs w:val="24"/>
              </w:rPr>
              <w:t>M——物质的摩尔质量，kg/mol；</w:t>
            </w:r>
          </w:p>
          <w:p>
            <w:pPr>
              <w:spacing w:line="360" w:lineRule="auto"/>
              <w:ind w:firstLine="480" w:firstLineChars="200"/>
              <w:rPr>
                <w:rFonts w:eastAsia="宋体"/>
                <w:sz w:val="24"/>
                <w:szCs w:val="24"/>
              </w:rPr>
            </w:pPr>
            <w:r>
              <w:rPr>
                <w:rFonts w:eastAsia="宋体"/>
                <w:sz w:val="24"/>
                <w:szCs w:val="24"/>
              </w:rPr>
              <w:t>u——风速，m/s；（按最不利条件取1.5m/s）</w:t>
            </w:r>
          </w:p>
          <w:p>
            <w:pPr>
              <w:spacing w:line="360" w:lineRule="auto"/>
              <w:ind w:firstLine="480" w:firstLineChars="200"/>
              <w:rPr>
                <w:rFonts w:eastAsia="宋体"/>
                <w:sz w:val="24"/>
                <w:szCs w:val="24"/>
              </w:rPr>
            </w:pPr>
            <w:r>
              <w:rPr>
                <w:rFonts w:eastAsia="宋体"/>
                <w:sz w:val="24"/>
                <w:szCs w:val="24"/>
              </w:rPr>
              <w:t>r——液池半径，m。（氨水储罐区设有围堰，围堰的长宽均为5m，液池半径为5m）</w:t>
            </w:r>
          </w:p>
          <w:p>
            <w:pPr>
              <w:spacing w:line="360" w:lineRule="auto"/>
              <w:ind w:firstLine="480" w:firstLineChars="200"/>
              <w:rPr>
                <w:rFonts w:eastAsia="宋体"/>
                <w:sz w:val="24"/>
                <w:szCs w:val="24"/>
              </w:rPr>
            </w:pPr>
            <w:r>
              <w:rPr>
                <w:rFonts w:eastAsia="宋体"/>
                <w:sz w:val="24"/>
                <w:szCs w:val="24"/>
              </w:rPr>
              <w:t>液池最大直径取决于泄漏点附近的地域构型、泄漏的连续性或瞬时性。有围堰时，以围堰最大等效半径为液池半径。</w:t>
            </w:r>
          </w:p>
          <w:p>
            <w:pPr>
              <w:spacing w:line="360" w:lineRule="auto"/>
              <w:ind w:firstLine="480" w:firstLineChars="200"/>
              <w:rPr>
                <w:rFonts w:eastAsia="宋体"/>
                <w:sz w:val="24"/>
                <w:szCs w:val="24"/>
              </w:rPr>
            </w:pPr>
            <w:r>
              <w:rPr>
                <w:rFonts w:eastAsia="宋体"/>
                <w:sz w:val="24"/>
                <w:szCs w:val="24"/>
              </w:rPr>
              <w:t>经计算，本项目氨水储罐事故泄漏，氨水挥发成氨气，氨气蒸发速度为0.002kg/s，从液体泄漏到全部清理完毕的时间约20min，因此液体蒸发总量为2.4kg，即氨气的产生量为2.4kg。</w:t>
            </w:r>
          </w:p>
          <w:p>
            <w:pPr>
              <w:spacing w:line="360" w:lineRule="auto"/>
              <w:ind w:firstLine="482" w:firstLineChars="200"/>
              <w:rPr>
                <w:rFonts w:eastAsia="宋体"/>
                <w:b/>
                <w:sz w:val="24"/>
                <w:szCs w:val="24"/>
              </w:rPr>
            </w:pPr>
            <w:r>
              <w:rPr>
                <w:rFonts w:hint="eastAsia" w:ascii="宋体" w:hAnsi="宋体" w:eastAsia="宋体" w:cs="宋体"/>
                <w:b/>
                <w:sz w:val="24"/>
                <w:szCs w:val="24"/>
              </w:rPr>
              <w:t>②</w:t>
            </w:r>
            <w:r>
              <w:rPr>
                <w:rFonts w:eastAsia="宋体"/>
                <w:b/>
                <w:sz w:val="24"/>
                <w:szCs w:val="24"/>
              </w:rPr>
              <w:t>事故情形二</w:t>
            </w:r>
          </w:p>
          <w:p>
            <w:pPr>
              <w:spacing w:line="360" w:lineRule="auto"/>
              <w:ind w:firstLine="480" w:firstLineChars="200"/>
              <w:rPr>
                <w:rFonts w:eastAsia="宋体"/>
                <w:sz w:val="24"/>
                <w:szCs w:val="24"/>
              </w:rPr>
            </w:pPr>
            <w:r>
              <w:rPr>
                <w:rFonts w:eastAsia="宋体"/>
                <w:sz w:val="24"/>
                <w:szCs w:val="24"/>
              </w:rPr>
              <w:t>事故情形三设定为：氨水储罐泄漏后引发火灾、爆炸事故，但事故应急系统失效，消防废水通过雨水排放口进入纳污水体，对地表水环境产生危害。</w:t>
            </w:r>
          </w:p>
          <w:p>
            <w:pPr>
              <w:spacing w:line="360" w:lineRule="auto"/>
              <w:ind w:firstLine="480" w:firstLineChars="200"/>
              <w:rPr>
                <w:rFonts w:eastAsia="宋体"/>
                <w:sz w:val="24"/>
                <w:szCs w:val="24"/>
              </w:rPr>
            </w:pPr>
            <w:r>
              <w:rPr>
                <w:rFonts w:eastAsia="宋体"/>
                <w:sz w:val="24"/>
                <w:szCs w:val="24"/>
              </w:rPr>
              <w:t>本项目着火罐冷却水供给强度0.80L/s·m，着火罐的半径为1.5m，周长为9.42m，经计算冷却水量7.536L/s，火灾延续时间为3小时，消防冷却用水量为：81.4m</w:t>
            </w:r>
            <w:r>
              <w:rPr>
                <w:rFonts w:eastAsia="宋体"/>
                <w:sz w:val="24"/>
                <w:szCs w:val="24"/>
                <w:vertAlign w:val="superscript"/>
              </w:rPr>
              <w:t>3</w:t>
            </w:r>
            <w:r>
              <w:rPr>
                <w:rFonts w:eastAsia="宋体"/>
                <w:sz w:val="24"/>
                <w:szCs w:val="24"/>
              </w:rPr>
              <w:t>，按90%的径流系数，则消防废水量为73.3m</w:t>
            </w:r>
            <w:r>
              <w:rPr>
                <w:rFonts w:eastAsia="宋体"/>
                <w:sz w:val="24"/>
                <w:szCs w:val="24"/>
                <w:vertAlign w:val="superscript"/>
              </w:rPr>
              <w:t>3</w:t>
            </w:r>
            <w:r>
              <w:rPr>
                <w:rFonts w:eastAsia="宋体"/>
                <w:sz w:val="24"/>
                <w:szCs w:val="24"/>
              </w:rPr>
              <w:t>。</w:t>
            </w:r>
          </w:p>
          <w:p>
            <w:pPr>
              <w:spacing w:line="360" w:lineRule="auto"/>
              <w:ind w:firstLine="482" w:firstLineChars="200"/>
              <w:rPr>
                <w:rFonts w:eastAsia="宋体"/>
                <w:b/>
                <w:sz w:val="24"/>
                <w:szCs w:val="24"/>
              </w:rPr>
            </w:pPr>
            <w:r>
              <w:rPr>
                <w:rFonts w:hint="eastAsia" w:ascii="宋体" w:hAnsi="宋体" w:eastAsia="宋体" w:cs="宋体"/>
                <w:b/>
                <w:sz w:val="24"/>
                <w:szCs w:val="24"/>
              </w:rPr>
              <w:t>③</w:t>
            </w:r>
            <w:r>
              <w:rPr>
                <w:rFonts w:eastAsia="宋体"/>
                <w:b/>
                <w:sz w:val="24"/>
                <w:szCs w:val="24"/>
              </w:rPr>
              <w:t>事故情形三</w:t>
            </w:r>
          </w:p>
          <w:p>
            <w:pPr>
              <w:spacing w:line="360" w:lineRule="auto"/>
              <w:ind w:firstLine="480" w:firstLineChars="200"/>
              <w:rPr>
                <w:rFonts w:eastAsia="宋体"/>
                <w:sz w:val="24"/>
                <w:szCs w:val="24"/>
              </w:rPr>
            </w:pPr>
            <w:r>
              <w:rPr>
                <w:rFonts w:eastAsia="宋体"/>
                <w:sz w:val="24"/>
                <w:szCs w:val="24"/>
              </w:rPr>
              <w:t>氨水储罐泄漏，因火灾、爆炸事故造成氨水储罐区防渗地面破坏，消防废水渗漏对地下水环境产生危害。</w:t>
            </w:r>
          </w:p>
          <w:p>
            <w:pPr>
              <w:spacing w:line="360" w:lineRule="auto"/>
              <w:ind w:firstLine="480" w:firstLineChars="200"/>
              <w:rPr>
                <w:rFonts w:eastAsia="宋体"/>
                <w:sz w:val="24"/>
                <w:szCs w:val="24"/>
              </w:rPr>
            </w:pPr>
            <w:r>
              <w:rPr>
                <w:rFonts w:eastAsia="宋体"/>
                <w:sz w:val="24"/>
                <w:szCs w:val="24"/>
              </w:rPr>
              <w:t>采用达西定律计算氨水进入地下水中的流量，公式为：</w:t>
            </w:r>
          </w:p>
          <w:p>
            <w:pPr>
              <w:spacing w:line="360" w:lineRule="auto"/>
              <w:ind w:firstLine="480" w:firstLineChars="200"/>
              <w:jc w:val="center"/>
              <w:rPr>
                <w:rFonts w:eastAsia="宋体"/>
                <w:sz w:val="24"/>
                <w:szCs w:val="24"/>
              </w:rPr>
            </w:pPr>
            <w:r>
              <w:rPr>
                <w:rFonts w:eastAsia="宋体"/>
                <w:sz w:val="24"/>
                <w:szCs w:val="24"/>
              </w:rPr>
              <w:t>Q=KAJ</w:t>
            </w:r>
          </w:p>
          <w:p>
            <w:pPr>
              <w:spacing w:line="360" w:lineRule="auto"/>
              <w:ind w:firstLine="480" w:firstLineChars="200"/>
              <w:rPr>
                <w:rFonts w:eastAsia="宋体"/>
                <w:sz w:val="24"/>
                <w:szCs w:val="24"/>
              </w:rPr>
            </w:pPr>
            <w:r>
              <w:rPr>
                <w:rFonts w:eastAsia="宋体"/>
                <w:sz w:val="24"/>
                <w:szCs w:val="24"/>
              </w:rPr>
              <w:t>K去包气带天然防渗系数5.0×10</w:t>
            </w:r>
            <w:r>
              <w:rPr>
                <w:rFonts w:eastAsia="宋体"/>
                <w:sz w:val="24"/>
                <w:szCs w:val="24"/>
                <w:vertAlign w:val="superscript"/>
              </w:rPr>
              <w:t>-3</w:t>
            </w:r>
            <w:r>
              <w:rPr>
                <w:rFonts w:eastAsia="宋体"/>
                <w:sz w:val="24"/>
                <w:szCs w:val="24"/>
              </w:rPr>
              <w:t>cm/s，A为渗漏面面积，取储罐底部面积；取垂向上水力坡度J=1.0。</w:t>
            </w:r>
          </w:p>
          <w:p>
            <w:pPr>
              <w:spacing w:line="360" w:lineRule="auto"/>
              <w:ind w:firstLine="480" w:firstLineChars="200"/>
              <w:rPr>
                <w:rFonts w:eastAsia="宋体"/>
                <w:sz w:val="24"/>
                <w:szCs w:val="24"/>
              </w:rPr>
            </w:pPr>
            <w:r>
              <w:rPr>
                <w:rFonts w:eastAsia="宋体"/>
                <w:sz w:val="24"/>
                <w:szCs w:val="24"/>
              </w:rPr>
              <w:t>经计算，氨水进入地下水中的流量为3.53×10</w:t>
            </w:r>
            <w:r>
              <w:rPr>
                <w:rFonts w:eastAsia="宋体"/>
                <w:sz w:val="24"/>
                <w:szCs w:val="24"/>
                <w:vertAlign w:val="superscript"/>
              </w:rPr>
              <w:t>-4</w:t>
            </w:r>
            <w:r>
              <w:rPr>
                <w:rFonts w:eastAsia="宋体"/>
                <w:sz w:val="24"/>
                <w:szCs w:val="24"/>
              </w:rPr>
              <w:t>m</w:t>
            </w:r>
            <w:r>
              <w:rPr>
                <w:rFonts w:eastAsia="宋体"/>
                <w:sz w:val="24"/>
                <w:szCs w:val="24"/>
                <w:vertAlign w:val="superscript"/>
              </w:rPr>
              <w:t>3</w:t>
            </w:r>
            <w:r>
              <w:rPr>
                <w:rFonts w:eastAsia="宋体"/>
                <w:sz w:val="24"/>
                <w:szCs w:val="24"/>
              </w:rPr>
              <w:t>/s。</w:t>
            </w:r>
          </w:p>
          <w:p>
            <w:pPr>
              <w:spacing w:line="460" w:lineRule="exact"/>
              <w:jc w:val="center"/>
              <w:rPr>
                <w:rFonts w:eastAsia="宋体"/>
                <w:b/>
              </w:rPr>
            </w:pPr>
            <w:r>
              <w:rPr>
                <w:rFonts w:eastAsia="宋体"/>
                <w:b/>
              </w:rPr>
              <w:t>表7-23  建设项目源强一览表</w:t>
            </w:r>
          </w:p>
          <w:tbl>
            <w:tblPr>
              <w:tblStyle w:val="88"/>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561"/>
              <w:gridCol w:w="798"/>
              <w:gridCol w:w="1080"/>
              <w:gridCol w:w="676"/>
              <w:gridCol w:w="1667"/>
              <w:gridCol w:w="947"/>
              <w:gridCol w:w="959"/>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b/>
                    </w:rPr>
                  </w:pPr>
                  <w:r>
                    <w:rPr>
                      <w:rFonts w:eastAsia="宋体"/>
                      <w:b/>
                    </w:rPr>
                    <w:t>序号</w:t>
                  </w:r>
                </w:p>
              </w:tc>
              <w:tc>
                <w:tcPr>
                  <w:tcW w:w="1693" w:type="dxa"/>
                  <w:noWrap w:val="0"/>
                  <w:vAlign w:val="center"/>
                </w:tcPr>
                <w:p>
                  <w:pPr>
                    <w:snapToGrid w:val="0"/>
                    <w:jc w:val="center"/>
                    <w:rPr>
                      <w:rFonts w:eastAsia="宋体"/>
                      <w:b/>
                    </w:rPr>
                  </w:pPr>
                  <w:r>
                    <w:rPr>
                      <w:rFonts w:eastAsia="宋体"/>
                      <w:b/>
                    </w:rPr>
                    <w:t>风险事故情形描述</w:t>
                  </w:r>
                </w:p>
              </w:tc>
              <w:tc>
                <w:tcPr>
                  <w:tcW w:w="851" w:type="dxa"/>
                  <w:noWrap w:val="0"/>
                  <w:vAlign w:val="center"/>
                </w:tcPr>
                <w:p>
                  <w:pPr>
                    <w:snapToGrid w:val="0"/>
                    <w:jc w:val="center"/>
                    <w:rPr>
                      <w:rFonts w:eastAsia="宋体"/>
                      <w:b/>
                    </w:rPr>
                  </w:pPr>
                  <w:r>
                    <w:rPr>
                      <w:rFonts w:eastAsia="宋体"/>
                      <w:b/>
                    </w:rPr>
                    <w:t>危险单元</w:t>
                  </w:r>
                </w:p>
              </w:tc>
              <w:tc>
                <w:tcPr>
                  <w:tcW w:w="992" w:type="dxa"/>
                  <w:noWrap w:val="0"/>
                  <w:vAlign w:val="center"/>
                </w:tcPr>
                <w:p>
                  <w:pPr>
                    <w:snapToGrid w:val="0"/>
                    <w:jc w:val="center"/>
                    <w:rPr>
                      <w:rFonts w:eastAsia="宋体"/>
                      <w:b/>
                    </w:rPr>
                  </w:pPr>
                  <w:r>
                    <w:rPr>
                      <w:rFonts w:eastAsia="宋体"/>
                      <w:b/>
                    </w:rPr>
                    <w:t>危险物质</w:t>
                  </w:r>
                </w:p>
              </w:tc>
              <w:tc>
                <w:tcPr>
                  <w:tcW w:w="711" w:type="dxa"/>
                  <w:noWrap w:val="0"/>
                  <w:vAlign w:val="center"/>
                </w:tcPr>
                <w:p>
                  <w:pPr>
                    <w:snapToGrid w:val="0"/>
                    <w:jc w:val="center"/>
                    <w:rPr>
                      <w:rFonts w:eastAsia="宋体"/>
                      <w:b/>
                    </w:rPr>
                  </w:pPr>
                  <w:r>
                    <w:rPr>
                      <w:rFonts w:eastAsia="宋体"/>
                      <w:b/>
                    </w:rPr>
                    <w:t>影响途径</w:t>
                  </w:r>
                </w:p>
              </w:tc>
              <w:tc>
                <w:tcPr>
                  <w:tcW w:w="1417" w:type="dxa"/>
                  <w:noWrap w:val="0"/>
                  <w:vAlign w:val="center"/>
                </w:tcPr>
                <w:p>
                  <w:pPr>
                    <w:snapToGrid w:val="0"/>
                    <w:jc w:val="center"/>
                    <w:rPr>
                      <w:rFonts w:eastAsia="宋体"/>
                      <w:b/>
                    </w:rPr>
                  </w:pPr>
                  <w:r>
                    <w:rPr>
                      <w:rFonts w:eastAsia="宋体"/>
                      <w:b/>
                    </w:rPr>
                    <w:t>源强（kg/s）</w:t>
                  </w:r>
                </w:p>
              </w:tc>
              <w:tc>
                <w:tcPr>
                  <w:tcW w:w="993" w:type="dxa"/>
                  <w:noWrap w:val="0"/>
                  <w:vAlign w:val="center"/>
                </w:tcPr>
                <w:p>
                  <w:pPr>
                    <w:snapToGrid w:val="0"/>
                    <w:jc w:val="center"/>
                    <w:rPr>
                      <w:rFonts w:eastAsia="宋体"/>
                      <w:b/>
                    </w:rPr>
                  </w:pPr>
                  <w:r>
                    <w:rPr>
                      <w:rFonts w:eastAsia="宋体"/>
                      <w:b/>
                    </w:rPr>
                    <w:t>释放或泄漏事件/min</w:t>
                  </w:r>
                </w:p>
              </w:tc>
              <w:tc>
                <w:tcPr>
                  <w:tcW w:w="990" w:type="dxa"/>
                  <w:noWrap w:val="0"/>
                  <w:vAlign w:val="center"/>
                </w:tcPr>
                <w:p>
                  <w:pPr>
                    <w:snapToGrid w:val="0"/>
                    <w:jc w:val="center"/>
                    <w:rPr>
                      <w:rFonts w:eastAsia="宋体"/>
                      <w:b/>
                    </w:rPr>
                  </w:pPr>
                  <w:r>
                    <w:rPr>
                      <w:rFonts w:eastAsia="宋体"/>
                      <w:b/>
                    </w:rPr>
                    <w:t>最大释放或泄漏量/kg</w:t>
                  </w:r>
                </w:p>
              </w:tc>
              <w:tc>
                <w:tcPr>
                  <w:tcW w:w="836" w:type="dxa"/>
                  <w:noWrap w:val="0"/>
                  <w:vAlign w:val="center"/>
                </w:tcPr>
                <w:p>
                  <w:pPr>
                    <w:snapToGrid w:val="0"/>
                    <w:jc w:val="center"/>
                    <w:rPr>
                      <w:rFonts w:eastAsia="宋体"/>
                      <w:b/>
                    </w:rPr>
                  </w:pPr>
                  <w:r>
                    <w:rPr>
                      <w:rFonts w:eastAsia="宋体"/>
                      <w:b/>
                    </w:rPr>
                    <w:t>泄漏液体蒸发量/kg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rPr>
                  </w:pPr>
                  <w:r>
                    <w:rPr>
                      <w:rFonts w:eastAsia="宋体"/>
                    </w:rPr>
                    <w:t>1</w:t>
                  </w:r>
                </w:p>
              </w:tc>
              <w:tc>
                <w:tcPr>
                  <w:tcW w:w="1693" w:type="dxa"/>
                  <w:noWrap w:val="0"/>
                  <w:vAlign w:val="center"/>
                </w:tcPr>
                <w:p>
                  <w:pPr>
                    <w:snapToGrid w:val="0"/>
                    <w:rPr>
                      <w:rFonts w:eastAsia="宋体"/>
                    </w:rPr>
                  </w:pPr>
                  <w:r>
                    <w:rPr>
                      <w:rFonts w:eastAsia="宋体"/>
                    </w:rPr>
                    <w:t>氨水储罐泄漏，未发生火灾、爆炸事故，液体蒸发对大气环境产生危害</w:t>
                  </w:r>
                </w:p>
              </w:tc>
              <w:tc>
                <w:tcPr>
                  <w:tcW w:w="851" w:type="dxa"/>
                  <w:noWrap w:val="0"/>
                  <w:vAlign w:val="center"/>
                </w:tcPr>
                <w:p>
                  <w:pPr>
                    <w:snapToGrid w:val="0"/>
                    <w:jc w:val="center"/>
                    <w:rPr>
                      <w:rFonts w:eastAsia="宋体"/>
                    </w:rPr>
                  </w:pPr>
                  <w:r>
                    <w:rPr>
                      <w:rFonts w:eastAsia="宋体"/>
                    </w:rPr>
                    <w:t>氨水储罐区</w:t>
                  </w:r>
                </w:p>
              </w:tc>
              <w:tc>
                <w:tcPr>
                  <w:tcW w:w="992" w:type="dxa"/>
                  <w:noWrap w:val="0"/>
                  <w:vAlign w:val="center"/>
                </w:tcPr>
                <w:p>
                  <w:pPr>
                    <w:snapToGrid w:val="0"/>
                    <w:jc w:val="center"/>
                    <w:rPr>
                      <w:rFonts w:eastAsia="宋体"/>
                    </w:rPr>
                  </w:pPr>
                  <w:r>
                    <w:rPr>
                      <w:rFonts w:eastAsia="宋体"/>
                    </w:rPr>
                    <w:t>氨气</w:t>
                  </w:r>
                </w:p>
              </w:tc>
              <w:tc>
                <w:tcPr>
                  <w:tcW w:w="711" w:type="dxa"/>
                  <w:noWrap w:val="0"/>
                  <w:vAlign w:val="center"/>
                </w:tcPr>
                <w:p>
                  <w:pPr>
                    <w:snapToGrid w:val="0"/>
                    <w:jc w:val="center"/>
                    <w:rPr>
                      <w:rFonts w:eastAsia="宋体"/>
                    </w:rPr>
                  </w:pPr>
                  <w:r>
                    <w:rPr>
                      <w:rFonts w:eastAsia="宋体"/>
                    </w:rPr>
                    <w:t>大气</w:t>
                  </w:r>
                </w:p>
              </w:tc>
              <w:tc>
                <w:tcPr>
                  <w:tcW w:w="1417" w:type="dxa"/>
                  <w:noWrap w:val="0"/>
                  <w:vAlign w:val="center"/>
                </w:tcPr>
                <w:p>
                  <w:pPr>
                    <w:snapToGrid w:val="0"/>
                    <w:jc w:val="center"/>
                    <w:rPr>
                      <w:rFonts w:eastAsia="宋体"/>
                    </w:rPr>
                  </w:pPr>
                  <w:r>
                    <w:rPr>
                      <w:rFonts w:eastAsia="宋体"/>
                    </w:rPr>
                    <w:t>氨气：0.002</w:t>
                  </w:r>
                </w:p>
              </w:tc>
              <w:tc>
                <w:tcPr>
                  <w:tcW w:w="993" w:type="dxa"/>
                  <w:noWrap w:val="0"/>
                  <w:vAlign w:val="center"/>
                </w:tcPr>
                <w:p>
                  <w:pPr>
                    <w:snapToGrid w:val="0"/>
                    <w:jc w:val="center"/>
                    <w:rPr>
                      <w:rFonts w:eastAsia="宋体"/>
                    </w:rPr>
                  </w:pPr>
                  <w:r>
                    <w:rPr>
                      <w:rFonts w:eastAsia="宋体"/>
                    </w:rPr>
                    <w:t>20</w:t>
                  </w:r>
                </w:p>
              </w:tc>
              <w:tc>
                <w:tcPr>
                  <w:tcW w:w="990" w:type="dxa"/>
                  <w:noWrap w:val="0"/>
                  <w:vAlign w:val="center"/>
                </w:tcPr>
                <w:p>
                  <w:pPr>
                    <w:snapToGrid w:val="0"/>
                    <w:jc w:val="center"/>
                    <w:rPr>
                      <w:rFonts w:eastAsia="宋体"/>
                    </w:rPr>
                  </w:pPr>
                  <w:r>
                    <w:rPr>
                      <w:rFonts w:eastAsia="宋体"/>
                    </w:rPr>
                    <w:t>小孔泄漏</w:t>
                  </w:r>
                </w:p>
                <w:p>
                  <w:pPr>
                    <w:snapToGrid w:val="0"/>
                    <w:jc w:val="center"/>
                    <w:rPr>
                      <w:rFonts w:eastAsia="宋体"/>
                    </w:rPr>
                  </w:pPr>
                  <w:r>
                    <w:rPr>
                      <w:rFonts w:eastAsia="宋体"/>
                    </w:rPr>
                    <w:t>252</w:t>
                  </w:r>
                </w:p>
              </w:tc>
              <w:tc>
                <w:tcPr>
                  <w:tcW w:w="836" w:type="dxa"/>
                  <w:noWrap w:val="0"/>
                  <w:vAlign w:val="center"/>
                </w:tcPr>
                <w:p>
                  <w:pPr>
                    <w:snapToGrid w:val="0"/>
                    <w:jc w:val="center"/>
                    <w:rPr>
                      <w:rFonts w:eastAsia="宋体"/>
                    </w:rPr>
                  </w:pPr>
                  <w:r>
                    <w:rPr>
                      <w:rFonts w:eastAsia="宋体"/>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rPr>
                  </w:pPr>
                  <w:r>
                    <w:rPr>
                      <w:rFonts w:eastAsia="宋体"/>
                    </w:rPr>
                    <w:t>2</w:t>
                  </w:r>
                </w:p>
              </w:tc>
              <w:tc>
                <w:tcPr>
                  <w:tcW w:w="1693" w:type="dxa"/>
                  <w:noWrap w:val="0"/>
                  <w:vAlign w:val="center"/>
                </w:tcPr>
                <w:p>
                  <w:pPr>
                    <w:snapToGrid w:val="0"/>
                    <w:rPr>
                      <w:rFonts w:eastAsia="宋体"/>
                    </w:rPr>
                  </w:pPr>
                  <w:r>
                    <w:rPr>
                      <w:rFonts w:eastAsia="宋体"/>
                    </w:rPr>
                    <w:t>氨水储罐泄漏后引发火灾、爆炸事故，但事故应急系统失效，消防废水通过雨水排放口进入纳污水体，对地表水环境产生危害</w:t>
                  </w:r>
                </w:p>
              </w:tc>
              <w:tc>
                <w:tcPr>
                  <w:tcW w:w="851" w:type="dxa"/>
                  <w:noWrap w:val="0"/>
                  <w:vAlign w:val="center"/>
                </w:tcPr>
                <w:p>
                  <w:pPr>
                    <w:snapToGrid w:val="0"/>
                    <w:jc w:val="center"/>
                    <w:rPr>
                      <w:rFonts w:eastAsia="宋体"/>
                    </w:rPr>
                  </w:pPr>
                  <w:r>
                    <w:rPr>
                      <w:rFonts w:eastAsia="宋体"/>
                    </w:rPr>
                    <w:t>氨水储罐区</w:t>
                  </w:r>
                </w:p>
              </w:tc>
              <w:tc>
                <w:tcPr>
                  <w:tcW w:w="992" w:type="dxa"/>
                  <w:noWrap w:val="0"/>
                  <w:vAlign w:val="center"/>
                </w:tcPr>
                <w:p>
                  <w:pPr>
                    <w:snapToGrid w:val="0"/>
                    <w:jc w:val="center"/>
                    <w:rPr>
                      <w:rFonts w:eastAsia="宋体"/>
                    </w:rPr>
                  </w:pPr>
                  <w:r>
                    <w:rPr>
                      <w:rFonts w:eastAsia="宋体"/>
                    </w:rPr>
                    <w:t>消防废水（COD）</w:t>
                  </w:r>
                </w:p>
              </w:tc>
              <w:tc>
                <w:tcPr>
                  <w:tcW w:w="711" w:type="dxa"/>
                  <w:noWrap w:val="0"/>
                  <w:vAlign w:val="center"/>
                </w:tcPr>
                <w:p>
                  <w:pPr>
                    <w:snapToGrid w:val="0"/>
                    <w:jc w:val="center"/>
                    <w:rPr>
                      <w:rFonts w:eastAsia="宋体"/>
                    </w:rPr>
                  </w:pPr>
                  <w:r>
                    <w:rPr>
                      <w:rFonts w:eastAsia="宋体"/>
                    </w:rPr>
                    <w:t>地表水</w:t>
                  </w:r>
                </w:p>
              </w:tc>
              <w:tc>
                <w:tcPr>
                  <w:tcW w:w="1417" w:type="dxa"/>
                  <w:noWrap w:val="0"/>
                  <w:vAlign w:val="center"/>
                </w:tcPr>
                <w:p>
                  <w:pPr>
                    <w:snapToGrid w:val="0"/>
                    <w:jc w:val="center"/>
                    <w:rPr>
                      <w:rFonts w:eastAsia="宋体"/>
                    </w:rPr>
                  </w:pPr>
                  <w:r>
                    <w:rPr>
                      <w:rFonts w:eastAsia="宋体"/>
                    </w:rPr>
                    <w:t>Q=24.4m</w:t>
                  </w:r>
                  <w:r>
                    <w:rPr>
                      <w:rFonts w:eastAsia="宋体"/>
                      <w:vertAlign w:val="superscript"/>
                    </w:rPr>
                    <w:t>3</w:t>
                  </w:r>
                  <w:r>
                    <w:rPr>
                      <w:rFonts w:eastAsia="宋体"/>
                    </w:rPr>
                    <w:t>/h</w:t>
                  </w:r>
                </w:p>
                <w:p>
                  <w:pPr>
                    <w:snapToGrid w:val="0"/>
                    <w:jc w:val="center"/>
                    <w:rPr>
                      <w:rFonts w:eastAsia="宋体"/>
                    </w:rPr>
                  </w:pPr>
                  <w:r>
                    <w:rPr>
                      <w:rFonts w:eastAsia="宋体"/>
                    </w:rPr>
                    <w:t>C=2000mg/L</w:t>
                  </w:r>
                </w:p>
              </w:tc>
              <w:tc>
                <w:tcPr>
                  <w:tcW w:w="993" w:type="dxa"/>
                  <w:noWrap w:val="0"/>
                  <w:vAlign w:val="center"/>
                </w:tcPr>
                <w:p>
                  <w:pPr>
                    <w:snapToGrid w:val="0"/>
                    <w:jc w:val="center"/>
                    <w:rPr>
                      <w:rFonts w:eastAsia="宋体"/>
                    </w:rPr>
                  </w:pPr>
                  <w:r>
                    <w:rPr>
                      <w:rFonts w:eastAsia="宋体"/>
                    </w:rPr>
                    <w:t>180</w:t>
                  </w:r>
                </w:p>
              </w:tc>
              <w:tc>
                <w:tcPr>
                  <w:tcW w:w="990" w:type="dxa"/>
                  <w:noWrap w:val="0"/>
                  <w:vAlign w:val="center"/>
                </w:tcPr>
                <w:p>
                  <w:pPr>
                    <w:snapToGrid w:val="0"/>
                    <w:jc w:val="center"/>
                    <w:rPr>
                      <w:rFonts w:eastAsia="宋体"/>
                    </w:rPr>
                  </w:pPr>
                  <w:r>
                    <w:rPr>
                      <w:rFonts w:eastAsia="宋体"/>
                    </w:rPr>
                    <w:t>氨水全泄漏</w:t>
                  </w:r>
                </w:p>
                <w:p>
                  <w:pPr>
                    <w:snapToGrid w:val="0"/>
                    <w:jc w:val="center"/>
                    <w:rPr>
                      <w:rFonts w:eastAsia="宋体"/>
                    </w:rPr>
                  </w:pPr>
                  <w:r>
                    <w:rPr>
                      <w:rFonts w:eastAsia="宋体"/>
                    </w:rPr>
                    <w:t>26000</w:t>
                  </w:r>
                </w:p>
              </w:tc>
              <w:tc>
                <w:tcPr>
                  <w:tcW w:w="836" w:type="dxa"/>
                  <w:noWrap w:val="0"/>
                  <w:vAlign w:val="center"/>
                </w:tcPr>
                <w:p>
                  <w:pPr>
                    <w:snapToGrid w:val="0"/>
                    <w:jc w:val="center"/>
                    <w:rPr>
                      <w:rFonts w:eastAsia="宋体"/>
                    </w:rPr>
                  </w:pPr>
                  <w:r>
                    <w:rPr>
                      <w:rFonts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noWrap w:val="0"/>
                  <w:vAlign w:val="center"/>
                </w:tcPr>
                <w:p>
                  <w:pPr>
                    <w:snapToGrid w:val="0"/>
                    <w:jc w:val="center"/>
                    <w:rPr>
                      <w:rFonts w:eastAsia="宋体"/>
                    </w:rPr>
                  </w:pPr>
                  <w:r>
                    <w:rPr>
                      <w:rFonts w:eastAsia="宋体"/>
                    </w:rPr>
                    <w:t>3</w:t>
                  </w:r>
                </w:p>
              </w:tc>
              <w:tc>
                <w:tcPr>
                  <w:tcW w:w="1693" w:type="dxa"/>
                  <w:noWrap w:val="0"/>
                  <w:vAlign w:val="center"/>
                </w:tcPr>
                <w:p>
                  <w:pPr>
                    <w:snapToGrid w:val="0"/>
                    <w:rPr>
                      <w:rFonts w:eastAsia="宋体"/>
                    </w:rPr>
                  </w:pPr>
                  <w:r>
                    <w:rPr>
                      <w:rFonts w:eastAsia="宋体"/>
                    </w:rPr>
                    <w:t>氨水储罐泄漏，因火灾、爆炸事故造成氨水储罐区防渗地面破坏，消防废水渗漏对地下水环境产生危害</w:t>
                  </w:r>
                </w:p>
              </w:tc>
              <w:tc>
                <w:tcPr>
                  <w:tcW w:w="851" w:type="dxa"/>
                  <w:noWrap w:val="0"/>
                  <w:vAlign w:val="center"/>
                </w:tcPr>
                <w:p>
                  <w:pPr>
                    <w:snapToGrid w:val="0"/>
                    <w:jc w:val="center"/>
                    <w:rPr>
                      <w:rFonts w:eastAsia="宋体"/>
                    </w:rPr>
                  </w:pPr>
                  <w:r>
                    <w:rPr>
                      <w:rFonts w:eastAsia="宋体"/>
                    </w:rPr>
                    <w:t>氨水储罐区</w:t>
                  </w:r>
                </w:p>
              </w:tc>
              <w:tc>
                <w:tcPr>
                  <w:tcW w:w="992" w:type="dxa"/>
                  <w:noWrap w:val="0"/>
                  <w:vAlign w:val="center"/>
                </w:tcPr>
                <w:p>
                  <w:pPr>
                    <w:snapToGrid w:val="0"/>
                    <w:jc w:val="center"/>
                    <w:rPr>
                      <w:rFonts w:eastAsia="宋体"/>
                    </w:rPr>
                  </w:pPr>
                  <w:r>
                    <w:rPr>
                      <w:rFonts w:eastAsia="宋体"/>
                    </w:rPr>
                    <w:t>消防废水（COD）</w:t>
                  </w:r>
                </w:p>
              </w:tc>
              <w:tc>
                <w:tcPr>
                  <w:tcW w:w="711" w:type="dxa"/>
                  <w:noWrap w:val="0"/>
                  <w:vAlign w:val="center"/>
                </w:tcPr>
                <w:p>
                  <w:pPr>
                    <w:snapToGrid w:val="0"/>
                    <w:jc w:val="center"/>
                    <w:rPr>
                      <w:rFonts w:eastAsia="宋体"/>
                    </w:rPr>
                  </w:pPr>
                  <w:r>
                    <w:rPr>
                      <w:rFonts w:eastAsia="宋体"/>
                    </w:rPr>
                    <w:t>地下水</w:t>
                  </w:r>
                </w:p>
              </w:tc>
              <w:tc>
                <w:tcPr>
                  <w:tcW w:w="1417" w:type="dxa"/>
                  <w:noWrap w:val="0"/>
                  <w:vAlign w:val="center"/>
                </w:tcPr>
                <w:p>
                  <w:pPr>
                    <w:snapToGrid w:val="0"/>
                    <w:jc w:val="center"/>
                    <w:rPr>
                      <w:rFonts w:eastAsia="宋体"/>
                    </w:rPr>
                  </w:pPr>
                  <w:r>
                    <w:rPr>
                      <w:rFonts w:eastAsia="宋体"/>
                    </w:rPr>
                    <w:t>Q=3.53×10</w:t>
                  </w:r>
                  <w:r>
                    <w:rPr>
                      <w:rFonts w:eastAsia="宋体"/>
                      <w:vertAlign w:val="superscript"/>
                    </w:rPr>
                    <w:t>-4</w:t>
                  </w:r>
                  <w:r>
                    <w:rPr>
                      <w:rFonts w:eastAsia="宋体"/>
                    </w:rPr>
                    <w:t>m</w:t>
                  </w:r>
                  <w:r>
                    <w:rPr>
                      <w:rFonts w:eastAsia="宋体"/>
                      <w:vertAlign w:val="superscript"/>
                    </w:rPr>
                    <w:t>3</w:t>
                  </w:r>
                  <w:r>
                    <w:rPr>
                      <w:rFonts w:eastAsia="宋体"/>
                    </w:rPr>
                    <w:t>/s</w:t>
                  </w:r>
                </w:p>
                <w:p>
                  <w:pPr>
                    <w:snapToGrid w:val="0"/>
                    <w:jc w:val="center"/>
                    <w:rPr>
                      <w:rFonts w:eastAsia="宋体"/>
                    </w:rPr>
                  </w:pPr>
                  <w:r>
                    <w:rPr>
                      <w:rFonts w:eastAsia="宋体"/>
                    </w:rPr>
                    <w:t>C=2000mg/L</w:t>
                  </w:r>
                </w:p>
              </w:tc>
              <w:tc>
                <w:tcPr>
                  <w:tcW w:w="993" w:type="dxa"/>
                  <w:noWrap w:val="0"/>
                  <w:vAlign w:val="center"/>
                </w:tcPr>
                <w:p>
                  <w:pPr>
                    <w:snapToGrid w:val="0"/>
                    <w:jc w:val="center"/>
                    <w:rPr>
                      <w:rFonts w:eastAsia="宋体"/>
                    </w:rPr>
                  </w:pPr>
                  <w:r>
                    <w:rPr>
                      <w:rFonts w:eastAsia="宋体"/>
                    </w:rPr>
                    <w:t>180</w:t>
                  </w:r>
                </w:p>
              </w:tc>
              <w:tc>
                <w:tcPr>
                  <w:tcW w:w="990" w:type="dxa"/>
                  <w:noWrap w:val="0"/>
                  <w:vAlign w:val="center"/>
                </w:tcPr>
                <w:p>
                  <w:pPr>
                    <w:snapToGrid w:val="0"/>
                    <w:jc w:val="center"/>
                    <w:rPr>
                      <w:rFonts w:eastAsia="宋体"/>
                    </w:rPr>
                  </w:pPr>
                  <w:r>
                    <w:rPr>
                      <w:rFonts w:eastAsia="宋体"/>
                    </w:rPr>
                    <w:t>氨水全泄漏</w:t>
                  </w:r>
                </w:p>
                <w:p>
                  <w:pPr>
                    <w:snapToGrid w:val="0"/>
                    <w:jc w:val="center"/>
                    <w:rPr>
                      <w:rFonts w:eastAsia="宋体"/>
                    </w:rPr>
                  </w:pPr>
                  <w:r>
                    <w:rPr>
                      <w:rFonts w:eastAsia="宋体"/>
                    </w:rPr>
                    <w:t>26000</w:t>
                  </w:r>
                </w:p>
              </w:tc>
              <w:tc>
                <w:tcPr>
                  <w:tcW w:w="836" w:type="dxa"/>
                  <w:noWrap w:val="0"/>
                  <w:vAlign w:val="center"/>
                </w:tcPr>
                <w:p>
                  <w:pPr>
                    <w:snapToGrid w:val="0"/>
                    <w:jc w:val="center"/>
                    <w:rPr>
                      <w:rFonts w:eastAsia="宋体"/>
                    </w:rPr>
                  </w:pPr>
                  <w:r>
                    <w:rPr>
                      <w:rFonts w:eastAsia="宋体"/>
                    </w:rPr>
                    <w:t>—</w:t>
                  </w:r>
                </w:p>
              </w:tc>
            </w:tr>
          </w:tbl>
          <w:p>
            <w:pPr>
              <w:rPr>
                <w:rFonts w:eastAsia="宋体"/>
              </w:rPr>
            </w:pPr>
            <w:r>
              <w:rPr>
                <w:rFonts w:eastAsia="宋体"/>
                <w:iCs/>
              </w:rPr>
              <w:t>注：未发生火灾、爆炸事故时泄漏物质源强考虑事故频率最高的孔径为10mm的小孔泄漏情形；消防废水中溶解的氨以COD表征，消防废水成分复杂，参考相关文献资料，COD浓度保守取值2000mg/L</w:t>
            </w:r>
            <w:r>
              <w:rPr>
                <w:rFonts w:eastAsia="宋体"/>
                <w:i/>
                <w:iCs/>
              </w:rPr>
              <w:t>。</w:t>
            </w:r>
          </w:p>
          <w:p>
            <w:pPr>
              <w:spacing w:before="120" w:beforeLines="50" w:line="360" w:lineRule="auto"/>
              <w:ind w:firstLine="482" w:firstLineChars="200"/>
              <w:rPr>
                <w:rFonts w:eastAsia="宋体"/>
                <w:b/>
                <w:sz w:val="24"/>
              </w:rPr>
            </w:pPr>
            <w:r>
              <w:rPr>
                <w:rFonts w:eastAsia="宋体"/>
                <w:b/>
                <w:sz w:val="24"/>
              </w:rPr>
              <w:t>（8）风险预测与评价</w:t>
            </w:r>
          </w:p>
          <w:p>
            <w:pPr>
              <w:spacing w:line="360" w:lineRule="auto"/>
              <w:ind w:firstLine="482" w:firstLineChars="200"/>
              <w:rPr>
                <w:rFonts w:eastAsia="宋体"/>
                <w:b/>
                <w:sz w:val="24"/>
                <w:szCs w:val="24"/>
              </w:rPr>
            </w:pPr>
            <w:r>
              <w:rPr>
                <w:rFonts w:hint="eastAsia" w:ascii="宋体" w:hAnsi="宋体" w:eastAsia="宋体" w:cs="宋体"/>
                <w:b/>
                <w:sz w:val="24"/>
                <w:szCs w:val="24"/>
              </w:rPr>
              <w:t>①</w:t>
            </w:r>
            <w:r>
              <w:rPr>
                <w:rFonts w:eastAsia="宋体"/>
                <w:b/>
                <w:sz w:val="24"/>
                <w:szCs w:val="24"/>
              </w:rPr>
              <w:t>氨气在大气中的扩散</w:t>
            </w:r>
          </w:p>
          <w:p>
            <w:pPr>
              <w:spacing w:line="360" w:lineRule="auto"/>
              <w:ind w:firstLine="480" w:firstLineChars="200"/>
              <w:rPr>
                <w:rFonts w:eastAsia="宋体"/>
                <w:sz w:val="24"/>
                <w:szCs w:val="24"/>
              </w:rPr>
            </w:pPr>
            <w:r>
              <w:rPr>
                <w:rFonts w:eastAsia="宋体"/>
                <w:sz w:val="24"/>
                <w:szCs w:val="24"/>
              </w:rPr>
              <w:t>根据本评价设定的环境风险事故情形，在大气中扩散的有毒有害气体为氨气。</w:t>
            </w:r>
          </w:p>
          <w:p>
            <w:pPr>
              <w:spacing w:line="360" w:lineRule="auto"/>
              <w:ind w:firstLine="480" w:firstLineChars="200"/>
              <w:rPr>
                <w:rFonts w:eastAsia="宋体"/>
                <w:sz w:val="24"/>
                <w:szCs w:val="24"/>
              </w:rPr>
            </w:pPr>
            <w:r>
              <w:rPr>
                <w:rFonts w:eastAsia="宋体"/>
                <w:sz w:val="24"/>
                <w:szCs w:val="24"/>
              </w:rPr>
              <w:t>根据风险源强估算结果，蒸气团为化学物质与空气混合，混合蒸气团温度为25</w:t>
            </w:r>
            <w:r>
              <w:rPr>
                <w:rFonts w:hint="eastAsia" w:ascii="宋体" w:hAnsi="宋体" w:eastAsia="宋体" w:cs="宋体"/>
                <w:sz w:val="24"/>
                <w:szCs w:val="24"/>
              </w:rPr>
              <w:t>℃</w:t>
            </w:r>
            <w:r>
              <w:rPr>
                <w:rFonts w:eastAsia="宋体"/>
                <w:sz w:val="24"/>
                <w:szCs w:val="24"/>
              </w:rPr>
              <w:t>，混合蒸气团密度为0.96574kg/m</w:t>
            </w:r>
            <w:r>
              <w:rPr>
                <w:rFonts w:eastAsia="宋体"/>
                <w:sz w:val="24"/>
                <w:szCs w:val="24"/>
                <w:vertAlign w:val="superscript"/>
              </w:rPr>
              <w:t>3</w:t>
            </w:r>
            <w:r>
              <w:rPr>
                <w:rFonts w:eastAsia="宋体"/>
                <w:sz w:val="24"/>
                <w:szCs w:val="24"/>
              </w:rPr>
              <w:t>，其中纯物质密度为0.34502kg/m</w:t>
            </w:r>
            <w:r>
              <w:rPr>
                <w:rFonts w:eastAsia="宋体"/>
                <w:sz w:val="24"/>
                <w:szCs w:val="24"/>
                <w:vertAlign w:val="superscript"/>
              </w:rPr>
              <w:t>3</w:t>
            </w:r>
            <w:r>
              <w:rPr>
                <w:rFonts w:eastAsia="宋体"/>
                <w:sz w:val="24"/>
                <w:szCs w:val="24"/>
              </w:rPr>
              <w:t>，总蒸发速率为0.02kg/s，当前环境空气密度为1.1854kg/m</w:t>
            </w:r>
            <w:r>
              <w:rPr>
                <w:rFonts w:eastAsia="宋体"/>
                <w:sz w:val="24"/>
                <w:szCs w:val="24"/>
                <w:vertAlign w:val="superscript"/>
              </w:rPr>
              <w:t>3</w:t>
            </w:r>
            <w:r>
              <w:rPr>
                <w:rFonts w:eastAsia="宋体"/>
                <w:sz w:val="24"/>
                <w:szCs w:val="24"/>
              </w:rPr>
              <w:t>，因此烟团初始密度未大于空气密度，不计算理查德森数，扩散计算采用AFTOX模式。</w:t>
            </w:r>
          </w:p>
          <w:p>
            <w:pPr>
              <w:spacing w:line="360" w:lineRule="auto"/>
              <w:ind w:firstLine="480" w:firstLineChars="200"/>
              <w:rPr>
                <w:rFonts w:eastAsia="宋体"/>
                <w:sz w:val="24"/>
                <w:szCs w:val="24"/>
              </w:rPr>
            </w:pPr>
            <w:r>
              <w:rPr>
                <w:rFonts w:eastAsia="宋体"/>
                <w:sz w:val="24"/>
                <w:szCs w:val="24"/>
              </w:rPr>
              <w:t>AFTOX模型适用于平坦地形下中质气体和轻质气体排放以及液池蒸发气体的扩散模拟，可模拟连续排放和瞬时排放，液体或气体，地面源或高架源，点源或面源的指定位置浓度，下风向最大浓度及其位置等，可满足本次评价需求。</w:t>
            </w:r>
          </w:p>
          <w:p>
            <w:pPr>
              <w:spacing w:line="360" w:lineRule="auto"/>
              <w:ind w:firstLine="480" w:firstLineChars="200"/>
              <w:rPr>
                <w:rFonts w:eastAsia="宋体"/>
                <w:sz w:val="24"/>
                <w:szCs w:val="24"/>
              </w:rPr>
            </w:pPr>
            <w:r>
              <w:rPr>
                <w:rFonts w:eastAsia="宋体"/>
                <w:sz w:val="24"/>
                <w:szCs w:val="24"/>
              </w:rPr>
              <w:t>采用EIAProA2018（版本2.6.487）中AFTOX模式计算，计算参数见下表。</w:t>
            </w: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460" w:lineRule="atLeast"/>
              <w:jc w:val="center"/>
              <w:rPr>
                <w:rFonts w:eastAsia="宋体"/>
                <w:b/>
              </w:rPr>
            </w:pPr>
            <w:r>
              <w:rPr>
                <w:rFonts w:eastAsia="宋体"/>
                <w:b/>
              </w:rPr>
              <w:t>表7-24  大气风险预测模型主要参数表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796"/>
              <w:gridCol w:w="5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top"/>
                </w:tcPr>
                <w:p>
                  <w:pPr>
                    <w:snapToGrid w:val="0"/>
                    <w:jc w:val="center"/>
                    <w:rPr>
                      <w:rFonts w:eastAsia="宋体"/>
                      <w:b/>
                    </w:rPr>
                  </w:pPr>
                  <w:r>
                    <w:rPr>
                      <w:rFonts w:eastAsia="宋体"/>
                      <w:b/>
                    </w:rPr>
                    <w:t>序号</w:t>
                  </w:r>
                </w:p>
              </w:tc>
              <w:tc>
                <w:tcPr>
                  <w:tcW w:w="1796" w:type="dxa"/>
                  <w:noWrap w:val="0"/>
                  <w:vAlign w:val="top"/>
                </w:tcPr>
                <w:p>
                  <w:pPr>
                    <w:snapToGrid w:val="0"/>
                    <w:jc w:val="center"/>
                    <w:rPr>
                      <w:rFonts w:eastAsia="宋体"/>
                      <w:b/>
                    </w:rPr>
                  </w:pPr>
                  <w:r>
                    <w:rPr>
                      <w:rFonts w:eastAsia="宋体"/>
                      <w:b/>
                    </w:rPr>
                    <w:t>参数</w:t>
                  </w:r>
                </w:p>
              </w:tc>
              <w:tc>
                <w:tcPr>
                  <w:tcW w:w="5352" w:type="dxa"/>
                  <w:noWrap w:val="0"/>
                  <w:vAlign w:val="top"/>
                </w:tcPr>
                <w:p>
                  <w:pPr>
                    <w:snapToGrid w:val="0"/>
                    <w:jc w:val="center"/>
                    <w:rPr>
                      <w:rFonts w:eastAsia="宋体"/>
                      <w:b/>
                    </w:rPr>
                  </w:pPr>
                  <w:r>
                    <w:rPr>
                      <w:rFonts w:eastAsia="宋体"/>
                      <w:b/>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1</w:t>
                  </w:r>
                </w:p>
              </w:tc>
              <w:tc>
                <w:tcPr>
                  <w:tcW w:w="1796" w:type="dxa"/>
                  <w:noWrap w:val="0"/>
                  <w:vAlign w:val="center"/>
                </w:tcPr>
                <w:p>
                  <w:pPr>
                    <w:snapToGrid w:val="0"/>
                    <w:jc w:val="center"/>
                    <w:rPr>
                      <w:rFonts w:eastAsia="宋体"/>
                    </w:rPr>
                  </w:pPr>
                  <w:r>
                    <w:rPr>
                      <w:rFonts w:eastAsia="宋体"/>
                    </w:rPr>
                    <w:t>最不利气象条件</w:t>
                  </w:r>
                </w:p>
              </w:tc>
              <w:tc>
                <w:tcPr>
                  <w:tcW w:w="5352" w:type="dxa"/>
                  <w:noWrap w:val="0"/>
                  <w:vAlign w:val="center"/>
                </w:tcPr>
                <w:p>
                  <w:pPr>
                    <w:snapToGrid w:val="0"/>
                    <w:jc w:val="center"/>
                    <w:rPr>
                      <w:rFonts w:eastAsia="宋体"/>
                    </w:rPr>
                  </w:pPr>
                  <w:r>
                    <w:rPr>
                      <w:rFonts w:eastAsia="宋体"/>
                    </w:rPr>
                    <w:t>F类稳定度，1.50m/s风速，温度25</w:t>
                  </w:r>
                  <w:r>
                    <w:rPr>
                      <w:rFonts w:hint="eastAsia" w:ascii="宋体" w:hAnsi="宋体" w:eastAsia="宋体" w:cs="宋体"/>
                    </w:rPr>
                    <w:t>℃</w:t>
                  </w:r>
                  <w:r>
                    <w:rPr>
                      <w:rFonts w:eastAsia="宋体"/>
                    </w:rPr>
                    <w:t>，相对湿度50%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2</w:t>
                  </w:r>
                </w:p>
              </w:tc>
              <w:tc>
                <w:tcPr>
                  <w:tcW w:w="1796" w:type="dxa"/>
                  <w:noWrap w:val="0"/>
                  <w:vAlign w:val="center"/>
                </w:tcPr>
                <w:p>
                  <w:pPr>
                    <w:snapToGrid w:val="0"/>
                    <w:jc w:val="center"/>
                    <w:rPr>
                      <w:rFonts w:eastAsia="宋体"/>
                    </w:rPr>
                  </w:pPr>
                  <w:r>
                    <w:rPr>
                      <w:rFonts w:eastAsia="宋体"/>
                    </w:rPr>
                    <w:t>事故位置坐标</w:t>
                  </w:r>
                </w:p>
              </w:tc>
              <w:tc>
                <w:tcPr>
                  <w:tcW w:w="5352" w:type="dxa"/>
                  <w:noWrap w:val="0"/>
                  <w:vAlign w:val="center"/>
                </w:tcPr>
                <w:p>
                  <w:pPr>
                    <w:snapToGrid w:val="0"/>
                    <w:jc w:val="center"/>
                    <w:rPr>
                      <w:rFonts w:eastAsia="宋体"/>
                    </w:rPr>
                  </w:pPr>
                  <w:r>
                    <w:rPr>
                      <w:rFonts w:eastAsia="宋体"/>
                    </w:rPr>
                    <w:t>（9.76m，70.52 m，25.55m）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3</w:t>
                  </w:r>
                </w:p>
              </w:tc>
              <w:tc>
                <w:tcPr>
                  <w:tcW w:w="1796" w:type="dxa"/>
                  <w:noWrap w:val="0"/>
                  <w:vAlign w:val="center"/>
                </w:tcPr>
                <w:p>
                  <w:pPr>
                    <w:snapToGrid w:val="0"/>
                    <w:jc w:val="center"/>
                    <w:rPr>
                      <w:rFonts w:eastAsia="宋体"/>
                    </w:rPr>
                  </w:pPr>
                  <w:r>
                    <w:rPr>
                      <w:rFonts w:eastAsia="宋体"/>
                    </w:rPr>
                    <w:t>环境地表粗糙度</w:t>
                  </w:r>
                </w:p>
              </w:tc>
              <w:tc>
                <w:tcPr>
                  <w:tcW w:w="5352" w:type="dxa"/>
                  <w:noWrap w:val="0"/>
                  <w:vAlign w:val="center"/>
                </w:tcPr>
                <w:p>
                  <w:pPr>
                    <w:snapToGrid w:val="0"/>
                    <w:jc w:val="center"/>
                    <w:rPr>
                      <w:rFonts w:eastAsia="宋体"/>
                    </w:rPr>
                  </w:pPr>
                  <w:r>
                    <w:rPr>
                      <w:rFonts w:eastAsia="宋体"/>
                    </w:rPr>
                    <w:t>100cm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4</w:t>
                  </w:r>
                </w:p>
              </w:tc>
              <w:tc>
                <w:tcPr>
                  <w:tcW w:w="1796" w:type="dxa"/>
                  <w:noWrap w:val="0"/>
                  <w:vAlign w:val="center"/>
                </w:tcPr>
                <w:p>
                  <w:pPr>
                    <w:snapToGrid w:val="0"/>
                    <w:jc w:val="center"/>
                    <w:rPr>
                      <w:rFonts w:eastAsia="宋体"/>
                    </w:rPr>
                  </w:pPr>
                  <w:r>
                    <w:rPr>
                      <w:rFonts w:eastAsia="宋体"/>
                    </w:rPr>
                    <w:t>预测范围</w:t>
                  </w:r>
                </w:p>
              </w:tc>
              <w:tc>
                <w:tcPr>
                  <w:tcW w:w="5352" w:type="dxa"/>
                  <w:noWrap w:val="0"/>
                  <w:vAlign w:val="center"/>
                </w:tcPr>
                <w:p>
                  <w:pPr>
                    <w:snapToGrid w:val="0"/>
                    <w:jc w:val="center"/>
                    <w:rPr>
                      <w:rFonts w:eastAsia="宋体"/>
                    </w:rPr>
                  </w:pPr>
                  <w:r>
                    <w:rPr>
                      <w:rFonts w:eastAsia="宋体"/>
                    </w:rPr>
                    <w:t>X=[-5000m,5000m]；Y=[-5000m,5000m]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5</w:t>
                  </w:r>
                </w:p>
              </w:tc>
              <w:tc>
                <w:tcPr>
                  <w:tcW w:w="1796" w:type="dxa"/>
                  <w:noWrap w:val="0"/>
                  <w:vAlign w:val="center"/>
                </w:tcPr>
                <w:p>
                  <w:pPr>
                    <w:snapToGrid w:val="0"/>
                    <w:jc w:val="center"/>
                    <w:rPr>
                      <w:rFonts w:eastAsia="宋体"/>
                    </w:rPr>
                  </w:pPr>
                  <w:r>
                    <w:rPr>
                      <w:rFonts w:eastAsia="宋体"/>
                    </w:rPr>
                    <w:t>预测网格间距</w:t>
                  </w:r>
                </w:p>
              </w:tc>
              <w:tc>
                <w:tcPr>
                  <w:tcW w:w="5352" w:type="dxa"/>
                  <w:noWrap w:val="0"/>
                  <w:vAlign w:val="center"/>
                </w:tcPr>
                <w:p>
                  <w:pPr>
                    <w:snapToGrid w:val="0"/>
                    <w:jc w:val="center"/>
                    <w:rPr>
                      <w:rFonts w:eastAsia="宋体"/>
                    </w:rPr>
                  </w:pPr>
                  <w:r>
                    <w:rPr>
                      <w:rFonts w:eastAsia="宋体"/>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6</w:t>
                  </w:r>
                </w:p>
              </w:tc>
              <w:tc>
                <w:tcPr>
                  <w:tcW w:w="1796" w:type="dxa"/>
                  <w:noWrap w:val="0"/>
                  <w:vAlign w:val="center"/>
                </w:tcPr>
                <w:p>
                  <w:pPr>
                    <w:snapToGrid w:val="0"/>
                    <w:jc w:val="center"/>
                    <w:rPr>
                      <w:rFonts w:eastAsia="宋体"/>
                    </w:rPr>
                  </w:pPr>
                  <w:r>
                    <w:rPr>
                      <w:rFonts w:eastAsia="宋体"/>
                    </w:rPr>
                    <w:t>轴线最远距离</w:t>
                  </w:r>
                </w:p>
              </w:tc>
              <w:tc>
                <w:tcPr>
                  <w:tcW w:w="5352" w:type="dxa"/>
                  <w:noWrap w:val="0"/>
                  <w:vAlign w:val="center"/>
                </w:tcPr>
                <w:p>
                  <w:pPr>
                    <w:snapToGrid w:val="0"/>
                    <w:jc w:val="center"/>
                    <w:rPr>
                      <w:rFonts w:eastAsia="宋体"/>
                    </w:rPr>
                  </w:pPr>
                  <w:r>
                    <w:rPr>
                      <w:rFonts w:eastAsia="宋体"/>
                    </w:rPr>
                    <w:t>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7</w:t>
                  </w:r>
                </w:p>
              </w:tc>
              <w:tc>
                <w:tcPr>
                  <w:tcW w:w="1796" w:type="dxa"/>
                  <w:noWrap w:val="0"/>
                  <w:vAlign w:val="center"/>
                </w:tcPr>
                <w:p>
                  <w:pPr>
                    <w:snapToGrid w:val="0"/>
                    <w:jc w:val="center"/>
                    <w:rPr>
                      <w:rFonts w:eastAsia="宋体"/>
                    </w:rPr>
                  </w:pPr>
                  <w:r>
                    <w:rPr>
                      <w:rFonts w:eastAsia="宋体"/>
                    </w:rPr>
                    <w:t>轴线计算间距</w:t>
                  </w:r>
                </w:p>
              </w:tc>
              <w:tc>
                <w:tcPr>
                  <w:tcW w:w="5352" w:type="dxa"/>
                  <w:noWrap w:val="0"/>
                  <w:vAlign w:val="center"/>
                </w:tcPr>
                <w:p>
                  <w:pPr>
                    <w:snapToGrid w:val="0"/>
                    <w:jc w:val="center"/>
                    <w:rPr>
                      <w:rFonts w:eastAsia="宋体"/>
                    </w:rPr>
                  </w:pPr>
                  <w:r>
                    <w:rPr>
                      <w:rFonts w:eastAsia="宋体"/>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noWrap w:val="0"/>
                  <w:vAlign w:val="center"/>
                </w:tcPr>
                <w:p>
                  <w:pPr>
                    <w:snapToGrid w:val="0"/>
                    <w:jc w:val="center"/>
                    <w:rPr>
                      <w:rFonts w:eastAsia="宋体"/>
                    </w:rPr>
                  </w:pPr>
                  <w:r>
                    <w:rPr>
                      <w:rFonts w:eastAsia="宋体"/>
                    </w:rPr>
                    <w:t>8</w:t>
                  </w:r>
                </w:p>
              </w:tc>
              <w:tc>
                <w:tcPr>
                  <w:tcW w:w="1796" w:type="dxa"/>
                  <w:noWrap w:val="0"/>
                  <w:vAlign w:val="center"/>
                </w:tcPr>
                <w:p>
                  <w:pPr>
                    <w:snapToGrid w:val="0"/>
                    <w:jc w:val="center"/>
                    <w:rPr>
                      <w:rFonts w:eastAsia="宋体"/>
                    </w:rPr>
                  </w:pPr>
                  <w:r>
                    <w:rPr>
                      <w:rFonts w:eastAsia="宋体"/>
                    </w:rPr>
                    <w:t>计算点离地高</w:t>
                  </w:r>
                </w:p>
              </w:tc>
              <w:tc>
                <w:tcPr>
                  <w:tcW w:w="5352" w:type="dxa"/>
                  <w:noWrap w:val="0"/>
                  <w:vAlign w:val="center"/>
                </w:tcPr>
                <w:p>
                  <w:pPr>
                    <w:snapToGrid w:val="0"/>
                    <w:jc w:val="center"/>
                    <w:rPr>
                      <w:rFonts w:eastAsia="宋体"/>
                    </w:rPr>
                  </w:pPr>
                  <w:r>
                    <w:rPr>
                      <w:rFonts w:eastAsia="宋体"/>
                    </w:rPr>
                    <w:t>0m</w:t>
                  </w:r>
                </w:p>
              </w:tc>
            </w:tr>
          </w:tbl>
          <w:p>
            <w:pPr>
              <w:spacing w:before="120" w:beforeLines="50" w:line="360" w:lineRule="auto"/>
              <w:ind w:firstLine="480" w:firstLineChars="200"/>
              <w:rPr>
                <w:rFonts w:eastAsia="宋体"/>
                <w:sz w:val="24"/>
                <w:szCs w:val="24"/>
              </w:rPr>
            </w:pPr>
            <w:r>
              <w:rPr>
                <w:rFonts w:eastAsia="宋体"/>
                <w:sz w:val="24"/>
                <w:szCs w:val="24"/>
              </w:rPr>
              <w:t>最不利气象条件下，情形二下氨气在大气中的扩散预测结果见表7-25和表7-26。</w:t>
            </w:r>
          </w:p>
          <w:p>
            <w:pPr>
              <w:spacing w:line="460" w:lineRule="atLeast"/>
              <w:jc w:val="center"/>
              <w:rPr>
                <w:rFonts w:eastAsia="宋体"/>
                <w:b/>
              </w:rPr>
            </w:pPr>
            <w:r>
              <w:rPr>
                <w:rFonts w:eastAsia="宋体"/>
                <w:b/>
              </w:rPr>
              <w:t>表7-25最不利气象条件下，氨水在下风向不同距离处有害物质的最大浓度表（单位：mg/m</w:t>
            </w:r>
            <w:r>
              <w:rPr>
                <w:rFonts w:eastAsia="宋体"/>
                <w:b/>
                <w:vertAlign w:val="superscript"/>
              </w:rPr>
              <w:t>3</w:t>
            </w:r>
            <w:r>
              <w:rPr>
                <w:rFonts w:eastAsia="宋体"/>
                <w:b/>
              </w:rPr>
              <w:t>）</w:t>
            </w:r>
          </w:p>
          <w:tbl>
            <w:tblPr>
              <w:tblStyle w:val="88"/>
              <w:tblW w:w="0" w:type="auto"/>
              <w:jc w:val="center"/>
              <w:tblLayout w:type="autofit"/>
              <w:tblCellMar>
                <w:top w:w="0" w:type="dxa"/>
                <w:left w:w="108" w:type="dxa"/>
                <w:bottom w:w="0" w:type="dxa"/>
                <w:right w:w="108" w:type="dxa"/>
              </w:tblCellMar>
            </w:tblPr>
            <w:tblGrid>
              <w:gridCol w:w="781"/>
              <w:gridCol w:w="920"/>
              <w:gridCol w:w="1240"/>
              <w:gridCol w:w="1170"/>
              <w:gridCol w:w="708"/>
              <w:gridCol w:w="993"/>
              <w:gridCol w:w="1275"/>
              <w:gridCol w:w="1254"/>
            </w:tblGrid>
            <w:tr>
              <w:tblPrEx>
                <w:tblCellMar>
                  <w:top w:w="0" w:type="dxa"/>
                  <w:left w:w="108" w:type="dxa"/>
                  <w:bottom w:w="0" w:type="dxa"/>
                  <w:right w:w="108" w:type="dxa"/>
                </w:tblCellMar>
              </w:tblPrEx>
              <w:trPr>
                <w:trHeight w:val="465" w:hRule="atLeast"/>
                <w:tblHeader/>
                <w:jc w:val="center"/>
              </w:trPr>
              <w:tc>
                <w:tcPr>
                  <w:tcW w:w="781" w:type="dxa"/>
                  <w:tcBorders>
                    <w:top w:val="single" w:color="auto" w:sz="8" w:space="0"/>
                    <w:left w:val="single" w:color="auto" w:sz="8" w:space="0"/>
                    <w:bottom w:val="single" w:color="auto" w:sz="8" w:space="0"/>
                    <w:right w:val="single" w:color="auto" w:sz="8" w:space="0"/>
                  </w:tcBorders>
                  <w:noWrap/>
                  <w:vAlign w:val="center"/>
                </w:tcPr>
                <w:p>
                  <w:pPr>
                    <w:widowControl/>
                    <w:snapToGrid w:val="0"/>
                    <w:jc w:val="center"/>
                    <w:rPr>
                      <w:rFonts w:eastAsia="宋体"/>
                      <w:b/>
                    </w:rPr>
                  </w:pPr>
                  <w:r>
                    <w:rPr>
                      <w:rFonts w:eastAsia="宋体"/>
                      <w:b/>
                    </w:rPr>
                    <w:t>序号</w:t>
                  </w:r>
                </w:p>
              </w:tc>
              <w:tc>
                <w:tcPr>
                  <w:tcW w:w="920"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rPr>
                  </w:pPr>
                  <w:r>
                    <w:rPr>
                      <w:rFonts w:eastAsia="宋体"/>
                      <w:b/>
                    </w:rPr>
                    <w:t>距离 (m)</w:t>
                  </w:r>
                </w:p>
              </w:tc>
              <w:tc>
                <w:tcPr>
                  <w:tcW w:w="1240"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rPr>
                  </w:pPr>
                  <w:r>
                    <w:rPr>
                      <w:rFonts w:eastAsia="宋体"/>
                      <w:b/>
                    </w:rPr>
                    <w:t>浓度出现时间（min）</w:t>
                  </w:r>
                </w:p>
              </w:tc>
              <w:tc>
                <w:tcPr>
                  <w:tcW w:w="1170"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rPr>
                  </w:pPr>
                  <w:r>
                    <w:rPr>
                      <w:rFonts w:eastAsia="宋体"/>
                      <w:b/>
                    </w:rPr>
                    <w:t>高峰浓度 (mg/m</w:t>
                  </w:r>
                  <w:r>
                    <w:rPr>
                      <w:rFonts w:eastAsia="宋体"/>
                      <w:b/>
                      <w:vertAlign w:val="superscript"/>
                    </w:rPr>
                    <w:t>3</w:t>
                  </w:r>
                  <w:r>
                    <w:rPr>
                      <w:rFonts w:eastAsia="宋体"/>
                      <w:b/>
                    </w:rPr>
                    <w:t>)</w:t>
                  </w:r>
                </w:p>
              </w:tc>
              <w:tc>
                <w:tcPr>
                  <w:tcW w:w="708" w:type="dxa"/>
                  <w:tcBorders>
                    <w:top w:val="single" w:color="auto" w:sz="8" w:space="0"/>
                    <w:left w:val="nil"/>
                    <w:bottom w:val="single" w:color="auto" w:sz="8" w:space="0"/>
                    <w:right w:val="single" w:color="auto" w:sz="8" w:space="0"/>
                  </w:tcBorders>
                  <w:noWrap/>
                  <w:vAlign w:val="center"/>
                </w:tcPr>
                <w:p>
                  <w:pPr>
                    <w:widowControl/>
                    <w:snapToGrid w:val="0"/>
                    <w:jc w:val="center"/>
                    <w:rPr>
                      <w:rFonts w:eastAsia="宋体"/>
                      <w:b/>
                    </w:rPr>
                  </w:pPr>
                  <w:r>
                    <w:rPr>
                      <w:rFonts w:eastAsia="宋体"/>
                      <w:b/>
                    </w:rPr>
                    <w:t>序号</w:t>
                  </w:r>
                </w:p>
              </w:tc>
              <w:tc>
                <w:tcPr>
                  <w:tcW w:w="993"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rPr>
                  </w:pPr>
                  <w:r>
                    <w:rPr>
                      <w:rFonts w:eastAsia="宋体"/>
                      <w:b/>
                    </w:rPr>
                    <w:t>距离 (m)</w:t>
                  </w:r>
                </w:p>
              </w:tc>
              <w:tc>
                <w:tcPr>
                  <w:tcW w:w="1275"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rPr>
                  </w:pPr>
                  <w:r>
                    <w:rPr>
                      <w:rFonts w:eastAsia="宋体"/>
                      <w:b/>
                    </w:rPr>
                    <w:t>浓度出现时间（min）</w:t>
                  </w:r>
                </w:p>
              </w:tc>
              <w:tc>
                <w:tcPr>
                  <w:tcW w:w="1254" w:type="dxa"/>
                  <w:tcBorders>
                    <w:top w:val="single" w:color="auto" w:sz="8" w:space="0"/>
                    <w:left w:val="nil"/>
                    <w:bottom w:val="single" w:color="auto" w:sz="8" w:space="0"/>
                    <w:right w:val="single" w:color="auto" w:sz="8" w:space="0"/>
                  </w:tcBorders>
                  <w:noWrap w:val="0"/>
                  <w:vAlign w:val="center"/>
                </w:tcPr>
                <w:p>
                  <w:pPr>
                    <w:widowControl/>
                    <w:snapToGrid w:val="0"/>
                    <w:jc w:val="center"/>
                    <w:rPr>
                      <w:rFonts w:eastAsia="宋体"/>
                      <w:b/>
                    </w:rPr>
                  </w:pPr>
                  <w:r>
                    <w:rPr>
                      <w:rFonts w:eastAsia="宋体"/>
                      <w:b/>
                    </w:rPr>
                    <w:t>高峰浓度 (mg/m</w:t>
                  </w:r>
                  <w:r>
                    <w:rPr>
                      <w:rFonts w:eastAsia="宋体"/>
                      <w:b/>
                      <w:vertAlign w:val="superscript"/>
                    </w:rPr>
                    <w:t>3</w:t>
                  </w:r>
                  <w:r>
                    <w:rPr>
                      <w:rFonts w:eastAsia="宋体"/>
                      <w:b/>
                    </w:rPr>
                    <w:t>)</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5287.900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2510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27.89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1.581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417.570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2560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28.44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1.540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194.870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2610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29.00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1.501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114.750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2660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29.56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1.464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76.257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2710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34.11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1.428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54.736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2760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34.67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1.393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41.434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2810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35.22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1.360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32.603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2860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36.78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1.329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26.420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59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2910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37.33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1.298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21.908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2960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37.89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1.269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510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18.507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3010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38.44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1.241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560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6.22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15.874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3060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39.00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1.214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610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6.78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13.790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3110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39.56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1.188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660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7.33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12.110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3160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40.11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1.163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710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7.89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10.733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3210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40.67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1.139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760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8.44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9.590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3260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41.22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1.116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810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9.00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8.628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3310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41.78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1.094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860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9.56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7.812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3360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42.33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1.072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19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910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7.112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69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3410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42.89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1.051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960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6.507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3460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43.44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1.031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1010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11.22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5.980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3510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44.00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1.011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1060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11.78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5.518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3560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44.56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0.992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1110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5.110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3610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45.11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0.974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1160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12.89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4.748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3660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46.67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0.956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1210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13.44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4.425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3710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47.22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0.939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1260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14.00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4.136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3760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47.78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0.922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1310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14.56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3.876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3810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48.33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0.906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1360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15.11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3.641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3860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48.89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0.891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29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1410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15.67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3.407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79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3910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49.44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0.876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1460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16.22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3.253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3960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50.00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0.861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1510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16.78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3.111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4010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50.56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0.847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1560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17.33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2.979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4060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51.11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0.833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1610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17.89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2.856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4110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51.67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0.819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1660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18.44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2.743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4160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52.22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0.806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1710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19.00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2.636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4210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52.78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0.793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1760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19.56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2.537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4260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53.33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0.781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1810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20.11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2.444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4310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53.89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0.769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1860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20.67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2.357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4360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54.44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0.757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39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1910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21.22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2.275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89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4410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55.00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0.746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1960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21.78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2.199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4460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56.56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0.734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41</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2010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22.33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2.126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91</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4510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57.11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0.724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42</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2060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22.89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2.058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92</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4560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57.67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0.713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43</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2110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23.44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1.993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93</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4610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58.22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0.703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44</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2160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24.00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1.932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94</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4660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58.78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0.693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45</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2210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24.56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1.874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95</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4710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59.33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0.683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46</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2260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25.11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1.819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96</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4760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59.89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0.673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47</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2310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25.67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1.766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97</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4810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60.45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0.664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48</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2360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26.22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1.717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98</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4860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61.00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0.655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49</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2410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26.78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1.669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99</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4910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61.56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0.646 </w:t>
                  </w:r>
                </w:p>
              </w:tc>
            </w:tr>
            <w:tr>
              <w:tblPrEx>
                <w:tblCellMar>
                  <w:top w:w="0" w:type="dxa"/>
                  <w:left w:w="108" w:type="dxa"/>
                  <w:bottom w:w="0" w:type="dxa"/>
                  <w:right w:w="108" w:type="dxa"/>
                </w:tblCellMar>
              </w:tblPrEx>
              <w:trPr>
                <w:trHeight w:val="300" w:hRule="atLeast"/>
                <w:jc w:val="center"/>
              </w:trPr>
              <w:tc>
                <w:tcPr>
                  <w:tcW w:w="781" w:type="dxa"/>
                  <w:tcBorders>
                    <w:top w:val="nil"/>
                    <w:left w:val="single" w:color="auto" w:sz="8" w:space="0"/>
                    <w:bottom w:val="single" w:color="auto" w:sz="8" w:space="0"/>
                    <w:right w:val="single" w:color="auto" w:sz="8" w:space="0"/>
                  </w:tcBorders>
                  <w:noWrap/>
                  <w:vAlign w:val="center"/>
                </w:tcPr>
                <w:p>
                  <w:pPr>
                    <w:widowControl/>
                    <w:snapToGrid w:val="0"/>
                    <w:jc w:val="center"/>
                    <w:rPr>
                      <w:rFonts w:eastAsia="宋体"/>
                    </w:rPr>
                  </w:pPr>
                  <w:r>
                    <w:rPr>
                      <w:rFonts w:eastAsia="宋体"/>
                    </w:rPr>
                    <w:t>50</w:t>
                  </w:r>
                </w:p>
              </w:tc>
              <w:tc>
                <w:tcPr>
                  <w:tcW w:w="92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2460</w:t>
                  </w:r>
                </w:p>
              </w:tc>
              <w:tc>
                <w:tcPr>
                  <w:tcW w:w="124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27.33 </w:t>
                  </w:r>
                </w:p>
              </w:tc>
              <w:tc>
                <w:tcPr>
                  <w:tcW w:w="1170"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1.624 </w:t>
                  </w:r>
                </w:p>
              </w:tc>
              <w:tc>
                <w:tcPr>
                  <w:tcW w:w="708" w:type="dxa"/>
                  <w:tcBorders>
                    <w:top w:val="nil"/>
                    <w:left w:val="nil"/>
                    <w:bottom w:val="single" w:color="auto" w:sz="8" w:space="0"/>
                    <w:right w:val="single" w:color="auto" w:sz="8" w:space="0"/>
                  </w:tcBorders>
                  <w:noWrap/>
                  <w:vAlign w:val="center"/>
                </w:tcPr>
                <w:p>
                  <w:pPr>
                    <w:widowControl/>
                    <w:snapToGrid w:val="0"/>
                    <w:jc w:val="center"/>
                    <w:rPr>
                      <w:rFonts w:eastAsia="宋体"/>
                    </w:rPr>
                  </w:pPr>
                  <w:r>
                    <w:rPr>
                      <w:rFonts w:eastAsia="宋体"/>
                    </w:rPr>
                    <w:t>100</w:t>
                  </w:r>
                </w:p>
              </w:tc>
              <w:tc>
                <w:tcPr>
                  <w:tcW w:w="993"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4960</w:t>
                  </w:r>
                </w:p>
              </w:tc>
              <w:tc>
                <w:tcPr>
                  <w:tcW w:w="1275"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62.11 </w:t>
                  </w:r>
                </w:p>
              </w:tc>
              <w:tc>
                <w:tcPr>
                  <w:tcW w:w="1254" w:type="dxa"/>
                  <w:tcBorders>
                    <w:top w:val="nil"/>
                    <w:left w:val="nil"/>
                    <w:bottom w:val="single" w:color="auto" w:sz="8" w:space="0"/>
                    <w:right w:val="single" w:color="auto" w:sz="8" w:space="0"/>
                  </w:tcBorders>
                  <w:noWrap w:val="0"/>
                  <w:vAlign w:val="center"/>
                </w:tcPr>
                <w:p>
                  <w:pPr>
                    <w:snapToGrid w:val="0"/>
                    <w:jc w:val="center"/>
                    <w:rPr>
                      <w:rFonts w:eastAsia="宋体"/>
                    </w:rPr>
                  </w:pPr>
                  <w:r>
                    <w:rPr>
                      <w:rFonts w:eastAsia="宋体"/>
                    </w:rPr>
                    <w:t xml:space="preserve">0.637 </w:t>
                  </w:r>
                </w:p>
              </w:tc>
            </w:tr>
          </w:tbl>
          <w:p>
            <w:pPr>
              <w:spacing w:line="460" w:lineRule="atLeast"/>
              <w:jc w:val="center"/>
              <w:rPr>
                <w:rFonts w:eastAsia="宋体"/>
                <w:b/>
              </w:rPr>
            </w:pPr>
            <w:r>
              <w:rPr>
                <w:rFonts w:eastAsia="宋体"/>
                <w:b/>
              </w:rPr>
              <w:t>表7-26  最不利气象条件下，各关心点的氨气浓度随时间变化（单位：mg/m</w:t>
            </w:r>
            <w:r>
              <w:rPr>
                <w:rFonts w:eastAsia="宋体"/>
                <w:b/>
                <w:vertAlign w:val="superscript"/>
              </w:rPr>
              <w:t>3</w:t>
            </w:r>
            <w:r>
              <w:rPr>
                <w:rFonts w:eastAsia="宋体"/>
                <w:b/>
              </w:rPr>
              <w:t>）</w:t>
            </w:r>
          </w:p>
          <w:tbl>
            <w:tblPr>
              <w:tblStyle w:val="88"/>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1250"/>
              <w:gridCol w:w="858"/>
              <w:gridCol w:w="855"/>
              <w:gridCol w:w="741"/>
              <w:gridCol w:w="858"/>
              <w:gridCol w:w="869"/>
              <w:gridCol w:w="868"/>
              <w:gridCol w:w="901"/>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22" w:type="dxa"/>
                  <w:noWrap/>
                  <w:tcMar>
                    <w:top w:w="0" w:type="dxa"/>
                    <w:left w:w="28" w:type="dxa"/>
                    <w:bottom w:w="0" w:type="dxa"/>
                    <w:right w:w="28" w:type="dxa"/>
                  </w:tcMar>
                  <w:vAlign w:val="center"/>
                </w:tcPr>
                <w:p>
                  <w:pPr>
                    <w:widowControl/>
                    <w:snapToGrid w:val="0"/>
                    <w:jc w:val="center"/>
                    <w:rPr>
                      <w:rFonts w:eastAsia="宋体"/>
                      <w:b/>
                    </w:rPr>
                  </w:pPr>
                  <w:r>
                    <w:rPr>
                      <w:rFonts w:eastAsia="宋体"/>
                      <w:b/>
                    </w:rPr>
                    <w:t>序号</w:t>
                  </w:r>
                </w:p>
              </w:tc>
              <w:tc>
                <w:tcPr>
                  <w:tcW w:w="1250" w:type="dxa"/>
                  <w:noWrap/>
                  <w:tcMar>
                    <w:top w:w="0" w:type="dxa"/>
                    <w:left w:w="28" w:type="dxa"/>
                    <w:bottom w:w="0" w:type="dxa"/>
                    <w:right w:w="28" w:type="dxa"/>
                  </w:tcMar>
                  <w:vAlign w:val="center"/>
                </w:tcPr>
                <w:p>
                  <w:pPr>
                    <w:widowControl/>
                    <w:snapToGrid w:val="0"/>
                    <w:jc w:val="center"/>
                    <w:rPr>
                      <w:rFonts w:eastAsia="宋体"/>
                      <w:b/>
                    </w:rPr>
                  </w:pPr>
                  <w:r>
                    <w:rPr>
                      <w:rFonts w:eastAsia="宋体"/>
                      <w:b/>
                    </w:rPr>
                    <w:t>名称</w:t>
                  </w:r>
                </w:p>
              </w:tc>
              <w:tc>
                <w:tcPr>
                  <w:tcW w:w="858" w:type="dxa"/>
                  <w:noWrap/>
                  <w:tcMar>
                    <w:top w:w="0" w:type="dxa"/>
                    <w:left w:w="28" w:type="dxa"/>
                    <w:bottom w:w="0" w:type="dxa"/>
                    <w:right w:w="28" w:type="dxa"/>
                  </w:tcMar>
                  <w:vAlign w:val="center"/>
                </w:tcPr>
                <w:p>
                  <w:pPr>
                    <w:widowControl/>
                    <w:snapToGrid w:val="0"/>
                    <w:jc w:val="center"/>
                    <w:rPr>
                      <w:rFonts w:eastAsia="宋体"/>
                      <w:b/>
                    </w:rPr>
                  </w:pPr>
                  <w:r>
                    <w:rPr>
                      <w:rFonts w:eastAsia="宋体"/>
                      <w:b/>
                    </w:rPr>
                    <w:t>最大浓度</w:t>
                  </w:r>
                </w:p>
              </w:tc>
              <w:tc>
                <w:tcPr>
                  <w:tcW w:w="855" w:type="dxa"/>
                  <w:noWrap w:val="0"/>
                  <w:tcMar>
                    <w:top w:w="0" w:type="dxa"/>
                    <w:left w:w="28" w:type="dxa"/>
                    <w:bottom w:w="0" w:type="dxa"/>
                    <w:right w:w="28" w:type="dxa"/>
                  </w:tcMar>
                  <w:vAlign w:val="center"/>
                </w:tcPr>
                <w:p>
                  <w:pPr>
                    <w:widowControl/>
                    <w:snapToGrid w:val="0"/>
                    <w:jc w:val="center"/>
                    <w:rPr>
                      <w:rFonts w:eastAsia="宋体"/>
                      <w:b/>
                    </w:rPr>
                  </w:pPr>
                  <w:r>
                    <w:rPr>
                      <w:rFonts w:eastAsia="宋体"/>
                      <w:b/>
                    </w:rPr>
                    <w:t>时间（min）</w:t>
                  </w:r>
                </w:p>
              </w:tc>
              <w:tc>
                <w:tcPr>
                  <w:tcW w:w="741" w:type="dxa"/>
                  <w:noWrap/>
                  <w:tcMar>
                    <w:top w:w="0" w:type="dxa"/>
                    <w:left w:w="28" w:type="dxa"/>
                    <w:bottom w:w="0" w:type="dxa"/>
                    <w:right w:w="28" w:type="dxa"/>
                  </w:tcMar>
                  <w:vAlign w:val="center"/>
                </w:tcPr>
                <w:p>
                  <w:pPr>
                    <w:widowControl/>
                    <w:snapToGrid w:val="0"/>
                    <w:jc w:val="center"/>
                    <w:rPr>
                      <w:rFonts w:eastAsia="宋体"/>
                      <w:b/>
                    </w:rPr>
                  </w:pPr>
                  <w:r>
                    <w:rPr>
                      <w:rFonts w:eastAsia="宋体"/>
                      <w:b/>
                    </w:rPr>
                    <w:t>5min</w:t>
                  </w:r>
                </w:p>
              </w:tc>
              <w:tc>
                <w:tcPr>
                  <w:tcW w:w="858" w:type="dxa"/>
                  <w:noWrap/>
                  <w:tcMar>
                    <w:top w:w="0" w:type="dxa"/>
                    <w:left w:w="28" w:type="dxa"/>
                    <w:bottom w:w="0" w:type="dxa"/>
                    <w:right w:w="28" w:type="dxa"/>
                  </w:tcMar>
                  <w:vAlign w:val="center"/>
                </w:tcPr>
                <w:p>
                  <w:pPr>
                    <w:widowControl/>
                    <w:snapToGrid w:val="0"/>
                    <w:jc w:val="center"/>
                    <w:rPr>
                      <w:rFonts w:eastAsia="宋体"/>
                      <w:b/>
                    </w:rPr>
                  </w:pPr>
                  <w:r>
                    <w:rPr>
                      <w:rFonts w:eastAsia="宋体"/>
                      <w:b/>
                    </w:rPr>
                    <w:t>10min</w:t>
                  </w:r>
                </w:p>
              </w:tc>
              <w:tc>
                <w:tcPr>
                  <w:tcW w:w="869" w:type="dxa"/>
                  <w:noWrap/>
                  <w:tcMar>
                    <w:top w:w="0" w:type="dxa"/>
                    <w:left w:w="28" w:type="dxa"/>
                    <w:bottom w:w="0" w:type="dxa"/>
                    <w:right w:w="28" w:type="dxa"/>
                  </w:tcMar>
                  <w:vAlign w:val="center"/>
                </w:tcPr>
                <w:p>
                  <w:pPr>
                    <w:widowControl/>
                    <w:snapToGrid w:val="0"/>
                    <w:jc w:val="center"/>
                    <w:rPr>
                      <w:rFonts w:eastAsia="宋体"/>
                      <w:b/>
                    </w:rPr>
                  </w:pPr>
                  <w:r>
                    <w:rPr>
                      <w:rFonts w:eastAsia="宋体"/>
                      <w:b/>
                    </w:rPr>
                    <w:t>15min</w:t>
                  </w:r>
                </w:p>
              </w:tc>
              <w:tc>
                <w:tcPr>
                  <w:tcW w:w="868" w:type="dxa"/>
                  <w:noWrap/>
                  <w:tcMar>
                    <w:top w:w="0" w:type="dxa"/>
                    <w:left w:w="28" w:type="dxa"/>
                    <w:bottom w:w="0" w:type="dxa"/>
                    <w:right w:w="28" w:type="dxa"/>
                  </w:tcMar>
                  <w:vAlign w:val="center"/>
                </w:tcPr>
                <w:p>
                  <w:pPr>
                    <w:widowControl/>
                    <w:snapToGrid w:val="0"/>
                    <w:jc w:val="center"/>
                    <w:rPr>
                      <w:rFonts w:eastAsia="宋体"/>
                      <w:b/>
                    </w:rPr>
                  </w:pPr>
                  <w:r>
                    <w:rPr>
                      <w:rFonts w:eastAsia="宋体"/>
                      <w:b/>
                    </w:rPr>
                    <w:t>20min</w:t>
                  </w:r>
                </w:p>
              </w:tc>
              <w:tc>
                <w:tcPr>
                  <w:tcW w:w="901" w:type="dxa"/>
                  <w:noWrap/>
                  <w:tcMar>
                    <w:top w:w="0" w:type="dxa"/>
                    <w:left w:w="28" w:type="dxa"/>
                    <w:bottom w:w="0" w:type="dxa"/>
                    <w:right w:w="28" w:type="dxa"/>
                  </w:tcMar>
                  <w:vAlign w:val="center"/>
                </w:tcPr>
                <w:p>
                  <w:pPr>
                    <w:widowControl/>
                    <w:snapToGrid w:val="0"/>
                    <w:jc w:val="center"/>
                    <w:rPr>
                      <w:rFonts w:eastAsia="宋体"/>
                      <w:b/>
                    </w:rPr>
                  </w:pPr>
                  <w:r>
                    <w:rPr>
                      <w:rFonts w:eastAsia="宋体"/>
                      <w:b/>
                    </w:rPr>
                    <w:t>25min</w:t>
                  </w:r>
                </w:p>
              </w:tc>
              <w:tc>
                <w:tcPr>
                  <w:tcW w:w="906" w:type="dxa"/>
                  <w:noWrap/>
                  <w:tcMar>
                    <w:top w:w="0" w:type="dxa"/>
                    <w:left w:w="28" w:type="dxa"/>
                    <w:bottom w:w="0" w:type="dxa"/>
                    <w:right w:w="28" w:type="dxa"/>
                  </w:tcMar>
                  <w:vAlign w:val="center"/>
                </w:tcPr>
                <w:p>
                  <w:pPr>
                    <w:widowControl/>
                    <w:snapToGrid w:val="0"/>
                    <w:jc w:val="center"/>
                    <w:rPr>
                      <w:rFonts w:eastAsia="宋体"/>
                      <w:b/>
                    </w:rPr>
                  </w:pPr>
                  <w:r>
                    <w:rPr>
                      <w:rFonts w:eastAsia="宋体"/>
                      <w:b/>
                    </w:rPr>
                    <w:t>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宋元村</w:t>
                  </w:r>
                </w:p>
              </w:tc>
              <w:tc>
                <w:tcPr>
                  <w:tcW w:w="858" w:type="dxa"/>
                  <w:noWrap/>
                  <w:tcMar>
                    <w:top w:w="0" w:type="dxa"/>
                    <w:left w:w="28" w:type="dxa"/>
                    <w:bottom w:w="0" w:type="dxa"/>
                    <w:right w:w="28" w:type="dxa"/>
                  </w:tcMar>
                  <w:vAlign w:val="center"/>
                </w:tcPr>
                <w:p>
                  <w:pPr>
                    <w:jc w:val="center"/>
                    <w:rPr>
                      <w:rFonts w:eastAsia="宋体"/>
                    </w:rPr>
                  </w:pPr>
                  <w:r>
                    <w:rPr>
                      <w:rFonts w:eastAsia="宋体"/>
                    </w:rPr>
                    <w:t>162.00</w:t>
                  </w:r>
                </w:p>
              </w:tc>
              <w:tc>
                <w:tcPr>
                  <w:tcW w:w="855" w:type="dxa"/>
                  <w:noWrap w:val="0"/>
                  <w:tcMar>
                    <w:top w:w="0" w:type="dxa"/>
                    <w:left w:w="28" w:type="dxa"/>
                    <w:bottom w:w="0" w:type="dxa"/>
                    <w:right w:w="28" w:type="dxa"/>
                  </w:tcMar>
                  <w:vAlign w:val="center"/>
                </w:tcPr>
                <w:p>
                  <w:pPr>
                    <w:jc w:val="center"/>
                    <w:rPr>
                      <w:rFonts w:eastAsia="宋体"/>
                    </w:rPr>
                  </w:pPr>
                  <w:r>
                    <w:rPr>
                      <w:rFonts w:eastAsia="宋体"/>
                    </w:rPr>
                    <w:t>5</w:t>
                  </w:r>
                </w:p>
              </w:tc>
              <w:tc>
                <w:tcPr>
                  <w:tcW w:w="741" w:type="dxa"/>
                  <w:noWrap/>
                  <w:tcMar>
                    <w:top w:w="0" w:type="dxa"/>
                    <w:left w:w="28" w:type="dxa"/>
                    <w:bottom w:w="0" w:type="dxa"/>
                    <w:right w:w="28" w:type="dxa"/>
                  </w:tcMar>
                  <w:vAlign w:val="center"/>
                </w:tcPr>
                <w:p>
                  <w:pPr>
                    <w:jc w:val="center"/>
                    <w:rPr>
                      <w:rFonts w:eastAsia="宋体"/>
                    </w:rPr>
                  </w:pPr>
                  <w:r>
                    <w:rPr>
                      <w:rFonts w:eastAsia="宋体"/>
                    </w:rPr>
                    <w:t>162.00</w:t>
                  </w:r>
                </w:p>
              </w:tc>
              <w:tc>
                <w:tcPr>
                  <w:tcW w:w="858" w:type="dxa"/>
                  <w:noWrap/>
                  <w:tcMar>
                    <w:top w:w="0" w:type="dxa"/>
                    <w:left w:w="28" w:type="dxa"/>
                    <w:bottom w:w="0" w:type="dxa"/>
                    <w:right w:w="28" w:type="dxa"/>
                  </w:tcMar>
                  <w:vAlign w:val="center"/>
                </w:tcPr>
                <w:p>
                  <w:pPr>
                    <w:jc w:val="center"/>
                    <w:rPr>
                      <w:rFonts w:eastAsia="宋体"/>
                    </w:rPr>
                  </w:pPr>
                  <w:r>
                    <w:rPr>
                      <w:rFonts w:eastAsia="宋体"/>
                    </w:rPr>
                    <w:t>162.00</w:t>
                  </w:r>
                </w:p>
              </w:tc>
              <w:tc>
                <w:tcPr>
                  <w:tcW w:w="869" w:type="dxa"/>
                  <w:noWrap/>
                  <w:tcMar>
                    <w:top w:w="0" w:type="dxa"/>
                    <w:left w:w="28" w:type="dxa"/>
                    <w:bottom w:w="0" w:type="dxa"/>
                    <w:right w:w="28" w:type="dxa"/>
                  </w:tcMar>
                  <w:vAlign w:val="center"/>
                </w:tcPr>
                <w:p>
                  <w:pPr>
                    <w:jc w:val="center"/>
                    <w:rPr>
                      <w:rFonts w:eastAsia="宋体"/>
                    </w:rPr>
                  </w:pPr>
                  <w:r>
                    <w:rPr>
                      <w:rFonts w:eastAsia="宋体"/>
                    </w:rPr>
                    <w:t>162.00</w:t>
                  </w:r>
                </w:p>
              </w:tc>
              <w:tc>
                <w:tcPr>
                  <w:tcW w:w="868" w:type="dxa"/>
                  <w:noWrap/>
                  <w:tcMar>
                    <w:top w:w="0" w:type="dxa"/>
                    <w:left w:w="28" w:type="dxa"/>
                    <w:bottom w:w="0" w:type="dxa"/>
                    <w:right w:w="28" w:type="dxa"/>
                  </w:tcMar>
                  <w:vAlign w:val="center"/>
                </w:tcPr>
                <w:p>
                  <w:pPr>
                    <w:jc w:val="center"/>
                    <w:rPr>
                      <w:rFonts w:eastAsia="宋体"/>
                    </w:rPr>
                  </w:pPr>
                  <w:r>
                    <w:rPr>
                      <w:rFonts w:eastAsia="宋体"/>
                    </w:rPr>
                    <w:t>162.00</w:t>
                  </w:r>
                </w:p>
              </w:tc>
              <w:tc>
                <w:tcPr>
                  <w:tcW w:w="901" w:type="dxa"/>
                  <w:noWrap/>
                  <w:tcMar>
                    <w:top w:w="0" w:type="dxa"/>
                    <w:left w:w="28" w:type="dxa"/>
                    <w:bottom w:w="0" w:type="dxa"/>
                    <w:right w:w="28" w:type="dxa"/>
                  </w:tcMar>
                  <w:vAlign w:val="center"/>
                </w:tcPr>
                <w:p>
                  <w:pPr>
                    <w:jc w:val="center"/>
                    <w:rPr>
                      <w:rFonts w:eastAsia="宋体"/>
                    </w:rPr>
                  </w:pPr>
                  <w:r>
                    <w:rPr>
                      <w:rFonts w:eastAsia="宋体"/>
                    </w:rPr>
                    <w:t>162.00</w:t>
                  </w:r>
                </w:p>
              </w:tc>
              <w:tc>
                <w:tcPr>
                  <w:tcW w:w="906" w:type="dxa"/>
                  <w:noWrap/>
                  <w:tcMar>
                    <w:top w:w="0" w:type="dxa"/>
                    <w:left w:w="28" w:type="dxa"/>
                    <w:bottom w:w="0" w:type="dxa"/>
                    <w:right w:w="28" w:type="dxa"/>
                  </w:tcMar>
                  <w:vAlign w:val="center"/>
                </w:tcPr>
                <w:p>
                  <w:pPr>
                    <w:jc w:val="center"/>
                    <w:rPr>
                      <w:rFonts w:eastAsia="宋体"/>
                    </w:rPr>
                  </w:pPr>
                  <w:r>
                    <w:rPr>
                      <w:rFonts w:eastAsia="宋体"/>
                    </w:rPr>
                    <w:t>162.00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旧东村</w:t>
                  </w:r>
                </w:p>
              </w:tc>
              <w:tc>
                <w:tcPr>
                  <w:tcW w:w="858" w:type="dxa"/>
                  <w:noWrap/>
                  <w:tcMar>
                    <w:top w:w="0" w:type="dxa"/>
                    <w:left w:w="28" w:type="dxa"/>
                    <w:bottom w:w="0" w:type="dxa"/>
                    <w:right w:w="28" w:type="dxa"/>
                  </w:tcMar>
                  <w:vAlign w:val="center"/>
                </w:tcPr>
                <w:p>
                  <w:pPr>
                    <w:jc w:val="center"/>
                    <w:rPr>
                      <w:rFonts w:eastAsia="宋体"/>
                    </w:rPr>
                  </w:pPr>
                  <w:r>
                    <w:rPr>
                      <w:rFonts w:eastAsia="宋体"/>
                    </w:rPr>
                    <w:t>135.00</w:t>
                  </w:r>
                </w:p>
              </w:tc>
              <w:tc>
                <w:tcPr>
                  <w:tcW w:w="855" w:type="dxa"/>
                  <w:noWrap w:val="0"/>
                  <w:tcMar>
                    <w:top w:w="0" w:type="dxa"/>
                    <w:left w:w="28" w:type="dxa"/>
                    <w:bottom w:w="0" w:type="dxa"/>
                    <w:right w:w="28" w:type="dxa"/>
                  </w:tcMar>
                  <w:vAlign w:val="center"/>
                </w:tcPr>
                <w:p>
                  <w:pPr>
                    <w:jc w:val="center"/>
                    <w:rPr>
                      <w:rFonts w:eastAsia="宋体"/>
                    </w:rPr>
                  </w:pPr>
                  <w:r>
                    <w:rPr>
                      <w:rFonts w:eastAsia="宋体"/>
                    </w:rPr>
                    <w:t>5</w:t>
                  </w:r>
                </w:p>
              </w:tc>
              <w:tc>
                <w:tcPr>
                  <w:tcW w:w="741" w:type="dxa"/>
                  <w:noWrap/>
                  <w:tcMar>
                    <w:top w:w="0" w:type="dxa"/>
                    <w:left w:w="28" w:type="dxa"/>
                    <w:bottom w:w="0" w:type="dxa"/>
                    <w:right w:w="28" w:type="dxa"/>
                  </w:tcMar>
                  <w:vAlign w:val="center"/>
                </w:tcPr>
                <w:p>
                  <w:pPr>
                    <w:jc w:val="center"/>
                    <w:rPr>
                      <w:rFonts w:eastAsia="宋体"/>
                    </w:rPr>
                  </w:pPr>
                  <w:r>
                    <w:rPr>
                      <w:rFonts w:eastAsia="宋体"/>
                    </w:rPr>
                    <w:t>135.00</w:t>
                  </w:r>
                </w:p>
              </w:tc>
              <w:tc>
                <w:tcPr>
                  <w:tcW w:w="858" w:type="dxa"/>
                  <w:noWrap/>
                  <w:tcMar>
                    <w:top w:w="0" w:type="dxa"/>
                    <w:left w:w="28" w:type="dxa"/>
                    <w:bottom w:w="0" w:type="dxa"/>
                    <w:right w:w="28" w:type="dxa"/>
                  </w:tcMar>
                  <w:vAlign w:val="center"/>
                </w:tcPr>
                <w:p>
                  <w:pPr>
                    <w:jc w:val="center"/>
                    <w:rPr>
                      <w:rFonts w:eastAsia="宋体"/>
                    </w:rPr>
                  </w:pPr>
                  <w:r>
                    <w:rPr>
                      <w:rFonts w:eastAsia="宋体"/>
                    </w:rPr>
                    <w:t>135.00</w:t>
                  </w:r>
                </w:p>
              </w:tc>
              <w:tc>
                <w:tcPr>
                  <w:tcW w:w="869" w:type="dxa"/>
                  <w:noWrap/>
                  <w:tcMar>
                    <w:top w:w="0" w:type="dxa"/>
                    <w:left w:w="28" w:type="dxa"/>
                    <w:bottom w:w="0" w:type="dxa"/>
                    <w:right w:w="28" w:type="dxa"/>
                  </w:tcMar>
                  <w:vAlign w:val="center"/>
                </w:tcPr>
                <w:p>
                  <w:pPr>
                    <w:jc w:val="center"/>
                    <w:rPr>
                      <w:rFonts w:eastAsia="宋体"/>
                    </w:rPr>
                  </w:pPr>
                  <w:r>
                    <w:rPr>
                      <w:rFonts w:eastAsia="宋体"/>
                    </w:rPr>
                    <w:t>135.00</w:t>
                  </w:r>
                </w:p>
              </w:tc>
              <w:tc>
                <w:tcPr>
                  <w:tcW w:w="868" w:type="dxa"/>
                  <w:noWrap/>
                  <w:tcMar>
                    <w:top w:w="0" w:type="dxa"/>
                    <w:left w:w="28" w:type="dxa"/>
                    <w:bottom w:w="0" w:type="dxa"/>
                    <w:right w:w="28" w:type="dxa"/>
                  </w:tcMar>
                  <w:vAlign w:val="center"/>
                </w:tcPr>
                <w:p>
                  <w:pPr>
                    <w:jc w:val="center"/>
                    <w:rPr>
                      <w:rFonts w:eastAsia="宋体"/>
                    </w:rPr>
                  </w:pPr>
                  <w:r>
                    <w:rPr>
                      <w:rFonts w:eastAsia="宋体"/>
                    </w:rPr>
                    <w:t>135.00</w:t>
                  </w:r>
                </w:p>
              </w:tc>
              <w:tc>
                <w:tcPr>
                  <w:tcW w:w="901" w:type="dxa"/>
                  <w:noWrap/>
                  <w:tcMar>
                    <w:top w:w="0" w:type="dxa"/>
                    <w:left w:w="28" w:type="dxa"/>
                    <w:bottom w:w="0" w:type="dxa"/>
                    <w:right w:w="28" w:type="dxa"/>
                  </w:tcMar>
                  <w:vAlign w:val="center"/>
                </w:tcPr>
                <w:p>
                  <w:pPr>
                    <w:jc w:val="center"/>
                    <w:rPr>
                      <w:rFonts w:eastAsia="宋体"/>
                    </w:rPr>
                  </w:pPr>
                  <w:r>
                    <w:rPr>
                      <w:rFonts w:eastAsia="宋体"/>
                    </w:rPr>
                    <w:t>135.00</w:t>
                  </w:r>
                </w:p>
              </w:tc>
              <w:tc>
                <w:tcPr>
                  <w:tcW w:w="906" w:type="dxa"/>
                  <w:noWrap/>
                  <w:tcMar>
                    <w:top w:w="0" w:type="dxa"/>
                    <w:left w:w="28" w:type="dxa"/>
                    <w:bottom w:w="0" w:type="dxa"/>
                    <w:right w:w="28" w:type="dxa"/>
                  </w:tcMar>
                  <w:vAlign w:val="center"/>
                </w:tcPr>
                <w:p>
                  <w:pPr>
                    <w:jc w:val="center"/>
                    <w:rPr>
                      <w:rFonts w:eastAsia="宋体"/>
                    </w:rPr>
                  </w:pPr>
                  <w:r>
                    <w:rPr>
                      <w:rFonts w:eastAsia="宋体"/>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三马塘村</w:t>
                  </w:r>
                </w:p>
              </w:tc>
              <w:tc>
                <w:tcPr>
                  <w:tcW w:w="858" w:type="dxa"/>
                  <w:noWrap/>
                  <w:tcMar>
                    <w:top w:w="0" w:type="dxa"/>
                    <w:left w:w="28" w:type="dxa"/>
                    <w:bottom w:w="0" w:type="dxa"/>
                    <w:right w:w="28" w:type="dxa"/>
                  </w:tcMar>
                  <w:vAlign w:val="center"/>
                </w:tcPr>
                <w:p>
                  <w:pPr>
                    <w:jc w:val="center"/>
                    <w:rPr>
                      <w:rFonts w:eastAsia="宋体"/>
                    </w:rPr>
                  </w:pPr>
                  <w:r>
                    <w:rPr>
                      <w:rFonts w:eastAsia="宋体"/>
                    </w:rPr>
                    <w:t>53.10</w:t>
                  </w:r>
                </w:p>
              </w:tc>
              <w:tc>
                <w:tcPr>
                  <w:tcW w:w="855" w:type="dxa"/>
                  <w:noWrap w:val="0"/>
                  <w:tcMar>
                    <w:top w:w="0" w:type="dxa"/>
                    <w:left w:w="28" w:type="dxa"/>
                    <w:bottom w:w="0" w:type="dxa"/>
                    <w:right w:w="28" w:type="dxa"/>
                  </w:tcMar>
                  <w:vAlign w:val="center"/>
                </w:tcPr>
                <w:p>
                  <w:pPr>
                    <w:jc w:val="center"/>
                    <w:rPr>
                      <w:rFonts w:eastAsia="宋体"/>
                    </w:rPr>
                  </w:pPr>
                  <w:r>
                    <w:rPr>
                      <w:rFonts w:eastAsia="宋体"/>
                    </w:rPr>
                    <w:t>5</w:t>
                  </w:r>
                </w:p>
              </w:tc>
              <w:tc>
                <w:tcPr>
                  <w:tcW w:w="741" w:type="dxa"/>
                  <w:noWrap/>
                  <w:tcMar>
                    <w:top w:w="0" w:type="dxa"/>
                    <w:left w:w="28" w:type="dxa"/>
                    <w:bottom w:w="0" w:type="dxa"/>
                    <w:right w:w="28" w:type="dxa"/>
                  </w:tcMar>
                  <w:vAlign w:val="center"/>
                </w:tcPr>
                <w:p>
                  <w:pPr>
                    <w:jc w:val="center"/>
                    <w:rPr>
                      <w:rFonts w:eastAsia="宋体"/>
                    </w:rPr>
                  </w:pPr>
                  <w:r>
                    <w:rPr>
                      <w:rFonts w:eastAsia="宋体"/>
                    </w:rPr>
                    <w:t>53.10</w:t>
                  </w:r>
                </w:p>
              </w:tc>
              <w:tc>
                <w:tcPr>
                  <w:tcW w:w="858" w:type="dxa"/>
                  <w:noWrap/>
                  <w:tcMar>
                    <w:top w:w="0" w:type="dxa"/>
                    <w:left w:w="28" w:type="dxa"/>
                    <w:bottom w:w="0" w:type="dxa"/>
                    <w:right w:w="28" w:type="dxa"/>
                  </w:tcMar>
                  <w:vAlign w:val="center"/>
                </w:tcPr>
                <w:p>
                  <w:pPr>
                    <w:jc w:val="center"/>
                    <w:rPr>
                      <w:rFonts w:eastAsia="宋体"/>
                    </w:rPr>
                  </w:pPr>
                  <w:r>
                    <w:rPr>
                      <w:rFonts w:eastAsia="宋体"/>
                    </w:rPr>
                    <w:t>53.10</w:t>
                  </w:r>
                </w:p>
              </w:tc>
              <w:tc>
                <w:tcPr>
                  <w:tcW w:w="869" w:type="dxa"/>
                  <w:noWrap/>
                  <w:tcMar>
                    <w:top w:w="0" w:type="dxa"/>
                    <w:left w:w="28" w:type="dxa"/>
                    <w:bottom w:w="0" w:type="dxa"/>
                    <w:right w:w="28" w:type="dxa"/>
                  </w:tcMar>
                  <w:vAlign w:val="center"/>
                </w:tcPr>
                <w:p>
                  <w:pPr>
                    <w:jc w:val="center"/>
                    <w:rPr>
                      <w:rFonts w:eastAsia="宋体"/>
                    </w:rPr>
                  </w:pPr>
                  <w:r>
                    <w:rPr>
                      <w:rFonts w:eastAsia="宋体"/>
                    </w:rPr>
                    <w:t>53.10</w:t>
                  </w:r>
                </w:p>
              </w:tc>
              <w:tc>
                <w:tcPr>
                  <w:tcW w:w="868" w:type="dxa"/>
                  <w:noWrap/>
                  <w:tcMar>
                    <w:top w:w="0" w:type="dxa"/>
                    <w:left w:w="28" w:type="dxa"/>
                    <w:bottom w:w="0" w:type="dxa"/>
                    <w:right w:w="28" w:type="dxa"/>
                  </w:tcMar>
                  <w:vAlign w:val="center"/>
                </w:tcPr>
                <w:p>
                  <w:pPr>
                    <w:jc w:val="center"/>
                    <w:rPr>
                      <w:rFonts w:eastAsia="宋体"/>
                    </w:rPr>
                  </w:pPr>
                  <w:r>
                    <w:rPr>
                      <w:rFonts w:eastAsia="宋体"/>
                    </w:rPr>
                    <w:t>53.10</w:t>
                  </w:r>
                </w:p>
              </w:tc>
              <w:tc>
                <w:tcPr>
                  <w:tcW w:w="901" w:type="dxa"/>
                  <w:noWrap/>
                  <w:tcMar>
                    <w:top w:w="0" w:type="dxa"/>
                    <w:left w:w="28" w:type="dxa"/>
                    <w:bottom w:w="0" w:type="dxa"/>
                    <w:right w:w="28" w:type="dxa"/>
                  </w:tcMar>
                  <w:vAlign w:val="center"/>
                </w:tcPr>
                <w:p>
                  <w:pPr>
                    <w:jc w:val="center"/>
                    <w:rPr>
                      <w:rFonts w:eastAsia="宋体"/>
                    </w:rPr>
                  </w:pPr>
                  <w:r>
                    <w:rPr>
                      <w:rFonts w:eastAsia="宋体"/>
                    </w:rPr>
                    <w:t>53.10</w:t>
                  </w:r>
                </w:p>
              </w:tc>
              <w:tc>
                <w:tcPr>
                  <w:tcW w:w="906" w:type="dxa"/>
                  <w:noWrap/>
                  <w:tcMar>
                    <w:top w:w="0" w:type="dxa"/>
                    <w:left w:w="28" w:type="dxa"/>
                    <w:bottom w:w="0" w:type="dxa"/>
                    <w:right w:w="28" w:type="dxa"/>
                  </w:tcMar>
                  <w:vAlign w:val="center"/>
                </w:tcPr>
                <w:p>
                  <w:pPr>
                    <w:jc w:val="center"/>
                    <w:rPr>
                      <w:rFonts w:eastAsia="宋体"/>
                    </w:rPr>
                  </w:pPr>
                  <w:r>
                    <w:rPr>
                      <w:rFonts w:eastAsia="宋体"/>
                    </w:rPr>
                    <w:t>53.10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新东村</w:t>
                  </w:r>
                </w:p>
              </w:tc>
              <w:tc>
                <w:tcPr>
                  <w:tcW w:w="858" w:type="dxa"/>
                  <w:noWrap/>
                  <w:tcMar>
                    <w:top w:w="0" w:type="dxa"/>
                    <w:left w:w="28" w:type="dxa"/>
                    <w:bottom w:w="0" w:type="dxa"/>
                    <w:right w:w="28" w:type="dxa"/>
                  </w:tcMar>
                  <w:vAlign w:val="center"/>
                </w:tcPr>
                <w:p>
                  <w:pPr>
                    <w:jc w:val="center"/>
                    <w:rPr>
                      <w:rFonts w:eastAsia="宋体"/>
                    </w:rPr>
                  </w:pPr>
                  <w:r>
                    <w:rPr>
                      <w:rFonts w:eastAsia="宋体"/>
                    </w:rPr>
                    <w:t>42.40</w:t>
                  </w:r>
                </w:p>
              </w:tc>
              <w:tc>
                <w:tcPr>
                  <w:tcW w:w="855" w:type="dxa"/>
                  <w:noWrap w:val="0"/>
                  <w:tcMar>
                    <w:top w:w="0" w:type="dxa"/>
                    <w:left w:w="28" w:type="dxa"/>
                    <w:bottom w:w="0" w:type="dxa"/>
                    <w:right w:w="28" w:type="dxa"/>
                  </w:tcMar>
                  <w:vAlign w:val="center"/>
                </w:tcPr>
                <w:p>
                  <w:pPr>
                    <w:jc w:val="center"/>
                    <w:rPr>
                      <w:rFonts w:eastAsia="宋体"/>
                    </w:rPr>
                  </w:pPr>
                  <w:r>
                    <w:rPr>
                      <w:rFonts w:eastAsia="宋体"/>
                    </w:rPr>
                    <w:t>5</w:t>
                  </w:r>
                </w:p>
              </w:tc>
              <w:tc>
                <w:tcPr>
                  <w:tcW w:w="741" w:type="dxa"/>
                  <w:noWrap/>
                  <w:tcMar>
                    <w:top w:w="0" w:type="dxa"/>
                    <w:left w:w="28" w:type="dxa"/>
                    <w:bottom w:w="0" w:type="dxa"/>
                    <w:right w:w="28" w:type="dxa"/>
                  </w:tcMar>
                  <w:vAlign w:val="center"/>
                </w:tcPr>
                <w:p>
                  <w:pPr>
                    <w:jc w:val="center"/>
                    <w:rPr>
                      <w:rFonts w:eastAsia="宋体"/>
                    </w:rPr>
                  </w:pPr>
                  <w:r>
                    <w:rPr>
                      <w:rFonts w:eastAsia="宋体"/>
                    </w:rPr>
                    <w:t>42.40</w:t>
                  </w:r>
                </w:p>
              </w:tc>
              <w:tc>
                <w:tcPr>
                  <w:tcW w:w="858" w:type="dxa"/>
                  <w:noWrap/>
                  <w:tcMar>
                    <w:top w:w="0" w:type="dxa"/>
                    <w:left w:w="28" w:type="dxa"/>
                    <w:bottom w:w="0" w:type="dxa"/>
                    <w:right w:w="28" w:type="dxa"/>
                  </w:tcMar>
                  <w:vAlign w:val="center"/>
                </w:tcPr>
                <w:p>
                  <w:pPr>
                    <w:jc w:val="center"/>
                    <w:rPr>
                      <w:rFonts w:eastAsia="宋体"/>
                    </w:rPr>
                  </w:pPr>
                  <w:r>
                    <w:rPr>
                      <w:rFonts w:eastAsia="宋体"/>
                    </w:rPr>
                    <w:t>42.40</w:t>
                  </w:r>
                </w:p>
              </w:tc>
              <w:tc>
                <w:tcPr>
                  <w:tcW w:w="869" w:type="dxa"/>
                  <w:noWrap/>
                  <w:tcMar>
                    <w:top w:w="0" w:type="dxa"/>
                    <w:left w:w="28" w:type="dxa"/>
                    <w:bottom w:w="0" w:type="dxa"/>
                    <w:right w:w="28" w:type="dxa"/>
                  </w:tcMar>
                  <w:vAlign w:val="center"/>
                </w:tcPr>
                <w:p>
                  <w:pPr>
                    <w:jc w:val="center"/>
                    <w:rPr>
                      <w:rFonts w:eastAsia="宋体"/>
                    </w:rPr>
                  </w:pPr>
                  <w:r>
                    <w:rPr>
                      <w:rFonts w:eastAsia="宋体"/>
                    </w:rPr>
                    <w:t>42.40</w:t>
                  </w:r>
                </w:p>
              </w:tc>
              <w:tc>
                <w:tcPr>
                  <w:tcW w:w="868" w:type="dxa"/>
                  <w:noWrap/>
                  <w:tcMar>
                    <w:top w:w="0" w:type="dxa"/>
                    <w:left w:w="28" w:type="dxa"/>
                    <w:bottom w:w="0" w:type="dxa"/>
                    <w:right w:w="28" w:type="dxa"/>
                  </w:tcMar>
                  <w:vAlign w:val="center"/>
                </w:tcPr>
                <w:p>
                  <w:pPr>
                    <w:jc w:val="center"/>
                    <w:rPr>
                      <w:rFonts w:eastAsia="宋体"/>
                    </w:rPr>
                  </w:pPr>
                  <w:r>
                    <w:rPr>
                      <w:rFonts w:eastAsia="宋体"/>
                    </w:rPr>
                    <w:t>42.40</w:t>
                  </w:r>
                </w:p>
              </w:tc>
              <w:tc>
                <w:tcPr>
                  <w:tcW w:w="901" w:type="dxa"/>
                  <w:noWrap/>
                  <w:tcMar>
                    <w:top w:w="0" w:type="dxa"/>
                    <w:left w:w="28" w:type="dxa"/>
                    <w:bottom w:w="0" w:type="dxa"/>
                    <w:right w:w="28" w:type="dxa"/>
                  </w:tcMar>
                  <w:vAlign w:val="center"/>
                </w:tcPr>
                <w:p>
                  <w:pPr>
                    <w:jc w:val="center"/>
                    <w:rPr>
                      <w:rFonts w:eastAsia="宋体"/>
                    </w:rPr>
                  </w:pPr>
                  <w:r>
                    <w:rPr>
                      <w:rFonts w:eastAsia="宋体"/>
                    </w:rPr>
                    <w:t>42.40</w:t>
                  </w:r>
                </w:p>
              </w:tc>
              <w:tc>
                <w:tcPr>
                  <w:tcW w:w="906" w:type="dxa"/>
                  <w:noWrap/>
                  <w:tcMar>
                    <w:top w:w="0" w:type="dxa"/>
                    <w:left w:w="28" w:type="dxa"/>
                    <w:bottom w:w="0" w:type="dxa"/>
                    <w:right w:w="28" w:type="dxa"/>
                  </w:tcMar>
                  <w:vAlign w:val="center"/>
                </w:tcPr>
                <w:p>
                  <w:pPr>
                    <w:jc w:val="center"/>
                    <w:rPr>
                      <w:rFonts w:eastAsia="宋体"/>
                    </w:rPr>
                  </w:pPr>
                  <w:r>
                    <w:rPr>
                      <w:rFonts w:eastAsia="宋体"/>
                    </w:rPr>
                    <w:t>42.40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杨屋村</w:t>
                  </w:r>
                </w:p>
              </w:tc>
              <w:tc>
                <w:tcPr>
                  <w:tcW w:w="858" w:type="dxa"/>
                  <w:noWrap/>
                  <w:tcMar>
                    <w:top w:w="0" w:type="dxa"/>
                    <w:left w:w="28" w:type="dxa"/>
                    <w:bottom w:w="0" w:type="dxa"/>
                    <w:right w:w="28" w:type="dxa"/>
                  </w:tcMar>
                  <w:vAlign w:val="center"/>
                </w:tcPr>
                <w:p>
                  <w:pPr>
                    <w:jc w:val="center"/>
                    <w:rPr>
                      <w:rFonts w:eastAsia="宋体"/>
                    </w:rPr>
                  </w:pPr>
                  <w:r>
                    <w:rPr>
                      <w:rFonts w:eastAsia="宋体"/>
                    </w:rPr>
                    <w:t>24.80</w:t>
                  </w:r>
                </w:p>
              </w:tc>
              <w:tc>
                <w:tcPr>
                  <w:tcW w:w="855" w:type="dxa"/>
                  <w:noWrap w:val="0"/>
                  <w:tcMar>
                    <w:top w:w="0" w:type="dxa"/>
                    <w:left w:w="28" w:type="dxa"/>
                    <w:bottom w:w="0" w:type="dxa"/>
                    <w:right w:w="28" w:type="dxa"/>
                  </w:tcMar>
                  <w:vAlign w:val="center"/>
                </w:tcPr>
                <w:p>
                  <w:pPr>
                    <w:jc w:val="center"/>
                    <w:rPr>
                      <w:rFonts w:eastAsia="宋体"/>
                    </w:rPr>
                  </w:pPr>
                  <w:r>
                    <w:rPr>
                      <w:rFonts w:eastAsia="宋体"/>
                    </w:rPr>
                    <w:t>5</w:t>
                  </w:r>
                </w:p>
              </w:tc>
              <w:tc>
                <w:tcPr>
                  <w:tcW w:w="741" w:type="dxa"/>
                  <w:noWrap/>
                  <w:tcMar>
                    <w:top w:w="0" w:type="dxa"/>
                    <w:left w:w="28" w:type="dxa"/>
                    <w:bottom w:w="0" w:type="dxa"/>
                    <w:right w:w="28" w:type="dxa"/>
                  </w:tcMar>
                  <w:vAlign w:val="center"/>
                </w:tcPr>
                <w:p>
                  <w:pPr>
                    <w:jc w:val="center"/>
                    <w:rPr>
                      <w:rFonts w:eastAsia="宋体"/>
                    </w:rPr>
                  </w:pPr>
                  <w:r>
                    <w:rPr>
                      <w:rFonts w:eastAsia="宋体"/>
                    </w:rPr>
                    <w:t>24.80</w:t>
                  </w:r>
                </w:p>
              </w:tc>
              <w:tc>
                <w:tcPr>
                  <w:tcW w:w="858" w:type="dxa"/>
                  <w:noWrap/>
                  <w:tcMar>
                    <w:top w:w="0" w:type="dxa"/>
                    <w:left w:w="28" w:type="dxa"/>
                    <w:bottom w:w="0" w:type="dxa"/>
                    <w:right w:w="28" w:type="dxa"/>
                  </w:tcMar>
                  <w:vAlign w:val="center"/>
                </w:tcPr>
                <w:p>
                  <w:pPr>
                    <w:jc w:val="center"/>
                    <w:rPr>
                      <w:rFonts w:eastAsia="宋体"/>
                    </w:rPr>
                  </w:pPr>
                  <w:r>
                    <w:rPr>
                      <w:rFonts w:eastAsia="宋体"/>
                    </w:rPr>
                    <w:t>24.80</w:t>
                  </w:r>
                </w:p>
              </w:tc>
              <w:tc>
                <w:tcPr>
                  <w:tcW w:w="869" w:type="dxa"/>
                  <w:noWrap/>
                  <w:tcMar>
                    <w:top w:w="0" w:type="dxa"/>
                    <w:left w:w="28" w:type="dxa"/>
                    <w:bottom w:w="0" w:type="dxa"/>
                    <w:right w:w="28" w:type="dxa"/>
                  </w:tcMar>
                  <w:vAlign w:val="center"/>
                </w:tcPr>
                <w:p>
                  <w:pPr>
                    <w:jc w:val="center"/>
                    <w:rPr>
                      <w:rFonts w:eastAsia="宋体"/>
                    </w:rPr>
                  </w:pPr>
                  <w:r>
                    <w:rPr>
                      <w:rFonts w:eastAsia="宋体"/>
                    </w:rPr>
                    <w:t>24.80</w:t>
                  </w:r>
                </w:p>
              </w:tc>
              <w:tc>
                <w:tcPr>
                  <w:tcW w:w="868" w:type="dxa"/>
                  <w:noWrap/>
                  <w:tcMar>
                    <w:top w:w="0" w:type="dxa"/>
                    <w:left w:w="28" w:type="dxa"/>
                    <w:bottom w:w="0" w:type="dxa"/>
                    <w:right w:w="28" w:type="dxa"/>
                  </w:tcMar>
                  <w:vAlign w:val="center"/>
                </w:tcPr>
                <w:p>
                  <w:pPr>
                    <w:jc w:val="center"/>
                    <w:rPr>
                      <w:rFonts w:eastAsia="宋体"/>
                    </w:rPr>
                  </w:pPr>
                  <w:r>
                    <w:rPr>
                      <w:rFonts w:eastAsia="宋体"/>
                    </w:rPr>
                    <w:t>24.80</w:t>
                  </w:r>
                </w:p>
              </w:tc>
              <w:tc>
                <w:tcPr>
                  <w:tcW w:w="901" w:type="dxa"/>
                  <w:noWrap/>
                  <w:tcMar>
                    <w:top w:w="0" w:type="dxa"/>
                    <w:left w:w="28" w:type="dxa"/>
                    <w:bottom w:w="0" w:type="dxa"/>
                    <w:right w:w="28" w:type="dxa"/>
                  </w:tcMar>
                  <w:vAlign w:val="center"/>
                </w:tcPr>
                <w:p>
                  <w:pPr>
                    <w:jc w:val="center"/>
                    <w:rPr>
                      <w:rFonts w:eastAsia="宋体"/>
                    </w:rPr>
                  </w:pPr>
                  <w:r>
                    <w:rPr>
                      <w:rFonts w:eastAsia="宋体"/>
                    </w:rPr>
                    <w:t>24.80</w:t>
                  </w:r>
                </w:p>
              </w:tc>
              <w:tc>
                <w:tcPr>
                  <w:tcW w:w="906" w:type="dxa"/>
                  <w:noWrap/>
                  <w:tcMar>
                    <w:top w:w="0" w:type="dxa"/>
                    <w:left w:w="28" w:type="dxa"/>
                    <w:bottom w:w="0" w:type="dxa"/>
                    <w:right w:w="28" w:type="dxa"/>
                  </w:tcMar>
                  <w:vAlign w:val="center"/>
                </w:tcPr>
                <w:p>
                  <w:pPr>
                    <w:jc w:val="center"/>
                    <w:rPr>
                      <w:rFonts w:eastAsia="宋体"/>
                    </w:rPr>
                  </w:pPr>
                  <w:r>
                    <w:rPr>
                      <w:rFonts w:eastAsia="宋体"/>
                    </w:rPr>
                    <w:t>24.80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东维村</w:t>
                  </w:r>
                </w:p>
              </w:tc>
              <w:tc>
                <w:tcPr>
                  <w:tcW w:w="858" w:type="dxa"/>
                  <w:noWrap/>
                  <w:tcMar>
                    <w:top w:w="0" w:type="dxa"/>
                    <w:left w:w="28" w:type="dxa"/>
                    <w:bottom w:w="0" w:type="dxa"/>
                    <w:right w:w="28" w:type="dxa"/>
                  </w:tcMar>
                  <w:vAlign w:val="center"/>
                </w:tcPr>
                <w:p>
                  <w:pPr>
                    <w:jc w:val="center"/>
                    <w:rPr>
                      <w:rFonts w:eastAsia="宋体"/>
                    </w:rPr>
                  </w:pPr>
                  <w:r>
                    <w:rPr>
                      <w:rFonts w:eastAsia="宋体"/>
                    </w:rPr>
                    <w:t>17.60</w:t>
                  </w:r>
                </w:p>
              </w:tc>
              <w:tc>
                <w:tcPr>
                  <w:tcW w:w="855" w:type="dxa"/>
                  <w:noWrap w:val="0"/>
                  <w:tcMar>
                    <w:top w:w="0" w:type="dxa"/>
                    <w:left w:w="28" w:type="dxa"/>
                    <w:bottom w:w="0" w:type="dxa"/>
                    <w:right w:w="28" w:type="dxa"/>
                  </w:tcMar>
                  <w:vAlign w:val="center"/>
                </w:tcPr>
                <w:p>
                  <w:pPr>
                    <w:jc w:val="center"/>
                    <w:rPr>
                      <w:rFonts w:eastAsia="宋体"/>
                    </w:rPr>
                  </w:pPr>
                  <w:r>
                    <w:rPr>
                      <w:rFonts w:eastAsia="宋体"/>
                    </w:rPr>
                    <w:t>10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17.60</w:t>
                  </w:r>
                </w:p>
              </w:tc>
              <w:tc>
                <w:tcPr>
                  <w:tcW w:w="869" w:type="dxa"/>
                  <w:noWrap/>
                  <w:tcMar>
                    <w:top w:w="0" w:type="dxa"/>
                    <w:left w:w="28" w:type="dxa"/>
                    <w:bottom w:w="0" w:type="dxa"/>
                    <w:right w:w="28" w:type="dxa"/>
                  </w:tcMar>
                  <w:vAlign w:val="center"/>
                </w:tcPr>
                <w:p>
                  <w:pPr>
                    <w:jc w:val="center"/>
                    <w:rPr>
                      <w:rFonts w:eastAsia="宋体"/>
                    </w:rPr>
                  </w:pPr>
                  <w:r>
                    <w:rPr>
                      <w:rFonts w:eastAsia="宋体"/>
                    </w:rPr>
                    <w:t>17.60</w:t>
                  </w:r>
                </w:p>
              </w:tc>
              <w:tc>
                <w:tcPr>
                  <w:tcW w:w="868" w:type="dxa"/>
                  <w:noWrap/>
                  <w:tcMar>
                    <w:top w:w="0" w:type="dxa"/>
                    <w:left w:w="28" w:type="dxa"/>
                    <w:bottom w:w="0" w:type="dxa"/>
                    <w:right w:w="28" w:type="dxa"/>
                  </w:tcMar>
                  <w:vAlign w:val="center"/>
                </w:tcPr>
                <w:p>
                  <w:pPr>
                    <w:jc w:val="center"/>
                    <w:rPr>
                      <w:rFonts w:eastAsia="宋体"/>
                    </w:rPr>
                  </w:pPr>
                  <w:r>
                    <w:rPr>
                      <w:rFonts w:eastAsia="宋体"/>
                    </w:rPr>
                    <w:t>17.60</w:t>
                  </w:r>
                </w:p>
              </w:tc>
              <w:tc>
                <w:tcPr>
                  <w:tcW w:w="901" w:type="dxa"/>
                  <w:noWrap/>
                  <w:tcMar>
                    <w:top w:w="0" w:type="dxa"/>
                    <w:left w:w="28" w:type="dxa"/>
                    <w:bottom w:w="0" w:type="dxa"/>
                    <w:right w:w="28" w:type="dxa"/>
                  </w:tcMar>
                  <w:vAlign w:val="center"/>
                </w:tcPr>
                <w:p>
                  <w:pPr>
                    <w:jc w:val="center"/>
                    <w:rPr>
                      <w:rFonts w:eastAsia="宋体"/>
                    </w:rPr>
                  </w:pPr>
                  <w:r>
                    <w:rPr>
                      <w:rFonts w:eastAsia="宋体"/>
                    </w:rPr>
                    <w:t>17.60</w:t>
                  </w:r>
                </w:p>
              </w:tc>
              <w:tc>
                <w:tcPr>
                  <w:tcW w:w="906" w:type="dxa"/>
                  <w:noWrap/>
                  <w:tcMar>
                    <w:top w:w="0" w:type="dxa"/>
                    <w:left w:w="28" w:type="dxa"/>
                    <w:bottom w:w="0" w:type="dxa"/>
                    <w:right w:w="28" w:type="dxa"/>
                  </w:tcMar>
                  <w:vAlign w:val="center"/>
                </w:tcPr>
                <w:p>
                  <w:pPr>
                    <w:jc w:val="center"/>
                    <w:rPr>
                      <w:rFonts w:eastAsia="宋体"/>
                    </w:rPr>
                  </w:pPr>
                  <w:r>
                    <w:rPr>
                      <w:rFonts w:eastAsia="宋体"/>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骑龙村</w:t>
                  </w:r>
                </w:p>
              </w:tc>
              <w:tc>
                <w:tcPr>
                  <w:tcW w:w="858" w:type="dxa"/>
                  <w:noWrap/>
                  <w:tcMar>
                    <w:top w:w="0" w:type="dxa"/>
                    <w:left w:w="28" w:type="dxa"/>
                    <w:bottom w:w="0" w:type="dxa"/>
                    <w:right w:w="28" w:type="dxa"/>
                  </w:tcMar>
                  <w:vAlign w:val="center"/>
                </w:tcPr>
                <w:p>
                  <w:pPr>
                    <w:jc w:val="center"/>
                    <w:rPr>
                      <w:rFonts w:eastAsia="宋体"/>
                    </w:rPr>
                  </w:pPr>
                  <w:r>
                    <w:rPr>
                      <w:rFonts w:eastAsia="宋体"/>
                    </w:rPr>
                    <w:t>16.80</w:t>
                  </w:r>
                </w:p>
              </w:tc>
              <w:tc>
                <w:tcPr>
                  <w:tcW w:w="855" w:type="dxa"/>
                  <w:noWrap w:val="0"/>
                  <w:tcMar>
                    <w:top w:w="0" w:type="dxa"/>
                    <w:left w:w="28" w:type="dxa"/>
                    <w:bottom w:w="0" w:type="dxa"/>
                    <w:right w:w="28" w:type="dxa"/>
                  </w:tcMar>
                  <w:vAlign w:val="center"/>
                </w:tcPr>
                <w:p>
                  <w:pPr>
                    <w:jc w:val="center"/>
                    <w:rPr>
                      <w:rFonts w:eastAsia="宋体"/>
                    </w:rPr>
                  </w:pPr>
                  <w:r>
                    <w:rPr>
                      <w:rFonts w:eastAsia="宋体"/>
                    </w:rPr>
                    <w:t>10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16.80</w:t>
                  </w:r>
                </w:p>
              </w:tc>
              <w:tc>
                <w:tcPr>
                  <w:tcW w:w="869" w:type="dxa"/>
                  <w:noWrap/>
                  <w:tcMar>
                    <w:top w:w="0" w:type="dxa"/>
                    <w:left w:w="28" w:type="dxa"/>
                    <w:bottom w:w="0" w:type="dxa"/>
                    <w:right w:w="28" w:type="dxa"/>
                  </w:tcMar>
                  <w:vAlign w:val="center"/>
                </w:tcPr>
                <w:p>
                  <w:pPr>
                    <w:jc w:val="center"/>
                    <w:rPr>
                      <w:rFonts w:eastAsia="宋体"/>
                    </w:rPr>
                  </w:pPr>
                  <w:r>
                    <w:rPr>
                      <w:rFonts w:eastAsia="宋体"/>
                    </w:rPr>
                    <w:t>16.80</w:t>
                  </w:r>
                </w:p>
              </w:tc>
              <w:tc>
                <w:tcPr>
                  <w:tcW w:w="868" w:type="dxa"/>
                  <w:noWrap/>
                  <w:tcMar>
                    <w:top w:w="0" w:type="dxa"/>
                    <w:left w:w="28" w:type="dxa"/>
                    <w:bottom w:w="0" w:type="dxa"/>
                    <w:right w:w="28" w:type="dxa"/>
                  </w:tcMar>
                  <w:vAlign w:val="center"/>
                </w:tcPr>
                <w:p>
                  <w:pPr>
                    <w:jc w:val="center"/>
                    <w:rPr>
                      <w:rFonts w:eastAsia="宋体"/>
                    </w:rPr>
                  </w:pPr>
                  <w:r>
                    <w:rPr>
                      <w:rFonts w:eastAsia="宋体"/>
                    </w:rPr>
                    <w:t>16.80</w:t>
                  </w:r>
                </w:p>
              </w:tc>
              <w:tc>
                <w:tcPr>
                  <w:tcW w:w="901" w:type="dxa"/>
                  <w:noWrap/>
                  <w:tcMar>
                    <w:top w:w="0" w:type="dxa"/>
                    <w:left w:w="28" w:type="dxa"/>
                    <w:bottom w:w="0" w:type="dxa"/>
                    <w:right w:w="28" w:type="dxa"/>
                  </w:tcMar>
                  <w:vAlign w:val="center"/>
                </w:tcPr>
                <w:p>
                  <w:pPr>
                    <w:jc w:val="center"/>
                    <w:rPr>
                      <w:rFonts w:eastAsia="宋体"/>
                    </w:rPr>
                  </w:pPr>
                  <w:r>
                    <w:rPr>
                      <w:rFonts w:eastAsia="宋体"/>
                    </w:rPr>
                    <w:t>16.80</w:t>
                  </w:r>
                </w:p>
              </w:tc>
              <w:tc>
                <w:tcPr>
                  <w:tcW w:w="906" w:type="dxa"/>
                  <w:noWrap/>
                  <w:tcMar>
                    <w:top w:w="0" w:type="dxa"/>
                    <w:left w:w="28" w:type="dxa"/>
                    <w:bottom w:w="0" w:type="dxa"/>
                    <w:right w:w="28" w:type="dxa"/>
                  </w:tcMar>
                  <w:vAlign w:val="center"/>
                </w:tcPr>
                <w:p>
                  <w:pPr>
                    <w:jc w:val="center"/>
                    <w:rPr>
                      <w:rFonts w:eastAsia="宋体"/>
                    </w:rPr>
                  </w:pPr>
                  <w:r>
                    <w:rPr>
                      <w:rFonts w:eastAsia="宋体"/>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西兴村</w:t>
                  </w:r>
                </w:p>
              </w:tc>
              <w:tc>
                <w:tcPr>
                  <w:tcW w:w="858" w:type="dxa"/>
                  <w:noWrap/>
                  <w:tcMar>
                    <w:top w:w="0" w:type="dxa"/>
                    <w:left w:w="28" w:type="dxa"/>
                    <w:bottom w:w="0" w:type="dxa"/>
                    <w:right w:w="28" w:type="dxa"/>
                  </w:tcMar>
                  <w:vAlign w:val="center"/>
                </w:tcPr>
                <w:p>
                  <w:pPr>
                    <w:jc w:val="center"/>
                    <w:rPr>
                      <w:rFonts w:eastAsia="宋体"/>
                    </w:rPr>
                  </w:pPr>
                  <w:r>
                    <w:rPr>
                      <w:rFonts w:eastAsia="宋体"/>
                    </w:rPr>
                    <w:t>14.70</w:t>
                  </w:r>
                </w:p>
              </w:tc>
              <w:tc>
                <w:tcPr>
                  <w:tcW w:w="855" w:type="dxa"/>
                  <w:noWrap w:val="0"/>
                  <w:tcMar>
                    <w:top w:w="0" w:type="dxa"/>
                    <w:left w:w="28" w:type="dxa"/>
                    <w:bottom w:w="0" w:type="dxa"/>
                    <w:right w:w="28" w:type="dxa"/>
                  </w:tcMar>
                  <w:vAlign w:val="center"/>
                </w:tcPr>
                <w:p>
                  <w:pPr>
                    <w:jc w:val="center"/>
                    <w:rPr>
                      <w:rFonts w:eastAsia="宋体"/>
                    </w:rPr>
                  </w:pPr>
                  <w:r>
                    <w:rPr>
                      <w:rFonts w:eastAsia="宋体"/>
                    </w:rPr>
                    <w:t>10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14.70</w:t>
                  </w:r>
                </w:p>
              </w:tc>
              <w:tc>
                <w:tcPr>
                  <w:tcW w:w="869" w:type="dxa"/>
                  <w:noWrap/>
                  <w:tcMar>
                    <w:top w:w="0" w:type="dxa"/>
                    <w:left w:w="28" w:type="dxa"/>
                    <w:bottom w:w="0" w:type="dxa"/>
                    <w:right w:w="28" w:type="dxa"/>
                  </w:tcMar>
                  <w:vAlign w:val="center"/>
                </w:tcPr>
                <w:p>
                  <w:pPr>
                    <w:jc w:val="center"/>
                    <w:rPr>
                      <w:rFonts w:eastAsia="宋体"/>
                    </w:rPr>
                  </w:pPr>
                  <w:r>
                    <w:rPr>
                      <w:rFonts w:eastAsia="宋体"/>
                    </w:rPr>
                    <w:t>14.70</w:t>
                  </w:r>
                </w:p>
              </w:tc>
              <w:tc>
                <w:tcPr>
                  <w:tcW w:w="868" w:type="dxa"/>
                  <w:noWrap/>
                  <w:tcMar>
                    <w:top w:w="0" w:type="dxa"/>
                    <w:left w:w="28" w:type="dxa"/>
                    <w:bottom w:w="0" w:type="dxa"/>
                    <w:right w:w="28" w:type="dxa"/>
                  </w:tcMar>
                  <w:vAlign w:val="center"/>
                </w:tcPr>
                <w:p>
                  <w:pPr>
                    <w:jc w:val="center"/>
                    <w:rPr>
                      <w:rFonts w:eastAsia="宋体"/>
                    </w:rPr>
                  </w:pPr>
                  <w:r>
                    <w:rPr>
                      <w:rFonts w:eastAsia="宋体"/>
                    </w:rPr>
                    <w:t>14.70</w:t>
                  </w:r>
                </w:p>
              </w:tc>
              <w:tc>
                <w:tcPr>
                  <w:tcW w:w="901" w:type="dxa"/>
                  <w:noWrap/>
                  <w:tcMar>
                    <w:top w:w="0" w:type="dxa"/>
                    <w:left w:w="28" w:type="dxa"/>
                    <w:bottom w:w="0" w:type="dxa"/>
                    <w:right w:w="28" w:type="dxa"/>
                  </w:tcMar>
                  <w:vAlign w:val="center"/>
                </w:tcPr>
                <w:p>
                  <w:pPr>
                    <w:jc w:val="center"/>
                    <w:rPr>
                      <w:rFonts w:eastAsia="宋体"/>
                    </w:rPr>
                  </w:pPr>
                  <w:r>
                    <w:rPr>
                      <w:rFonts w:eastAsia="宋体"/>
                    </w:rPr>
                    <w:t>14.70</w:t>
                  </w:r>
                </w:p>
              </w:tc>
              <w:tc>
                <w:tcPr>
                  <w:tcW w:w="906" w:type="dxa"/>
                  <w:noWrap/>
                  <w:tcMar>
                    <w:top w:w="0" w:type="dxa"/>
                    <w:left w:w="28" w:type="dxa"/>
                    <w:bottom w:w="0" w:type="dxa"/>
                    <w:right w:w="28" w:type="dxa"/>
                  </w:tcMar>
                  <w:vAlign w:val="center"/>
                </w:tcPr>
                <w:p>
                  <w:pPr>
                    <w:jc w:val="center"/>
                    <w:rPr>
                      <w:rFonts w:eastAsia="宋体"/>
                    </w:rPr>
                  </w:pPr>
                  <w:r>
                    <w:rPr>
                      <w:rFonts w:eastAsia="宋体"/>
                    </w:rPr>
                    <w:t>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荣兴村</w:t>
                  </w:r>
                </w:p>
              </w:tc>
              <w:tc>
                <w:tcPr>
                  <w:tcW w:w="858" w:type="dxa"/>
                  <w:noWrap/>
                  <w:tcMar>
                    <w:top w:w="0" w:type="dxa"/>
                    <w:left w:w="28" w:type="dxa"/>
                    <w:bottom w:w="0" w:type="dxa"/>
                    <w:right w:w="28" w:type="dxa"/>
                  </w:tcMar>
                  <w:vAlign w:val="center"/>
                </w:tcPr>
                <w:p>
                  <w:pPr>
                    <w:jc w:val="center"/>
                    <w:rPr>
                      <w:rFonts w:eastAsia="宋体"/>
                    </w:rPr>
                  </w:pPr>
                  <w:r>
                    <w:rPr>
                      <w:rFonts w:eastAsia="宋体"/>
                    </w:rPr>
                    <w:t>13.90</w:t>
                  </w:r>
                </w:p>
              </w:tc>
              <w:tc>
                <w:tcPr>
                  <w:tcW w:w="855" w:type="dxa"/>
                  <w:noWrap w:val="0"/>
                  <w:tcMar>
                    <w:top w:w="0" w:type="dxa"/>
                    <w:left w:w="28" w:type="dxa"/>
                    <w:bottom w:w="0" w:type="dxa"/>
                    <w:right w:w="28" w:type="dxa"/>
                  </w:tcMar>
                  <w:vAlign w:val="center"/>
                </w:tcPr>
                <w:p>
                  <w:pPr>
                    <w:jc w:val="center"/>
                    <w:rPr>
                      <w:rFonts w:eastAsia="宋体"/>
                    </w:rPr>
                  </w:pPr>
                  <w:r>
                    <w:rPr>
                      <w:rFonts w:eastAsia="宋体"/>
                    </w:rPr>
                    <w:t>10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13.90</w:t>
                  </w:r>
                </w:p>
              </w:tc>
              <w:tc>
                <w:tcPr>
                  <w:tcW w:w="869" w:type="dxa"/>
                  <w:noWrap/>
                  <w:tcMar>
                    <w:top w:w="0" w:type="dxa"/>
                    <w:left w:w="28" w:type="dxa"/>
                    <w:bottom w:w="0" w:type="dxa"/>
                    <w:right w:w="28" w:type="dxa"/>
                  </w:tcMar>
                  <w:vAlign w:val="center"/>
                </w:tcPr>
                <w:p>
                  <w:pPr>
                    <w:jc w:val="center"/>
                    <w:rPr>
                      <w:rFonts w:eastAsia="宋体"/>
                    </w:rPr>
                  </w:pPr>
                  <w:r>
                    <w:rPr>
                      <w:rFonts w:eastAsia="宋体"/>
                    </w:rPr>
                    <w:t>13.90</w:t>
                  </w:r>
                </w:p>
              </w:tc>
              <w:tc>
                <w:tcPr>
                  <w:tcW w:w="868" w:type="dxa"/>
                  <w:noWrap/>
                  <w:tcMar>
                    <w:top w:w="0" w:type="dxa"/>
                    <w:left w:w="28" w:type="dxa"/>
                    <w:bottom w:w="0" w:type="dxa"/>
                    <w:right w:w="28" w:type="dxa"/>
                  </w:tcMar>
                  <w:vAlign w:val="center"/>
                </w:tcPr>
                <w:p>
                  <w:pPr>
                    <w:jc w:val="center"/>
                    <w:rPr>
                      <w:rFonts w:eastAsia="宋体"/>
                    </w:rPr>
                  </w:pPr>
                  <w:r>
                    <w:rPr>
                      <w:rFonts w:eastAsia="宋体"/>
                    </w:rPr>
                    <w:t>13.90</w:t>
                  </w:r>
                </w:p>
              </w:tc>
              <w:tc>
                <w:tcPr>
                  <w:tcW w:w="901" w:type="dxa"/>
                  <w:noWrap/>
                  <w:tcMar>
                    <w:top w:w="0" w:type="dxa"/>
                    <w:left w:w="28" w:type="dxa"/>
                    <w:bottom w:w="0" w:type="dxa"/>
                    <w:right w:w="28" w:type="dxa"/>
                  </w:tcMar>
                  <w:vAlign w:val="center"/>
                </w:tcPr>
                <w:p>
                  <w:pPr>
                    <w:jc w:val="center"/>
                    <w:rPr>
                      <w:rFonts w:eastAsia="宋体"/>
                    </w:rPr>
                  </w:pPr>
                  <w:r>
                    <w:rPr>
                      <w:rFonts w:eastAsia="宋体"/>
                    </w:rPr>
                    <w:t>13.90</w:t>
                  </w:r>
                </w:p>
              </w:tc>
              <w:tc>
                <w:tcPr>
                  <w:tcW w:w="906" w:type="dxa"/>
                  <w:noWrap/>
                  <w:tcMar>
                    <w:top w:w="0" w:type="dxa"/>
                    <w:left w:w="28" w:type="dxa"/>
                    <w:bottom w:w="0" w:type="dxa"/>
                    <w:right w:w="28" w:type="dxa"/>
                  </w:tcMar>
                  <w:vAlign w:val="center"/>
                </w:tcPr>
                <w:p>
                  <w:pPr>
                    <w:jc w:val="center"/>
                    <w:rPr>
                      <w:rFonts w:eastAsia="宋体"/>
                    </w:rPr>
                  </w:pPr>
                  <w:r>
                    <w:rPr>
                      <w:rFonts w:eastAsia="宋体"/>
                    </w:rPr>
                    <w:t>13.90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西堡村</w:t>
                  </w:r>
                </w:p>
              </w:tc>
              <w:tc>
                <w:tcPr>
                  <w:tcW w:w="858" w:type="dxa"/>
                  <w:noWrap/>
                  <w:tcMar>
                    <w:top w:w="0" w:type="dxa"/>
                    <w:left w:w="28" w:type="dxa"/>
                    <w:bottom w:w="0" w:type="dxa"/>
                    <w:right w:w="28" w:type="dxa"/>
                  </w:tcMar>
                  <w:vAlign w:val="center"/>
                </w:tcPr>
                <w:p>
                  <w:pPr>
                    <w:jc w:val="center"/>
                    <w:rPr>
                      <w:rFonts w:eastAsia="宋体"/>
                    </w:rPr>
                  </w:pPr>
                  <w:r>
                    <w:rPr>
                      <w:rFonts w:eastAsia="宋体"/>
                    </w:rPr>
                    <w:t>9.65</w:t>
                  </w:r>
                </w:p>
              </w:tc>
              <w:tc>
                <w:tcPr>
                  <w:tcW w:w="855" w:type="dxa"/>
                  <w:noWrap w:val="0"/>
                  <w:tcMar>
                    <w:top w:w="0" w:type="dxa"/>
                    <w:left w:w="28" w:type="dxa"/>
                    <w:bottom w:w="0" w:type="dxa"/>
                    <w:right w:w="28" w:type="dxa"/>
                  </w:tcMar>
                  <w:vAlign w:val="center"/>
                </w:tcPr>
                <w:p>
                  <w:pPr>
                    <w:jc w:val="center"/>
                    <w:rPr>
                      <w:rFonts w:eastAsia="宋体"/>
                    </w:rPr>
                  </w:pPr>
                  <w:r>
                    <w:rPr>
                      <w:rFonts w:eastAsia="宋体"/>
                    </w:rPr>
                    <w:t>10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9.65</w:t>
                  </w:r>
                </w:p>
              </w:tc>
              <w:tc>
                <w:tcPr>
                  <w:tcW w:w="869" w:type="dxa"/>
                  <w:noWrap/>
                  <w:tcMar>
                    <w:top w:w="0" w:type="dxa"/>
                    <w:left w:w="28" w:type="dxa"/>
                    <w:bottom w:w="0" w:type="dxa"/>
                    <w:right w:w="28" w:type="dxa"/>
                  </w:tcMar>
                  <w:vAlign w:val="center"/>
                </w:tcPr>
                <w:p>
                  <w:pPr>
                    <w:jc w:val="center"/>
                    <w:rPr>
                      <w:rFonts w:eastAsia="宋体"/>
                    </w:rPr>
                  </w:pPr>
                  <w:r>
                    <w:rPr>
                      <w:rFonts w:eastAsia="宋体"/>
                    </w:rPr>
                    <w:t>9.65</w:t>
                  </w:r>
                </w:p>
              </w:tc>
              <w:tc>
                <w:tcPr>
                  <w:tcW w:w="868" w:type="dxa"/>
                  <w:noWrap/>
                  <w:tcMar>
                    <w:top w:w="0" w:type="dxa"/>
                    <w:left w:w="28" w:type="dxa"/>
                    <w:bottom w:w="0" w:type="dxa"/>
                    <w:right w:w="28" w:type="dxa"/>
                  </w:tcMar>
                  <w:vAlign w:val="center"/>
                </w:tcPr>
                <w:p>
                  <w:pPr>
                    <w:jc w:val="center"/>
                    <w:rPr>
                      <w:rFonts w:eastAsia="宋体"/>
                    </w:rPr>
                  </w:pPr>
                  <w:r>
                    <w:rPr>
                      <w:rFonts w:eastAsia="宋体"/>
                    </w:rPr>
                    <w:t>9.65</w:t>
                  </w:r>
                </w:p>
              </w:tc>
              <w:tc>
                <w:tcPr>
                  <w:tcW w:w="901" w:type="dxa"/>
                  <w:noWrap/>
                  <w:tcMar>
                    <w:top w:w="0" w:type="dxa"/>
                    <w:left w:w="28" w:type="dxa"/>
                    <w:bottom w:w="0" w:type="dxa"/>
                    <w:right w:w="28" w:type="dxa"/>
                  </w:tcMar>
                  <w:vAlign w:val="center"/>
                </w:tcPr>
                <w:p>
                  <w:pPr>
                    <w:jc w:val="center"/>
                    <w:rPr>
                      <w:rFonts w:eastAsia="宋体"/>
                    </w:rPr>
                  </w:pPr>
                  <w:r>
                    <w:rPr>
                      <w:rFonts w:eastAsia="宋体"/>
                    </w:rPr>
                    <w:t>9.65</w:t>
                  </w:r>
                </w:p>
              </w:tc>
              <w:tc>
                <w:tcPr>
                  <w:tcW w:w="906" w:type="dxa"/>
                  <w:noWrap/>
                  <w:tcMar>
                    <w:top w:w="0" w:type="dxa"/>
                    <w:left w:w="28" w:type="dxa"/>
                    <w:bottom w:w="0" w:type="dxa"/>
                    <w:right w:w="28" w:type="dxa"/>
                  </w:tcMar>
                  <w:vAlign w:val="center"/>
                </w:tcPr>
                <w:p>
                  <w:pPr>
                    <w:jc w:val="center"/>
                    <w:rPr>
                      <w:rFonts w:eastAsia="宋体"/>
                    </w:rPr>
                  </w:pPr>
                  <w:r>
                    <w:rPr>
                      <w:rFonts w:eastAsia="宋体"/>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东明村</w:t>
                  </w:r>
                </w:p>
              </w:tc>
              <w:tc>
                <w:tcPr>
                  <w:tcW w:w="858" w:type="dxa"/>
                  <w:noWrap/>
                  <w:tcMar>
                    <w:top w:w="0" w:type="dxa"/>
                    <w:left w:w="28" w:type="dxa"/>
                    <w:bottom w:w="0" w:type="dxa"/>
                    <w:right w:w="28" w:type="dxa"/>
                  </w:tcMar>
                  <w:vAlign w:val="center"/>
                </w:tcPr>
                <w:p>
                  <w:pPr>
                    <w:jc w:val="center"/>
                    <w:rPr>
                      <w:rFonts w:eastAsia="宋体"/>
                    </w:rPr>
                  </w:pPr>
                  <w:r>
                    <w:rPr>
                      <w:rFonts w:eastAsia="宋体"/>
                    </w:rPr>
                    <w:t>8.09</w:t>
                  </w:r>
                </w:p>
              </w:tc>
              <w:tc>
                <w:tcPr>
                  <w:tcW w:w="855" w:type="dxa"/>
                  <w:noWrap w:val="0"/>
                  <w:tcMar>
                    <w:top w:w="0" w:type="dxa"/>
                    <w:left w:w="28" w:type="dxa"/>
                    <w:bottom w:w="0" w:type="dxa"/>
                    <w:right w:w="28" w:type="dxa"/>
                  </w:tcMar>
                  <w:vAlign w:val="center"/>
                </w:tcPr>
                <w:p>
                  <w:pPr>
                    <w:jc w:val="center"/>
                    <w:rPr>
                      <w:rFonts w:eastAsia="宋体"/>
                    </w:rPr>
                  </w:pPr>
                  <w:r>
                    <w:rPr>
                      <w:rFonts w:eastAsia="宋体"/>
                    </w:rPr>
                    <w:t>10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8.09</w:t>
                  </w:r>
                </w:p>
              </w:tc>
              <w:tc>
                <w:tcPr>
                  <w:tcW w:w="869" w:type="dxa"/>
                  <w:noWrap/>
                  <w:tcMar>
                    <w:top w:w="0" w:type="dxa"/>
                    <w:left w:w="28" w:type="dxa"/>
                    <w:bottom w:w="0" w:type="dxa"/>
                    <w:right w:w="28" w:type="dxa"/>
                  </w:tcMar>
                  <w:vAlign w:val="center"/>
                </w:tcPr>
                <w:p>
                  <w:pPr>
                    <w:jc w:val="center"/>
                    <w:rPr>
                      <w:rFonts w:eastAsia="宋体"/>
                    </w:rPr>
                  </w:pPr>
                  <w:r>
                    <w:rPr>
                      <w:rFonts w:eastAsia="宋体"/>
                    </w:rPr>
                    <w:t>8.09</w:t>
                  </w:r>
                </w:p>
              </w:tc>
              <w:tc>
                <w:tcPr>
                  <w:tcW w:w="868" w:type="dxa"/>
                  <w:noWrap/>
                  <w:tcMar>
                    <w:top w:w="0" w:type="dxa"/>
                    <w:left w:w="28" w:type="dxa"/>
                    <w:bottom w:w="0" w:type="dxa"/>
                    <w:right w:w="28" w:type="dxa"/>
                  </w:tcMar>
                  <w:vAlign w:val="center"/>
                </w:tcPr>
                <w:p>
                  <w:pPr>
                    <w:jc w:val="center"/>
                    <w:rPr>
                      <w:rFonts w:eastAsia="宋体"/>
                    </w:rPr>
                  </w:pPr>
                  <w:r>
                    <w:rPr>
                      <w:rFonts w:eastAsia="宋体"/>
                    </w:rPr>
                    <w:t>8.09</w:t>
                  </w:r>
                </w:p>
              </w:tc>
              <w:tc>
                <w:tcPr>
                  <w:tcW w:w="901" w:type="dxa"/>
                  <w:noWrap/>
                  <w:tcMar>
                    <w:top w:w="0" w:type="dxa"/>
                    <w:left w:w="28" w:type="dxa"/>
                    <w:bottom w:w="0" w:type="dxa"/>
                    <w:right w:w="28" w:type="dxa"/>
                  </w:tcMar>
                  <w:vAlign w:val="center"/>
                </w:tcPr>
                <w:p>
                  <w:pPr>
                    <w:jc w:val="center"/>
                    <w:rPr>
                      <w:rFonts w:eastAsia="宋体"/>
                    </w:rPr>
                  </w:pPr>
                  <w:r>
                    <w:rPr>
                      <w:rFonts w:eastAsia="宋体"/>
                    </w:rPr>
                    <w:t>8.09</w:t>
                  </w:r>
                </w:p>
              </w:tc>
              <w:tc>
                <w:tcPr>
                  <w:tcW w:w="906" w:type="dxa"/>
                  <w:noWrap/>
                  <w:tcMar>
                    <w:top w:w="0" w:type="dxa"/>
                    <w:left w:w="28" w:type="dxa"/>
                    <w:bottom w:w="0" w:type="dxa"/>
                    <w:right w:w="28" w:type="dxa"/>
                  </w:tcMar>
                  <w:vAlign w:val="center"/>
                </w:tcPr>
                <w:p>
                  <w:pPr>
                    <w:jc w:val="center"/>
                    <w:rPr>
                      <w:rFonts w:eastAsia="宋体"/>
                    </w:rPr>
                  </w:pPr>
                  <w:r>
                    <w:rPr>
                      <w:rFonts w:eastAsia="宋体"/>
                    </w:rPr>
                    <w:t>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岗凹村</w:t>
                  </w:r>
                </w:p>
              </w:tc>
              <w:tc>
                <w:tcPr>
                  <w:tcW w:w="858" w:type="dxa"/>
                  <w:noWrap/>
                  <w:tcMar>
                    <w:top w:w="0" w:type="dxa"/>
                    <w:left w:w="28" w:type="dxa"/>
                    <w:bottom w:w="0" w:type="dxa"/>
                    <w:right w:w="28" w:type="dxa"/>
                  </w:tcMar>
                  <w:vAlign w:val="center"/>
                </w:tcPr>
                <w:p>
                  <w:pPr>
                    <w:jc w:val="center"/>
                    <w:rPr>
                      <w:rFonts w:eastAsia="宋体"/>
                    </w:rPr>
                  </w:pPr>
                  <w:r>
                    <w:rPr>
                      <w:rFonts w:eastAsia="宋体"/>
                    </w:rPr>
                    <w:t>6.21</w:t>
                  </w:r>
                </w:p>
              </w:tc>
              <w:tc>
                <w:tcPr>
                  <w:tcW w:w="855" w:type="dxa"/>
                  <w:noWrap w:val="0"/>
                  <w:tcMar>
                    <w:top w:w="0" w:type="dxa"/>
                    <w:left w:w="28" w:type="dxa"/>
                    <w:bottom w:w="0" w:type="dxa"/>
                    <w:right w:w="28" w:type="dxa"/>
                  </w:tcMar>
                  <w:vAlign w:val="center"/>
                </w:tcPr>
                <w:p>
                  <w:pPr>
                    <w:jc w:val="center"/>
                    <w:rPr>
                      <w:rFonts w:eastAsia="宋体"/>
                    </w:rPr>
                  </w:pPr>
                  <w:r>
                    <w:rPr>
                      <w:rFonts w:eastAsia="宋体"/>
                    </w:rPr>
                    <w:t>15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6.21</w:t>
                  </w:r>
                </w:p>
              </w:tc>
              <w:tc>
                <w:tcPr>
                  <w:tcW w:w="868" w:type="dxa"/>
                  <w:noWrap/>
                  <w:tcMar>
                    <w:top w:w="0" w:type="dxa"/>
                    <w:left w:w="28" w:type="dxa"/>
                    <w:bottom w:w="0" w:type="dxa"/>
                    <w:right w:w="28" w:type="dxa"/>
                  </w:tcMar>
                  <w:vAlign w:val="center"/>
                </w:tcPr>
                <w:p>
                  <w:pPr>
                    <w:jc w:val="center"/>
                    <w:rPr>
                      <w:rFonts w:eastAsia="宋体"/>
                    </w:rPr>
                  </w:pPr>
                  <w:r>
                    <w:rPr>
                      <w:rFonts w:eastAsia="宋体"/>
                    </w:rPr>
                    <w:t>6.21</w:t>
                  </w:r>
                </w:p>
              </w:tc>
              <w:tc>
                <w:tcPr>
                  <w:tcW w:w="901" w:type="dxa"/>
                  <w:noWrap/>
                  <w:tcMar>
                    <w:top w:w="0" w:type="dxa"/>
                    <w:left w:w="28" w:type="dxa"/>
                    <w:bottom w:w="0" w:type="dxa"/>
                    <w:right w:w="28" w:type="dxa"/>
                  </w:tcMar>
                  <w:vAlign w:val="center"/>
                </w:tcPr>
                <w:p>
                  <w:pPr>
                    <w:jc w:val="center"/>
                    <w:rPr>
                      <w:rFonts w:eastAsia="宋体"/>
                    </w:rPr>
                  </w:pPr>
                  <w:r>
                    <w:rPr>
                      <w:rFonts w:eastAsia="宋体"/>
                    </w:rPr>
                    <w:t>6.21</w:t>
                  </w:r>
                </w:p>
              </w:tc>
              <w:tc>
                <w:tcPr>
                  <w:tcW w:w="906" w:type="dxa"/>
                  <w:noWrap/>
                  <w:tcMar>
                    <w:top w:w="0" w:type="dxa"/>
                    <w:left w:w="28" w:type="dxa"/>
                    <w:bottom w:w="0" w:type="dxa"/>
                    <w:right w:w="28" w:type="dxa"/>
                  </w:tcMar>
                  <w:vAlign w:val="center"/>
                </w:tcPr>
                <w:p>
                  <w:pPr>
                    <w:jc w:val="center"/>
                    <w:rPr>
                      <w:rFonts w:eastAsia="宋体"/>
                    </w:rPr>
                  </w:pPr>
                  <w:r>
                    <w:rPr>
                      <w:rFonts w:eastAsia="宋体"/>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西阳村</w:t>
                  </w:r>
                </w:p>
              </w:tc>
              <w:tc>
                <w:tcPr>
                  <w:tcW w:w="858" w:type="dxa"/>
                  <w:noWrap/>
                  <w:tcMar>
                    <w:top w:w="0" w:type="dxa"/>
                    <w:left w:w="28" w:type="dxa"/>
                    <w:bottom w:w="0" w:type="dxa"/>
                    <w:right w:w="28" w:type="dxa"/>
                  </w:tcMar>
                  <w:vAlign w:val="center"/>
                </w:tcPr>
                <w:p>
                  <w:pPr>
                    <w:jc w:val="center"/>
                    <w:rPr>
                      <w:rFonts w:eastAsia="宋体"/>
                    </w:rPr>
                  </w:pPr>
                  <w:r>
                    <w:rPr>
                      <w:rFonts w:eastAsia="宋体"/>
                    </w:rPr>
                    <w:t>5.41</w:t>
                  </w:r>
                </w:p>
              </w:tc>
              <w:tc>
                <w:tcPr>
                  <w:tcW w:w="855" w:type="dxa"/>
                  <w:noWrap w:val="0"/>
                  <w:tcMar>
                    <w:top w:w="0" w:type="dxa"/>
                    <w:left w:w="28" w:type="dxa"/>
                    <w:bottom w:w="0" w:type="dxa"/>
                    <w:right w:w="28" w:type="dxa"/>
                  </w:tcMar>
                  <w:vAlign w:val="center"/>
                </w:tcPr>
                <w:p>
                  <w:pPr>
                    <w:jc w:val="center"/>
                    <w:rPr>
                      <w:rFonts w:eastAsia="宋体"/>
                    </w:rPr>
                  </w:pPr>
                  <w:r>
                    <w:rPr>
                      <w:rFonts w:eastAsia="宋体"/>
                    </w:rPr>
                    <w:t>15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5.41</w:t>
                  </w:r>
                </w:p>
              </w:tc>
              <w:tc>
                <w:tcPr>
                  <w:tcW w:w="868" w:type="dxa"/>
                  <w:noWrap/>
                  <w:tcMar>
                    <w:top w:w="0" w:type="dxa"/>
                    <w:left w:w="28" w:type="dxa"/>
                    <w:bottom w:w="0" w:type="dxa"/>
                    <w:right w:w="28" w:type="dxa"/>
                  </w:tcMar>
                  <w:vAlign w:val="center"/>
                </w:tcPr>
                <w:p>
                  <w:pPr>
                    <w:jc w:val="center"/>
                    <w:rPr>
                      <w:rFonts w:eastAsia="宋体"/>
                    </w:rPr>
                  </w:pPr>
                  <w:r>
                    <w:rPr>
                      <w:rFonts w:eastAsia="宋体"/>
                    </w:rPr>
                    <w:t>5.41</w:t>
                  </w:r>
                </w:p>
              </w:tc>
              <w:tc>
                <w:tcPr>
                  <w:tcW w:w="901" w:type="dxa"/>
                  <w:noWrap/>
                  <w:tcMar>
                    <w:top w:w="0" w:type="dxa"/>
                    <w:left w:w="28" w:type="dxa"/>
                    <w:bottom w:w="0" w:type="dxa"/>
                    <w:right w:w="28" w:type="dxa"/>
                  </w:tcMar>
                  <w:vAlign w:val="center"/>
                </w:tcPr>
                <w:p>
                  <w:pPr>
                    <w:jc w:val="center"/>
                    <w:rPr>
                      <w:rFonts w:eastAsia="宋体"/>
                    </w:rPr>
                  </w:pPr>
                  <w:r>
                    <w:rPr>
                      <w:rFonts w:eastAsia="宋体"/>
                    </w:rPr>
                    <w:t>5.41</w:t>
                  </w:r>
                </w:p>
              </w:tc>
              <w:tc>
                <w:tcPr>
                  <w:tcW w:w="906" w:type="dxa"/>
                  <w:noWrap/>
                  <w:tcMar>
                    <w:top w:w="0" w:type="dxa"/>
                    <w:left w:w="28" w:type="dxa"/>
                    <w:bottom w:w="0" w:type="dxa"/>
                    <w:right w:w="28" w:type="dxa"/>
                  </w:tcMar>
                  <w:vAlign w:val="center"/>
                </w:tcPr>
                <w:p>
                  <w:pPr>
                    <w:jc w:val="center"/>
                    <w:rPr>
                      <w:rFonts w:eastAsia="宋体"/>
                    </w:rPr>
                  </w:pPr>
                  <w:r>
                    <w:rPr>
                      <w:rFonts w:eastAsia="宋体"/>
                    </w:rP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三村</w:t>
                  </w:r>
                </w:p>
              </w:tc>
              <w:tc>
                <w:tcPr>
                  <w:tcW w:w="858" w:type="dxa"/>
                  <w:noWrap/>
                  <w:tcMar>
                    <w:top w:w="0" w:type="dxa"/>
                    <w:left w:w="28" w:type="dxa"/>
                    <w:bottom w:w="0" w:type="dxa"/>
                    <w:right w:w="28" w:type="dxa"/>
                  </w:tcMar>
                  <w:vAlign w:val="center"/>
                </w:tcPr>
                <w:p>
                  <w:pPr>
                    <w:jc w:val="center"/>
                    <w:rPr>
                      <w:rFonts w:eastAsia="宋体"/>
                    </w:rPr>
                  </w:pPr>
                  <w:r>
                    <w:rPr>
                      <w:rFonts w:eastAsia="宋体"/>
                    </w:rPr>
                    <w:t>5.37</w:t>
                  </w:r>
                </w:p>
              </w:tc>
              <w:tc>
                <w:tcPr>
                  <w:tcW w:w="855" w:type="dxa"/>
                  <w:noWrap w:val="0"/>
                  <w:tcMar>
                    <w:top w:w="0" w:type="dxa"/>
                    <w:left w:w="28" w:type="dxa"/>
                    <w:bottom w:w="0" w:type="dxa"/>
                    <w:right w:w="28" w:type="dxa"/>
                  </w:tcMar>
                  <w:vAlign w:val="center"/>
                </w:tcPr>
                <w:p>
                  <w:pPr>
                    <w:jc w:val="center"/>
                    <w:rPr>
                      <w:rFonts w:eastAsia="宋体"/>
                    </w:rPr>
                  </w:pPr>
                  <w:r>
                    <w:rPr>
                      <w:rFonts w:eastAsia="宋体"/>
                    </w:rPr>
                    <w:t>15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5.37</w:t>
                  </w:r>
                </w:p>
              </w:tc>
              <w:tc>
                <w:tcPr>
                  <w:tcW w:w="868" w:type="dxa"/>
                  <w:noWrap/>
                  <w:tcMar>
                    <w:top w:w="0" w:type="dxa"/>
                    <w:left w:w="28" w:type="dxa"/>
                    <w:bottom w:w="0" w:type="dxa"/>
                    <w:right w:w="28" w:type="dxa"/>
                  </w:tcMar>
                  <w:vAlign w:val="center"/>
                </w:tcPr>
                <w:p>
                  <w:pPr>
                    <w:jc w:val="center"/>
                    <w:rPr>
                      <w:rFonts w:eastAsia="宋体"/>
                    </w:rPr>
                  </w:pPr>
                  <w:r>
                    <w:rPr>
                      <w:rFonts w:eastAsia="宋体"/>
                    </w:rPr>
                    <w:t>5.37</w:t>
                  </w:r>
                </w:p>
              </w:tc>
              <w:tc>
                <w:tcPr>
                  <w:tcW w:w="901" w:type="dxa"/>
                  <w:noWrap/>
                  <w:tcMar>
                    <w:top w:w="0" w:type="dxa"/>
                    <w:left w:w="28" w:type="dxa"/>
                    <w:bottom w:w="0" w:type="dxa"/>
                    <w:right w:w="28" w:type="dxa"/>
                  </w:tcMar>
                  <w:vAlign w:val="center"/>
                </w:tcPr>
                <w:p>
                  <w:pPr>
                    <w:jc w:val="center"/>
                    <w:rPr>
                      <w:rFonts w:eastAsia="宋体"/>
                    </w:rPr>
                  </w:pPr>
                  <w:r>
                    <w:rPr>
                      <w:rFonts w:eastAsia="宋体"/>
                    </w:rPr>
                    <w:t>5.37</w:t>
                  </w:r>
                </w:p>
              </w:tc>
              <w:tc>
                <w:tcPr>
                  <w:tcW w:w="906" w:type="dxa"/>
                  <w:noWrap/>
                  <w:tcMar>
                    <w:top w:w="0" w:type="dxa"/>
                    <w:left w:w="28" w:type="dxa"/>
                    <w:bottom w:w="0" w:type="dxa"/>
                    <w:right w:w="28" w:type="dxa"/>
                  </w:tcMar>
                  <w:vAlign w:val="center"/>
                </w:tcPr>
                <w:p>
                  <w:pPr>
                    <w:jc w:val="center"/>
                    <w:rPr>
                      <w:rFonts w:eastAsia="宋体"/>
                    </w:rPr>
                  </w:pPr>
                  <w:r>
                    <w:rPr>
                      <w:rFonts w:eastAsia="宋体"/>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东仁里</w:t>
                  </w:r>
                </w:p>
              </w:tc>
              <w:tc>
                <w:tcPr>
                  <w:tcW w:w="858" w:type="dxa"/>
                  <w:noWrap/>
                  <w:tcMar>
                    <w:top w:w="0" w:type="dxa"/>
                    <w:left w:w="28" w:type="dxa"/>
                    <w:bottom w:w="0" w:type="dxa"/>
                    <w:right w:w="28" w:type="dxa"/>
                  </w:tcMar>
                  <w:vAlign w:val="center"/>
                </w:tcPr>
                <w:p>
                  <w:pPr>
                    <w:jc w:val="center"/>
                    <w:rPr>
                      <w:rFonts w:eastAsia="宋体"/>
                    </w:rPr>
                  </w:pPr>
                  <w:r>
                    <w:rPr>
                      <w:rFonts w:eastAsia="宋体"/>
                    </w:rPr>
                    <w:t>4.76</w:t>
                  </w:r>
                </w:p>
              </w:tc>
              <w:tc>
                <w:tcPr>
                  <w:tcW w:w="855" w:type="dxa"/>
                  <w:noWrap w:val="0"/>
                  <w:tcMar>
                    <w:top w:w="0" w:type="dxa"/>
                    <w:left w:w="28" w:type="dxa"/>
                    <w:bottom w:w="0" w:type="dxa"/>
                    <w:right w:w="28" w:type="dxa"/>
                  </w:tcMar>
                  <w:vAlign w:val="center"/>
                </w:tcPr>
                <w:p>
                  <w:pPr>
                    <w:jc w:val="center"/>
                    <w:rPr>
                      <w:rFonts w:eastAsia="宋体"/>
                    </w:rPr>
                  </w:pPr>
                  <w:r>
                    <w:rPr>
                      <w:rFonts w:eastAsia="宋体"/>
                    </w:rPr>
                    <w:t>15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4.76</w:t>
                  </w:r>
                </w:p>
              </w:tc>
              <w:tc>
                <w:tcPr>
                  <w:tcW w:w="868" w:type="dxa"/>
                  <w:noWrap/>
                  <w:tcMar>
                    <w:top w:w="0" w:type="dxa"/>
                    <w:left w:w="28" w:type="dxa"/>
                    <w:bottom w:w="0" w:type="dxa"/>
                    <w:right w:w="28" w:type="dxa"/>
                  </w:tcMar>
                  <w:vAlign w:val="center"/>
                </w:tcPr>
                <w:p>
                  <w:pPr>
                    <w:jc w:val="center"/>
                    <w:rPr>
                      <w:rFonts w:eastAsia="宋体"/>
                    </w:rPr>
                  </w:pPr>
                  <w:r>
                    <w:rPr>
                      <w:rFonts w:eastAsia="宋体"/>
                    </w:rPr>
                    <w:t>4.76</w:t>
                  </w:r>
                </w:p>
              </w:tc>
              <w:tc>
                <w:tcPr>
                  <w:tcW w:w="901" w:type="dxa"/>
                  <w:noWrap/>
                  <w:tcMar>
                    <w:top w:w="0" w:type="dxa"/>
                    <w:left w:w="28" w:type="dxa"/>
                    <w:bottom w:w="0" w:type="dxa"/>
                    <w:right w:w="28" w:type="dxa"/>
                  </w:tcMar>
                  <w:vAlign w:val="center"/>
                </w:tcPr>
                <w:p>
                  <w:pPr>
                    <w:jc w:val="center"/>
                    <w:rPr>
                      <w:rFonts w:eastAsia="宋体"/>
                    </w:rPr>
                  </w:pPr>
                  <w:r>
                    <w:rPr>
                      <w:rFonts w:eastAsia="宋体"/>
                    </w:rPr>
                    <w:t>4.76</w:t>
                  </w:r>
                </w:p>
              </w:tc>
              <w:tc>
                <w:tcPr>
                  <w:tcW w:w="906" w:type="dxa"/>
                  <w:noWrap/>
                  <w:tcMar>
                    <w:top w:w="0" w:type="dxa"/>
                    <w:left w:w="28" w:type="dxa"/>
                    <w:bottom w:w="0" w:type="dxa"/>
                    <w:right w:w="28" w:type="dxa"/>
                  </w:tcMar>
                  <w:vAlign w:val="center"/>
                </w:tcPr>
                <w:p>
                  <w:pPr>
                    <w:jc w:val="center"/>
                    <w:rPr>
                      <w:rFonts w:eastAsia="宋体"/>
                    </w:rPr>
                  </w:pPr>
                  <w:r>
                    <w:rPr>
                      <w:rFonts w:eastAsia="宋体"/>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岗尾咀村</w:t>
                  </w:r>
                </w:p>
              </w:tc>
              <w:tc>
                <w:tcPr>
                  <w:tcW w:w="858" w:type="dxa"/>
                  <w:noWrap/>
                  <w:tcMar>
                    <w:top w:w="0" w:type="dxa"/>
                    <w:left w:w="28" w:type="dxa"/>
                    <w:bottom w:w="0" w:type="dxa"/>
                    <w:right w:w="28" w:type="dxa"/>
                  </w:tcMar>
                  <w:vAlign w:val="center"/>
                </w:tcPr>
                <w:p>
                  <w:pPr>
                    <w:jc w:val="center"/>
                    <w:rPr>
                      <w:rFonts w:eastAsia="宋体"/>
                    </w:rPr>
                  </w:pPr>
                  <w:r>
                    <w:rPr>
                      <w:rFonts w:eastAsia="宋体"/>
                    </w:rPr>
                    <w:t>4.50</w:t>
                  </w:r>
                </w:p>
              </w:tc>
              <w:tc>
                <w:tcPr>
                  <w:tcW w:w="855" w:type="dxa"/>
                  <w:noWrap w:val="0"/>
                  <w:tcMar>
                    <w:top w:w="0" w:type="dxa"/>
                    <w:left w:w="28" w:type="dxa"/>
                    <w:bottom w:w="0" w:type="dxa"/>
                    <w:right w:w="28" w:type="dxa"/>
                  </w:tcMar>
                  <w:vAlign w:val="center"/>
                </w:tcPr>
                <w:p>
                  <w:pPr>
                    <w:jc w:val="center"/>
                    <w:rPr>
                      <w:rFonts w:eastAsia="宋体"/>
                    </w:rPr>
                  </w:pPr>
                  <w:r>
                    <w:rPr>
                      <w:rFonts w:eastAsia="宋体"/>
                    </w:rPr>
                    <w:t>15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4.50</w:t>
                  </w:r>
                </w:p>
              </w:tc>
              <w:tc>
                <w:tcPr>
                  <w:tcW w:w="868" w:type="dxa"/>
                  <w:noWrap/>
                  <w:tcMar>
                    <w:top w:w="0" w:type="dxa"/>
                    <w:left w:w="28" w:type="dxa"/>
                    <w:bottom w:w="0" w:type="dxa"/>
                    <w:right w:w="28" w:type="dxa"/>
                  </w:tcMar>
                  <w:vAlign w:val="center"/>
                </w:tcPr>
                <w:p>
                  <w:pPr>
                    <w:jc w:val="center"/>
                    <w:rPr>
                      <w:rFonts w:eastAsia="宋体"/>
                    </w:rPr>
                  </w:pPr>
                  <w:r>
                    <w:rPr>
                      <w:rFonts w:eastAsia="宋体"/>
                    </w:rPr>
                    <w:t>4.50</w:t>
                  </w:r>
                </w:p>
              </w:tc>
              <w:tc>
                <w:tcPr>
                  <w:tcW w:w="901" w:type="dxa"/>
                  <w:noWrap/>
                  <w:tcMar>
                    <w:top w:w="0" w:type="dxa"/>
                    <w:left w:w="28" w:type="dxa"/>
                    <w:bottom w:w="0" w:type="dxa"/>
                    <w:right w:w="28" w:type="dxa"/>
                  </w:tcMar>
                  <w:vAlign w:val="center"/>
                </w:tcPr>
                <w:p>
                  <w:pPr>
                    <w:jc w:val="center"/>
                    <w:rPr>
                      <w:rFonts w:eastAsia="宋体"/>
                    </w:rPr>
                  </w:pPr>
                  <w:r>
                    <w:rPr>
                      <w:rFonts w:eastAsia="宋体"/>
                    </w:rPr>
                    <w:t>4.50</w:t>
                  </w:r>
                </w:p>
              </w:tc>
              <w:tc>
                <w:tcPr>
                  <w:tcW w:w="906" w:type="dxa"/>
                  <w:noWrap/>
                  <w:tcMar>
                    <w:top w:w="0" w:type="dxa"/>
                    <w:left w:w="28" w:type="dxa"/>
                    <w:bottom w:w="0" w:type="dxa"/>
                    <w:right w:w="28" w:type="dxa"/>
                  </w:tcMar>
                  <w:vAlign w:val="center"/>
                </w:tcPr>
                <w:p>
                  <w:pPr>
                    <w:jc w:val="center"/>
                    <w:rPr>
                      <w:rFonts w:eastAsia="宋体"/>
                    </w:rPr>
                  </w:pPr>
                  <w:r>
                    <w:rPr>
                      <w:rFonts w:eastAsia="宋体"/>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冯屋村</w:t>
                  </w:r>
                </w:p>
              </w:tc>
              <w:tc>
                <w:tcPr>
                  <w:tcW w:w="858" w:type="dxa"/>
                  <w:noWrap/>
                  <w:tcMar>
                    <w:top w:w="0" w:type="dxa"/>
                    <w:left w:w="28" w:type="dxa"/>
                    <w:bottom w:w="0" w:type="dxa"/>
                    <w:right w:w="28" w:type="dxa"/>
                  </w:tcMar>
                  <w:vAlign w:val="center"/>
                </w:tcPr>
                <w:p>
                  <w:pPr>
                    <w:jc w:val="center"/>
                    <w:rPr>
                      <w:rFonts w:eastAsia="宋体"/>
                    </w:rPr>
                  </w:pPr>
                  <w:r>
                    <w:rPr>
                      <w:rFonts w:eastAsia="宋体"/>
                    </w:rPr>
                    <w:t>4.09</w:t>
                  </w:r>
                </w:p>
              </w:tc>
              <w:tc>
                <w:tcPr>
                  <w:tcW w:w="855" w:type="dxa"/>
                  <w:noWrap w:val="0"/>
                  <w:tcMar>
                    <w:top w:w="0" w:type="dxa"/>
                    <w:left w:w="28" w:type="dxa"/>
                    <w:bottom w:w="0" w:type="dxa"/>
                    <w:right w:w="28" w:type="dxa"/>
                  </w:tcMar>
                  <w:vAlign w:val="center"/>
                </w:tcPr>
                <w:p>
                  <w:pPr>
                    <w:jc w:val="center"/>
                    <w:rPr>
                      <w:rFonts w:eastAsia="宋体"/>
                    </w:rPr>
                  </w:pPr>
                  <w:r>
                    <w:rPr>
                      <w:rFonts w:eastAsia="宋体"/>
                    </w:rPr>
                    <w:t>15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4.09</w:t>
                  </w:r>
                </w:p>
              </w:tc>
              <w:tc>
                <w:tcPr>
                  <w:tcW w:w="868" w:type="dxa"/>
                  <w:noWrap/>
                  <w:tcMar>
                    <w:top w:w="0" w:type="dxa"/>
                    <w:left w:w="28" w:type="dxa"/>
                    <w:bottom w:w="0" w:type="dxa"/>
                    <w:right w:w="28" w:type="dxa"/>
                  </w:tcMar>
                  <w:vAlign w:val="center"/>
                </w:tcPr>
                <w:p>
                  <w:pPr>
                    <w:jc w:val="center"/>
                    <w:rPr>
                      <w:rFonts w:eastAsia="宋体"/>
                    </w:rPr>
                  </w:pPr>
                  <w:r>
                    <w:rPr>
                      <w:rFonts w:eastAsia="宋体"/>
                    </w:rPr>
                    <w:t>4.09</w:t>
                  </w:r>
                </w:p>
              </w:tc>
              <w:tc>
                <w:tcPr>
                  <w:tcW w:w="901" w:type="dxa"/>
                  <w:noWrap/>
                  <w:tcMar>
                    <w:top w:w="0" w:type="dxa"/>
                    <w:left w:w="28" w:type="dxa"/>
                    <w:bottom w:w="0" w:type="dxa"/>
                    <w:right w:w="28" w:type="dxa"/>
                  </w:tcMar>
                  <w:vAlign w:val="center"/>
                </w:tcPr>
                <w:p>
                  <w:pPr>
                    <w:jc w:val="center"/>
                    <w:rPr>
                      <w:rFonts w:eastAsia="宋体"/>
                    </w:rPr>
                  </w:pPr>
                  <w:r>
                    <w:rPr>
                      <w:rFonts w:eastAsia="宋体"/>
                    </w:rPr>
                    <w:t>4.09</w:t>
                  </w:r>
                </w:p>
              </w:tc>
              <w:tc>
                <w:tcPr>
                  <w:tcW w:w="906" w:type="dxa"/>
                  <w:noWrap/>
                  <w:tcMar>
                    <w:top w:w="0" w:type="dxa"/>
                    <w:left w:w="28" w:type="dxa"/>
                    <w:bottom w:w="0" w:type="dxa"/>
                    <w:right w:w="28" w:type="dxa"/>
                  </w:tcMar>
                  <w:vAlign w:val="center"/>
                </w:tcPr>
                <w:p>
                  <w:pPr>
                    <w:jc w:val="center"/>
                    <w:rPr>
                      <w:rFonts w:eastAsia="宋体"/>
                    </w:rPr>
                  </w:pPr>
                  <w:r>
                    <w:rPr>
                      <w:rFonts w:eastAsia="宋体"/>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东兴村</w:t>
                  </w:r>
                </w:p>
              </w:tc>
              <w:tc>
                <w:tcPr>
                  <w:tcW w:w="858" w:type="dxa"/>
                  <w:noWrap/>
                  <w:tcMar>
                    <w:top w:w="0" w:type="dxa"/>
                    <w:left w:w="28" w:type="dxa"/>
                    <w:bottom w:w="0" w:type="dxa"/>
                    <w:right w:w="28" w:type="dxa"/>
                  </w:tcMar>
                  <w:vAlign w:val="center"/>
                </w:tcPr>
                <w:p>
                  <w:pPr>
                    <w:jc w:val="center"/>
                    <w:rPr>
                      <w:rFonts w:eastAsia="宋体"/>
                    </w:rPr>
                  </w:pPr>
                  <w:r>
                    <w:rPr>
                      <w:rFonts w:eastAsia="宋体"/>
                    </w:rPr>
                    <w:t>3.72</w:t>
                  </w:r>
                </w:p>
              </w:tc>
              <w:tc>
                <w:tcPr>
                  <w:tcW w:w="855" w:type="dxa"/>
                  <w:noWrap w:val="0"/>
                  <w:tcMar>
                    <w:top w:w="0" w:type="dxa"/>
                    <w:left w:w="28" w:type="dxa"/>
                    <w:bottom w:w="0" w:type="dxa"/>
                    <w:right w:w="28" w:type="dxa"/>
                  </w:tcMar>
                  <w:vAlign w:val="center"/>
                </w:tcPr>
                <w:p>
                  <w:pPr>
                    <w:jc w:val="center"/>
                    <w:rPr>
                      <w:rFonts w:eastAsia="宋体"/>
                    </w:rPr>
                  </w:pPr>
                  <w:r>
                    <w:rPr>
                      <w:rFonts w:eastAsia="宋体"/>
                    </w:rPr>
                    <w:t>15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3.72</w:t>
                  </w:r>
                </w:p>
              </w:tc>
              <w:tc>
                <w:tcPr>
                  <w:tcW w:w="868" w:type="dxa"/>
                  <w:noWrap/>
                  <w:tcMar>
                    <w:top w:w="0" w:type="dxa"/>
                    <w:left w:w="28" w:type="dxa"/>
                    <w:bottom w:w="0" w:type="dxa"/>
                    <w:right w:w="28" w:type="dxa"/>
                  </w:tcMar>
                  <w:vAlign w:val="center"/>
                </w:tcPr>
                <w:p>
                  <w:pPr>
                    <w:jc w:val="center"/>
                    <w:rPr>
                      <w:rFonts w:eastAsia="宋体"/>
                    </w:rPr>
                  </w:pPr>
                  <w:r>
                    <w:rPr>
                      <w:rFonts w:eastAsia="宋体"/>
                    </w:rPr>
                    <w:t>3.72</w:t>
                  </w:r>
                </w:p>
              </w:tc>
              <w:tc>
                <w:tcPr>
                  <w:tcW w:w="901" w:type="dxa"/>
                  <w:noWrap/>
                  <w:tcMar>
                    <w:top w:w="0" w:type="dxa"/>
                    <w:left w:w="28" w:type="dxa"/>
                    <w:bottom w:w="0" w:type="dxa"/>
                    <w:right w:w="28" w:type="dxa"/>
                  </w:tcMar>
                  <w:vAlign w:val="center"/>
                </w:tcPr>
                <w:p>
                  <w:pPr>
                    <w:jc w:val="center"/>
                    <w:rPr>
                      <w:rFonts w:eastAsia="宋体"/>
                    </w:rPr>
                  </w:pPr>
                  <w:r>
                    <w:rPr>
                      <w:rFonts w:eastAsia="宋体"/>
                    </w:rPr>
                    <w:t>3.72</w:t>
                  </w:r>
                </w:p>
              </w:tc>
              <w:tc>
                <w:tcPr>
                  <w:tcW w:w="906" w:type="dxa"/>
                  <w:noWrap/>
                  <w:tcMar>
                    <w:top w:w="0" w:type="dxa"/>
                    <w:left w:w="28" w:type="dxa"/>
                    <w:bottom w:w="0" w:type="dxa"/>
                    <w:right w:w="28" w:type="dxa"/>
                  </w:tcMar>
                  <w:vAlign w:val="center"/>
                </w:tcPr>
                <w:p>
                  <w:pPr>
                    <w:jc w:val="center"/>
                    <w:rPr>
                      <w:rFonts w:eastAsia="宋体"/>
                    </w:rPr>
                  </w:pPr>
                  <w:r>
                    <w:rPr>
                      <w:rFonts w:eastAsia="宋体"/>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19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上湾村</w:t>
                  </w:r>
                </w:p>
              </w:tc>
              <w:tc>
                <w:tcPr>
                  <w:tcW w:w="858" w:type="dxa"/>
                  <w:noWrap/>
                  <w:tcMar>
                    <w:top w:w="0" w:type="dxa"/>
                    <w:left w:w="28" w:type="dxa"/>
                    <w:bottom w:w="0" w:type="dxa"/>
                    <w:right w:w="28" w:type="dxa"/>
                  </w:tcMar>
                  <w:vAlign w:val="center"/>
                </w:tcPr>
                <w:p>
                  <w:pPr>
                    <w:jc w:val="center"/>
                    <w:rPr>
                      <w:rFonts w:eastAsia="宋体"/>
                    </w:rPr>
                  </w:pPr>
                  <w:r>
                    <w:rPr>
                      <w:rFonts w:eastAsia="宋体"/>
                    </w:rPr>
                    <w:t>3.42</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3.42</w:t>
                  </w:r>
                </w:p>
              </w:tc>
              <w:tc>
                <w:tcPr>
                  <w:tcW w:w="901" w:type="dxa"/>
                  <w:noWrap/>
                  <w:tcMar>
                    <w:top w:w="0" w:type="dxa"/>
                    <w:left w:w="28" w:type="dxa"/>
                    <w:bottom w:w="0" w:type="dxa"/>
                    <w:right w:w="28" w:type="dxa"/>
                  </w:tcMar>
                  <w:vAlign w:val="center"/>
                </w:tcPr>
                <w:p>
                  <w:pPr>
                    <w:jc w:val="center"/>
                    <w:rPr>
                      <w:rFonts w:eastAsia="宋体"/>
                    </w:rPr>
                  </w:pPr>
                  <w:r>
                    <w:rPr>
                      <w:rFonts w:eastAsia="宋体"/>
                    </w:rPr>
                    <w:t>3.42</w:t>
                  </w:r>
                </w:p>
              </w:tc>
              <w:tc>
                <w:tcPr>
                  <w:tcW w:w="906" w:type="dxa"/>
                  <w:noWrap/>
                  <w:tcMar>
                    <w:top w:w="0" w:type="dxa"/>
                    <w:left w:w="28" w:type="dxa"/>
                    <w:bottom w:w="0" w:type="dxa"/>
                    <w:right w:w="28" w:type="dxa"/>
                  </w:tcMar>
                  <w:vAlign w:val="center"/>
                </w:tcPr>
                <w:p>
                  <w:pPr>
                    <w:jc w:val="center"/>
                    <w:rPr>
                      <w:rFonts w:eastAsia="宋体"/>
                    </w:rPr>
                  </w:pPr>
                  <w:r>
                    <w:rPr>
                      <w:rFonts w:eastAsia="宋体"/>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羊子岗村</w:t>
                  </w:r>
                </w:p>
              </w:tc>
              <w:tc>
                <w:tcPr>
                  <w:tcW w:w="858" w:type="dxa"/>
                  <w:noWrap/>
                  <w:tcMar>
                    <w:top w:w="0" w:type="dxa"/>
                    <w:left w:w="28" w:type="dxa"/>
                    <w:bottom w:w="0" w:type="dxa"/>
                    <w:right w:w="28" w:type="dxa"/>
                  </w:tcMar>
                  <w:vAlign w:val="center"/>
                </w:tcPr>
                <w:p>
                  <w:pPr>
                    <w:jc w:val="center"/>
                    <w:rPr>
                      <w:rFonts w:eastAsia="宋体"/>
                    </w:rPr>
                  </w:pPr>
                  <w:r>
                    <w:rPr>
                      <w:rFonts w:eastAsia="宋体"/>
                    </w:rPr>
                    <w:t>3.38</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3.38</w:t>
                  </w:r>
                </w:p>
              </w:tc>
              <w:tc>
                <w:tcPr>
                  <w:tcW w:w="901" w:type="dxa"/>
                  <w:noWrap/>
                  <w:tcMar>
                    <w:top w:w="0" w:type="dxa"/>
                    <w:left w:w="28" w:type="dxa"/>
                    <w:bottom w:w="0" w:type="dxa"/>
                    <w:right w:w="28" w:type="dxa"/>
                  </w:tcMar>
                  <w:vAlign w:val="center"/>
                </w:tcPr>
                <w:p>
                  <w:pPr>
                    <w:jc w:val="center"/>
                    <w:rPr>
                      <w:rFonts w:eastAsia="宋体"/>
                    </w:rPr>
                  </w:pPr>
                  <w:r>
                    <w:rPr>
                      <w:rFonts w:eastAsia="宋体"/>
                    </w:rPr>
                    <w:t>3.38</w:t>
                  </w:r>
                </w:p>
              </w:tc>
              <w:tc>
                <w:tcPr>
                  <w:tcW w:w="906" w:type="dxa"/>
                  <w:noWrap/>
                  <w:tcMar>
                    <w:top w:w="0" w:type="dxa"/>
                    <w:left w:w="28" w:type="dxa"/>
                    <w:bottom w:w="0" w:type="dxa"/>
                    <w:right w:w="28" w:type="dxa"/>
                  </w:tcMar>
                  <w:vAlign w:val="center"/>
                </w:tcPr>
                <w:p>
                  <w:pPr>
                    <w:jc w:val="center"/>
                    <w:rPr>
                      <w:rFonts w:eastAsia="宋体"/>
                    </w:rPr>
                  </w:pPr>
                  <w:r>
                    <w:rPr>
                      <w:rFonts w:eastAsia="宋体"/>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苍城镇圩</w:t>
                  </w:r>
                </w:p>
              </w:tc>
              <w:tc>
                <w:tcPr>
                  <w:tcW w:w="858" w:type="dxa"/>
                  <w:noWrap/>
                  <w:tcMar>
                    <w:top w:w="0" w:type="dxa"/>
                    <w:left w:w="28" w:type="dxa"/>
                    <w:bottom w:w="0" w:type="dxa"/>
                    <w:right w:w="28" w:type="dxa"/>
                  </w:tcMar>
                  <w:vAlign w:val="center"/>
                </w:tcPr>
                <w:p>
                  <w:pPr>
                    <w:jc w:val="center"/>
                    <w:rPr>
                      <w:rFonts w:eastAsia="宋体"/>
                    </w:rPr>
                  </w:pPr>
                  <w:r>
                    <w:rPr>
                      <w:rFonts w:eastAsia="宋体"/>
                    </w:rPr>
                    <w:t>3.32</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3.32</w:t>
                  </w:r>
                </w:p>
              </w:tc>
              <w:tc>
                <w:tcPr>
                  <w:tcW w:w="901" w:type="dxa"/>
                  <w:noWrap/>
                  <w:tcMar>
                    <w:top w:w="0" w:type="dxa"/>
                    <w:left w:w="28" w:type="dxa"/>
                    <w:bottom w:w="0" w:type="dxa"/>
                    <w:right w:w="28" w:type="dxa"/>
                  </w:tcMar>
                  <w:vAlign w:val="center"/>
                </w:tcPr>
                <w:p>
                  <w:pPr>
                    <w:jc w:val="center"/>
                    <w:rPr>
                      <w:rFonts w:eastAsia="宋体"/>
                    </w:rPr>
                  </w:pPr>
                  <w:r>
                    <w:rPr>
                      <w:rFonts w:eastAsia="宋体"/>
                    </w:rPr>
                    <w:t>3.32</w:t>
                  </w:r>
                </w:p>
              </w:tc>
              <w:tc>
                <w:tcPr>
                  <w:tcW w:w="906" w:type="dxa"/>
                  <w:noWrap/>
                  <w:tcMar>
                    <w:top w:w="0" w:type="dxa"/>
                    <w:left w:w="28" w:type="dxa"/>
                    <w:bottom w:w="0" w:type="dxa"/>
                    <w:right w:w="28" w:type="dxa"/>
                  </w:tcMar>
                  <w:vAlign w:val="center"/>
                </w:tcPr>
                <w:p>
                  <w:pPr>
                    <w:jc w:val="center"/>
                    <w:rPr>
                      <w:rFonts w:eastAsia="宋体"/>
                    </w:rPr>
                  </w:pPr>
                  <w:r>
                    <w:rPr>
                      <w:rFonts w:eastAsia="宋体"/>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第一咀村</w:t>
                  </w:r>
                </w:p>
              </w:tc>
              <w:tc>
                <w:tcPr>
                  <w:tcW w:w="858" w:type="dxa"/>
                  <w:noWrap/>
                  <w:tcMar>
                    <w:top w:w="0" w:type="dxa"/>
                    <w:left w:w="28" w:type="dxa"/>
                    <w:bottom w:w="0" w:type="dxa"/>
                    <w:right w:w="28" w:type="dxa"/>
                  </w:tcMar>
                  <w:vAlign w:val="center"/>
                </w:tcPr>
                <w:p>
                  <w:pPr>
                    <w:jc w:val="center"/>
                    <w:rPr>
                      <w:rFonts w:eastAsia="宋体"/>
                    </w:rPr>
                  </w:pPr>
                  <w:r>
                    <w:rPr>
                      <w:rFonts w:eastAsia="宋体"/>
                    </w:rPr>
                    <w:t>3.04</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3.04</w:t>
                  </w:r>
                </w:p>
              </w:tc>
              <w:tc>
                <w:tcPr>
                  <w:tcW w:w="901" w:type="dxa"/>
                  <w:noWrap/>
                  <w:tcMar>
                    <w:top w:w="0" w:type="dxa"/>
                    <w:left w:w="28" w:type="dxa"/>
                    <w:bottom w:w="0" w:type="dxa"/>
                    <w:right w:w="28" w:type="dxa"/>
                  </w:tcMar>
                  <w:vAlign w:val="center"/>
                </w:tcPr>
                <w:p>
                  <w:pPr>
                    <w:jc w:val="center"/>
                    <w:rPr>
                      <w:rFonts w:eastAsia="宋体"/>
                    </w:rPr>
                  </w:pPr>
                  <w:r>
                    <w:rPr>
                      <w:rFonts w:eastAsia="宋体"/>
                    </w:rPr>
                    <w:t>3.04</w:t>
                  </w:r>
                </w:p>
              </w:tc>
              <w:tc>
                <w:tcPr>
                  <w:tcW w:w="906" w:type="dxa"/>
                  <w:noWrap/>
                  <w:tcMar>
                    <w:top w:w="0" w:type="dxa"/>
                    <w:left w:w="28" w:type="dxa"/>
                    <w:bottom w:w="0" w:type="dxa"/>
                    <w:right w:w="28" w:type="dxa"/>
                  </w:tcMar>
                  <w:vAlign w:val="center"/>
                </w:tcPr>
                <w:p>
                  <w:pPr>
                    <w:jc w:val="center"/>
                    <w:rPr>
                      <w:rFonts w:eastAsia="宋体"/>
                    </w:rPr>
                  </w:pPr>
                  <w:r>
                    <w:rPr>
                      <w:rFonts w:eastAsia="宋体"/>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庆桥村</w:t>
                  </w:r>
                </w:p>
              </w:tc>
              <w:tc>
                <w:tcPr>
                  <w:tcW w:w="858" w:type="dxa"/>
                  <w:noWrap/>
                  <w:tcMar>
                    <w:top w:w="0" w:type="dxa"/>
                    <w:left w:w="28" w:type="dxa"/>
                    <w:bottom w:w="0" w:type="dxa"/>
                    <w:right w:w="28" w:type="dxa"/>
                  </w:tcMar>
                  <w:vAlign w:val="center"/>
                </w:tcPr>
                <w:p>
                  <w:pPr>
                    <w:jc w:val="center"/>
                    <w:rPr>
                      <w:rFonts w:eastAsia="宋体"/>
                    </w:rPr>
                  </w:pPr>
                  <w:r>
                    <w:rPr>
                      <w:rFonts w:eastAsia="宋体"/>
                    </w:rPr>
                    <w:t>2.84</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2.84</w:t>
                  </w:r>
                </w:p>
              </w:tc>
              <w:tc>
                <w:tcPr>
                  <w:tcW w:w="901" w:type="dxa"/>
                  <w:noWrap/>
                  <w:tcMar>
                    <w:top w:w="0" w:type="dxa"/>
                    <w:left w:w="28" w:type="dxa"/>
                    <w:bottom w:w="0" w:type="dxa"/>
                    <w:right w:w="28" w:type="dxa"/>
                  </w:tcMar>
                  <w:vAlign w:val="center"/>
                </w:tcPr>
                <w:p>
                  <w:pPr>
                    <w:jc w:val="center"/>
                    <w:rPr>
                      <w:rFonts w:eastAsia="宋体"/>
                    </w:rPr>
                  </w:pPr>
                  <w:r>
                    <w:rPr>
                      <w:rFonts w:eastAsia="宋体"/>
                    </w:rPr>
                    <w:t>2.84</w:t>
                  </w:r>
                </w:p>
              </w:tc>
              <w:tc>
                <w:tcPr>
                  <w:tcW w:w="906" w:type="dxa"/>
                  <w:noWrap/>
                  <w:tcMar>
                    <w:top w:w="0" w:type="dxa"/>
                    <w:left w:w="28" w:type="dxa"/>
                    <w:bottom w:w="0" w:type="dxa"/>
                    <w:right w:w="28" w:type="dxa"/>
                  </w:tcMar>
                  <w:vAlign w:val="center"/>
                </w:tcPr>
                <w:p>
                  <w:pPr>
                    <w:jc w:val="center"/>
                    <w:rPr>
                      <w:rFonts w:eastAsia="宋体"/>
                    </w:rPr>
                  </w:pPr>
                  <w:r>
                    <w:rPr>
                      <w:rFonts w:eastAsia="宋体"/>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莲塘一村</w:t>
                  </w:r>
                </w:p>
              </w:tc>
              <w:tc>
                <w:tcPr>
                  <w:tcW w:w="858" w:type="dxa"/>
                  <w:noWrap/>
                  <w:tcMar>
                    <w:top w:w="0" w:type="dxa"/>
                    <w:left w:w="28" w:type="dxa"/>
                    <w:bottom w:w="0" w:type="dxa"/>
                    <w:right w:w="28" w:type="dxa"/>
                  </w:tcMar>
                  <w:vAlign w:val="center"/>
                </w:tcPr>
                <w:p>
                  <w:pPr>
                    <w:jc w:val="center"/>
                    <w:rPr>
                      <w:rFonts w:eastAsia="宋体"/>
                    </w:rPr>
                  </w:pPr>
                  <w:r>
                    <w:rPr>
                      <w:rFonts w:eastAsia="宋体"/>
                    </w:rPr>
                    <w:t>2.82</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2.82</w:t>
                  </w:r>
                </w:p>
              </w:tc>
              <w:tc>
                <w:tcPr>
                  <w:tcW w:w="901" w:type="dxa"/>
                  <w:noWrap/>
                  <w:tcMar>
                    <w:top w:w="0" w:type="dxa"/>
                    <w:left w:w="28" w:type="dxa"/>
                    <w:bottom w:w="0" w:type="dxa"/>
                    <w:right w:w="28" w:type="dxa"/>
                  </w:tcMar>
                  <w:vAlign w:val="center"/>
                </w:tcPr>
                <w:p>
                  <w:pPr>
                    <w:jc w:val="center"/>
                    <w:rPr>
                      <w:rFonts w:eastAsia="宋体"/>
                    </w:rPr>
                  </w:pPr>
                  <w:r>
                    <w:rPr>
                      <w:rFonts w:eastAsia="宋体"/>
                    </w:rPr>
                    <w:t>2.82</w:t>
                  </w:r>
                </w:p>
              </w:tc>
              <w:tc>
                <w:tcPr>
                  <w:tcW w:w="906" w:type="dxa"/>
                  <w:noWrap/>
                  <w:tcMar>
                    <w:top w:w="0" w:type="dxa"/>
                    <w:left w:w="28" w:type="dxa"/>
                    <w:bottom w:w="0" w:type="dxa"/>
                    <w:right w:w="28" w:type="dxa"/>
                  </w:tcMar>
                  <w:vAlign w:val="center"/>
                </w:tcPr>
                <w:p>
                  <w:pPr>
                    <w:jc w:val="center"/>
                    <w:rPr>
                      <w:rFonts w:eastAsia="宋体"/>
                    </w:rPr>
                  </w:pPr>
                  <w:r>
                    <w:rPr>
                      <w:rFonts w:eastAsia="宋体"/>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柏丽花园</w:t>
                  </w:r>
                </w:p>
              </w:tc>
              <w:tc>
                <w:tcPr>
                  <w:tcW w:w="858" w:type="dxa"/>
                  <w:noWrap/>
                  <w:tcMar>
                    <w:top w:w="0" w:type="dxa"/>
                    <w:left w:w="28" w:type="dxa"/>
                    <w:bottom w:w="0" w:type="dxa"/>
                    <w:right w:w="28" w:type="dxa"/>
                  </w:tcMar>
                  <w:vAlign w:val="center"/>
                </w:tcPr>
                <w:p>
                  <w:pPr>
                    <w:jc w:val="center"/>
                    <w:rPr>
                      <w:rFonts w:eastAsia="宋体"/>
                    </w:rPr>
                  </w:pPr>
                  <w:r>
                    <w:rPr>
                      <w:rFonts w:eastAsia="宋体"/>
                    </w:rPr>
                    <w:t>2.67</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2.67</w:t>
                  </w:r>
                </w:p>
              </w:tc>
              <w:tc>
                <w:tcPr>
                  <w:tcW w:w="901" w:type="dxa"/>
                  <w:noWrap/>
                  <w:tcMar>
                    <w:top w:w="0" w:type="dxa"/>
                    <w:left w:w="28" w:type="dxa"/>
                    <w:bottom w:w="0" w:type="dxa"/>
                    <w:right w:w="28" w:type="dxa"/>
                  </w:tcMar>
                  <w:vAlign w:val="center"/>
                </w:tcPr>
                <w:p>
                  <w:pPr>
                    <w:jc w:val="center"/>
                    <w:rPr>
                      <w:rFonts w:eastAsia="宋体"/>
                    </w:rPr>
                  </w:pPr>
                  <w:r>
                    <w:rPr>
                      <w:rFonts w:eastAsia="宋体"/>
                    </w:rPr>
                    <w:t>2.67</w:t>
                  </w:r>
                </w:p>
              </w:tc>
              <w:tc>
                <w:tcPr>
                  <w:tcW w:w="906" w:type="dxa"/>
                  <w:noWrap/>
                  <w:tcMar>
                    <w:top w:w="0" w:type="dxa"/>
                    <w:left w:w="28" w:type="dxa"/>
                    <w:bottom w:w="0" w:type="dxa"/>
                    <w:right w:w="28" w:type="dxa"/>
                  </w:tcMar>
                  <w:vAlign w:val="center"/>
                </w:tcPr>
                <w:p>
                  <w:pPr>
                    <w:jc w:val="center"/>
                    <w:rPr>
                      <w:rFonts w:eastAsia="宋体"/>
                    </w:rPr>
                  </w:pPr>
                  <w:r>
                    <w:rPr>
                      <w:rFonts w:eastAsia="宋体"/>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莲塘六村</w:t>
                  </w:r>
                </w:p>
              </w:tc>
              <w:tc>
                <w:tcPr>
                  <w:tcW w:w="858" w:type="dxa"/>
                  <w:noWrap/>
                  <w:tcMar>
                    <w:top w:w="0" w:type="dxa"/>
                    <w:left w:w="28" w:type="dxa"/>
                    <w:bottom w:w="0" w:type="dxa"/>
                    <w:right w:w="28" w:type="dxa"/>
                  </w:tcMar>
                  <w:vAlign w:val="center"/>
                </w:tcPr>
                <w:p>
                  <w:pPr>
                    <w:jc w:val="center"/>
                    <w:rPr>
                      <w:rFonts w:eastAsia="宋体"/>
                    </w:rPr>
                  </w:pPr>
                  <w:r>
                    <w:rPr>
                      <w:rFonts w:eastAsia="宋体"/>
                    </w:rPr>
                    <w:t>2.60</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2.60</w:t>
                  </w:r>
                </w:p>
              </w:tc>
              <w:tc>
                <w:tcPr>
                  <w:tcW w:w="901" w:type="dxa"/>
                  <w:noWrap/>
                  <w:tcMar>
                    <w:top w:w="0" w:type="dxa"/>
                    <w:left w:w="28" w:type="dxa"/>
                    <w:bottom w:w="0" w:type="dxa"/>
                    <w:right w:w="28" w:type="dxa"/>
                  </w:tcMar>
                  <w:vAlign w:val="center"/>
                </w:tcPr>
                <w:p>
                  <w:pPr>
                    <w:jc w:val="center"/>
                    <w:rPr>
                      <w:rFonts w:eastAsia="宋体"/>
                    </w:rPr>
                  </w:pPr>
                  <w:r>
                    <w:rPr>
                      <w:rFonts w:eastAsia="宋体"/>
                    </w:rPr>
                    <w:t>2.60</w:t>
                  </w:r>
                </w:p>
              </w:tc>
              <w:tc>
                <w:tcPr>
                  <w:tcW w:w="906" w:type="dxa"/>
                  <w:noWrap/>
                  <w:tcMar>
                    <w:top w:w="0" w:type="dxa"/>
                    <w:left w:w="28" w:type="dxa"/>
                    <w:bottom w:w="0" w:type="dxa"/>
                    <w:right w:w="28" w:type="dxa"/>
                  </w:tcMar>
                  <w:vAlign w:val="center"/>
                </w:tcPr>
                <w:p>
                  <w:pPr>
                    <w:jc w:val="center"/>
                    <w:rPr>
                      <w:rFonts w:eastAsia="宋体"/>
                    </w:rPr>
                  </w:pPr>
                  <w:r>
                    <w:rPr>
                      <w:rFonts w:eastAsia="宋体"/>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金苹果苍城镇东郊幼儿园</w:t>
                  </w:r>
                </w:p>
              </w:tc>
              <w:tc>
                <w:tcPr>
                  <w:tcW w:w="858" w:type="dxa"/>
                  <w:noWrap/>
                  <w:tcMar>
                    <w:top w:w="0" w:type="dxa"/>
                    <w:left w:w="28" w:type="dxa"/>
                    <w:bottom w:w="0" w:type="dxa"/>
                    <w:right w:w="28" w:type="dxa"/>
                  </w:tcMar>
                  <w:vAlign w:val="center"/>
                </w:tcPr>
                <w:p>
                  <w:pPr>
                    <w:jc w:val="center"/>
                    <w:rPr>
                      <w:rFonts w:eastAsia="宋体"/>
                    </w:rPr>
                  </w:pPr>
                  <w:r>
                    <w:rPr>
                      <w:rFonts w:eastAsia="宋体"/>
                    </w:rPr>
                    <w:t>2.52</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2.52</w:t>
                  </w:r>
                </w:p>
              </w:tc>
              <w:tc>
                <w:tcPr>
                  <w:tcW w:w="901" w:type="dxa"/>
                  <w:noWrap/>
                  <w:tcMar>
                    <w:top w:w="0" w:type="dxa"/>
                    <w:left w:w="28" w:type="dxa"/>
                    <w:bottom w:w="0" w:type="dxa"/>
                    <w:right w:w="28" w:type="dxa"/>
                  </w:tcMar>
                  <w:vAlign w:val="center"/>
                </w:tcPr>
                <w:p>
                  <w:pPr>
                    <w:jc w:val="center"/>
                    <w:rPr>
                      <w:rFonts w:eastAsia="宋体"/>
                    </w:rPr>
                  </w:pPr>
                  <w:r>
                    <w:rPr>
                      <w:rFonts w:eastAsia="宋体"/>
                    </w:rPr>
                    <w:t>2.52</w:t>
                  </w:r>
                </w:p>
              </w:tc>
              <w:tc>
                <w:tcPr>
                  <w:tcW w:w="906" w:type="dxa"/>
                  <w:noWrap/>
                  <w:tcMar>
                    <w:top w:w="0" w:type="dxa"/>
                    <w:left w:w="28" w:type="dxa"/>
                    <w:bottom w:w="0" w:type="dxa"/>
                    <w:right w:w="28" w:type="dxa"/>
                  </w:tcMar>
                  <w:vAlign w:val="center"/>
                </w:tcPr>
                <w:p>
                  <w:pPr>
                    <w:jc w:val="center"/>
                    <w:rPr>
                      <w:rFonts w:eastAsia="宋体"/>
                    </w:rPr>
                  </w:pPr>
                  <w:r>
                    <w:rPr>
                      <w:rFonts w:eastAsia="宋体"/>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沙湾村</w:t>
                  </w:r>
                </w:p>
              </w:tc>
              <w:tc>
                <w:tcPr>
                  <w:tcW w:w="858" w:type="dxa"/>
                  <w:noWrap/>
                  <w:tcMar>
                    <w:top w:w="0" w:type="dxa"/>
                    <w:left w:w="28" w:type="dxa"/>
                    <w:bottom w:w="0" w:type="dxa"/>
                    <w:right w:w="28" w:type="dxa"/>
                  </w:tcMar>
                  <w:vAlign w:val="center"/>
                </w:tcPr>
                <w:p>
                  <w:pPr>
                    <w:jc w:val="center"/>
                    <w:rPr>
                      <w:rFonts w:eastAsia="宋体"/>
                    </w:rPr>
                  </w:pPr>
                  <w:r>
                    <w:rPr>
                      <w:rFonts w:eastAsia="宋体"/>
                    </w:rPr>
                    <w:t>2.47</w:t>
                  </w:r>
                </w:p>
              </w:tc>
              <w:tc>
                <w:tcPr>
                  <w:tcW w:w="855" w:type="dxa"/>
                  <w:noWrap w:val="0"/>
                  <w:tcMar>
                    <w:top w:w="0" w:type="dxa"/>
                    <w:left w:w="28" w:type="dxa"/>
                    <w:bottom w:w="0" w:type="dxa"/>
                    <w:right w:w="28" w:type="dxa"/>
                  </w:tcMar>
                  <w:vAlign w:val="center"/>
                </w:tcPr>
                <w:p>
                  <w:pPr>
                    <w:jc w:val="center"/>
                    <w:rPr>
                      <w:rFonts w:eastAsia="宋体"/>
                    </w:rPr>
                  </w:pPr>
                  <w:r>
                    <w:rPr>
                      <w:rFonts w:eastAsia="宋体"/>
                    </w:rPr>
                    <w:t>20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2.47</w:t>
                  </w:r>
                </w:p>
              </w:tc>
              <w:tc>
                <w:tcPr>
                  <w:tcW w:w="901" w:type="dxa"/>
                  <w:noWrap/>
                  <w:tcMar>
                    <w:top w:w="0" w:type="dxa"/>
                    <w:left w:w="28" w:type="dxa"/>
                    <w:bottom w:w="0" w:type="dxa"/>
                    <w:right w:w="28" w:type="dxa"/>
                  </w:tcMar>
                  <w:vAlign w:val="center"/>
                </w:tcPr>
                <w:p>
                  <w:pPr>
                    <w:jc w:val="center"/>
                    <w:rPr>
                      <w:rFonts w:eastAsia="宋体"/>
                    </w:rPr>
                  </w:pPr>
                  <w:r>
                    <w:rPr>
                      <w:rFonts w:eastAsia="宋体"/>
                    </w:rPr>
                    <w:t>2.47</w:t>
                  </w:r>
                </w:p>
              </w:tc>
              <w:tc>
                <w:tcPr>
                  <w:tcW w:w="906" w:type="dxa"/>
                  <w:noWrap/>
                  <w:tcMar>
                    <w:top w:w="0" w:type="dxa"/>
                    <w:left w:w="28" w:type="dxa"/>
                    <w:bottom w:w="0" w:type="dxa"/>
                    <w:right w:w="28" w:type="dxa"/>
                  </w:tcMar>
                  <w:vAlign w:val="center"/>
                </w:tcPr>
                <w:p>
                  <w:pPr>
                    <w:jc w:val="center"/>
                    <w:rPr>
                      <w:rFonts w:eastAsia="宋体"/>
                    </w:rPr>
                  </w:pPr>
                  <w:r>
                    <w:rPr>
                      <w:rFonts w:eastAsia="宋体"/>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29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莲塘二村</w:t>
                  </w:r>
                </w:p>
              </w:tc>
              <w:tc>
                <w:tcPr>
                  <w:tcW w:w="858" w:type="dxa"/>
                  <w:noWrap/>
                  <w:tcMar>
                    <w:top w:w="0" w:type="dxa"/>
                    <w:left w:w="28" w:type="dxa"/>
                    <w:bottom w:w="0" w:type="dxa"/>
                    <w:right w:w="28" w:type="dxa"/>
                  </w:tcMar>
                  <w:vAlign w:val="center"/>
                </w:tcPr>
                <w:p>
                  <w:pPr>
                    <w:jc w:val="center"/>
                    <w:rPr>
                      <w:rFonts w:eastAsia="宋体"/>
                    </w:rPr>
                  </w:pPr>
                  <w:r>
                    <w:rPr>
                      <w:rFonts w:eastAsia="宋体"/>
                    </w:rPr>
                    <w:t>2.30</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2.30</w:t>
                  </w:r>
                </w:p>
              </w:tc>
              <w:tc>
                <w:tcPr>
                  <w:tcW w:w="906" w:type="dxa"/>
                  <w:noWrap/>
                  <w:tcMar>
                    <w:top w:w="0" w:type="dxa"/>
                    <w:left w:w="28" w:type="dxa"/>
                    <w:bottom w:w="0" w:type="dxa"/>
                    <w:right w:w="28" w:type="dxa"/>
                  </w:tcMar>
                  <w:vAlign w:val="center"/>
                </w:tcPr>
                <w:p>
                  <w:pPr>
                    <w:jc w:val="center"/>
                    <w:rPr>
                      <w:rFonts w:eastAsia="宋体"/>
                    </w:rPr>
                  </w:pPr>
                  <w:r>
                    <w:rPr>
                      <w:rFonts w:eastAsia="宋体"/>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下湾新村</w:t>
                  </w:r>
                </w:p>
              </w:tc>
              <w:tc>
                <w:tcPr>
                  <w:tcW w:w="858" w:type="dxa"/>
                  <w:noWrap/>
                  <w:tcMar>
                    <w:top w:w="0" w:type="dxa"/>
                    <w:left w:w="28" w:type="dxa"/>
                    <w:bottom w:w="0" w:type="dxa"/>
                    <w:right w:w="28" w:type="dxa"/>
                  </w:tcMar>
                  <w:vAlign w:val="center"/>
                </w:tcPr>
                <w:p>
                  <w:pPr>
                    <w:jc w:val="center"/>
                    <w:rPr>
                      <w:rFonts w:eastAsia="宋体"/>
                    </w:rPr>
                  </w:pPr>
                  <w:r>
                    <w:rPr>
                      <w:rFonts w:eastAsia="宋体"/>
                    </w:rPr>
                    <w:t>2.24</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2.24</w:t>
                  </w:r>
                </w:p>
              </w:tc>
              <w:tc>
                <w:tcPr>
                  <w:tcW w:w="906" w:type="dxa"/>
                  <w:noWrap/>
                  <w:tcMar>
                    <w:top w:w="0" w:type="dxa"/>
                    <w:left w:w="28" w:type="dxa"/>
                    <w:bottom w:w="0" w:type="dxa"/>
                    <w:right w:w="28" w:type="dxa"/>
                  </w:tcMar>
                  <w:vAlign w:val="center"/>
                </w:tcPr>
                <w:p>
                  <w:pPr>
                    <w:jc w:val="center"/>
                    <w:rPr>
                      <w:rFonts w:eastAsia="宋体"/>
                    </w:rPr>
                  </w:pPr>
                  <w:r>
                    <w:rPr>
                      <w:rFonts w:eastAsia="宋体"/>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莲塘旧村</w:t>
                  </w:r>
                </w:p>
              </w:tc>
              <w:tc>
                <w:tcPr>
                  <w:tcW w:w="858" w:type="dxa"/>
                  <w:noWrap/>
                  <w:tcMar>
                    <w:top w:w="0" w:type="dxa"/>
                    <w:left w:w="28" w:type="dxa"/>
                    <w:bottom w:w="0" w:type="dxa"/>
                    <w:right w:w="28" w:type="dxa"/>
                  </w:tcMar>
                  <w:vAlign w:val="center"/>
                </w:tcPr>
                <w:p>
                  <w:pPr>
                    <w:jc w:val="center"/>
                    <w:rPr>
                      <w:rFonts w:eastAsia="宋体"/>
                    </w:rPr>
                  </w:pPr>
                  <w:r>
                    <w:rPr>
                      <w:rFonts w:eastAsia="宋体"/>
                    </w:rPr>
                    <w:t>2.19</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2.19</w:t>
                  </w:r>
                </w:p>
              </w:tc>
              <w:tc>
                <w:tcPr>
                  <w:tcW w:w="906" w:type="dxa"/>
                  <w:noWrap/>
                  <w:tcMar>
                    <w:top w:w="0" w:type="dxa"/>
                    <w:left w:w="28" w:type="dxa"/>
                    <w:bottom w:w="0" w:type="dxa"/>
                    <w:right w:w="28" w:type="dxa"/>
                  </w:tcMar>
                  <w:vAlign w:val="center"/>
                </w:tcPr>
                <w:p>
                  <w:pPr>
                    <w:jc w:val="center"/>
                    <w:rPr>
                      <w:rFonts w:eastAsia="宋体"/>
                    </w:rPr>
                  </w:pPr>
                  <w:r>
                    <w:rPr>
                      <w:rFonts w:eastAsia="宋体"/>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兴堂村</w:t>
                  </w:r>
                </w:p>
              </w:tc>
              <w:tc>
                <w:tcPr>
                  <w:tcW w:w="858" w:type="dxa"/>
                  <w:noWrap/>
                  <w:tcMar>
                    <w:top w:w="0" w:type="dxa"/>
                    <w:left w:w="28" w:type="dxa"/>
                    <w:bottom w:w="0" w:type="dxa"/>
                    <w:right w:w="28" w:type="dxa"/>
                  </w:tcMar>
                  <w:vAlign w:val="center"/>
                </w:tcPr>
                <w:p>
                  <w:pPr>
                    <w:jc w:val="center"/>
                    <w:rPr>
                      <w:rFonts w:eastAsia="宋体"/>
                    </w:rPr>
                  </w:pPr>
                  <w:r>
                    <w:rPr>
                      <w:rFonts w:eastAsia="宋体"/>
                    </w:rPr>
                    <w:t>2.14</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2.14</w:t>
                  </w:r>
                </w:p>
              </w:tc>
              <w:tc>
                <w:tcPr>
                  <w:tcW w:w="906" w:type="dxa"/>
                  <w:noWrap/>
                  <w:tcMar>
                    <w:top w:w="0" w:type="dxa"/>
                    <w:left w:w="28" w:type="dxa"/>
                    <w:bottom w:w="0" w:type="dxa"/>
                    <w:right w:w="28" w:type="dxa"/>
                  </w:tcMar>
                  <w:vAlign w:val="center"/>
                </w:tcPr>
                <w:p>
                  <w:pPr>
                    <w:jc w:val="center"/>
                    <w:rPr>
                      <w:rFonts w:eastAsia="宋体"/>
                    </w:rPr>
                  </w:pPr>
                  <w:r>
                    <w:rPr>
                      <w:rFonts w:eastAsia="宋体"/>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苍城中心小学</w:t>
                  </w:r>
                </w:p>
              </w:tc>
              <w:tc>
                <w:tcPr>
                  <w:tcW w:w="858" w:type="dxa"/>
                  <w:noWrap/>
                  <w:tcMar>
                    <w:top w:w="0" w:type="dxa"/>
                    <w:left w:w="28" w:type="dxa"/>
                    <w:bottom w:w="0" w:type="dxa"/>
                    <w:right w:w="28" w:type="dxa"/>
                  </w:tcMar>
                  <w:vAlign w:val="center"/>
                </w:tcPr>
                <w:p>
                  <w:pPr>
                    <w:jc w:val="center"/>
                    <w:rPr>
                      <w:rFonts w:eastAsia="宋体"/>
                    </w:rPr>
                  </w:pPr>
                  <w:r>
                    <w:rPr>
                      <w:rFonts w:eastAsia="宋体"/>
                    </w:rPr>
                    <w:t>2.07</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2.07</w:t>
                  </w:r>
                </w:p>
              </w:tc>
              <w:tc>
                <w:tcPr>
                  <w:tcW w:w="906" w:type="dxa"/>
                  <w:noWrap/>
                  <w:tcMar>
                    <w:top w:w="0" w:type="dxa"/>
                    <w:left w:w="28" w:type="dxa"/>
                    <w:bottom w:w="0" w:type="dxa"/>
                    <w:right w:w="28" w:type="dxa"/>
                  </w:tcMar>
                  <w:vAlign w:val="center"/>
                </w:tcPr>
                <w:p>
                  <w:pPr>
                    <w:jc w:val="center"/>
                    <w:rPr>
                      <w:rFonts w:eastAsia="宋体"/>
                    </w:rPr>
                  </w:pPr>
                  <w:r>
                    <w:rPr>
                      <w:rFonts w:eastAsia="宋体"/>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苍城镇中心幼儿园</w:t>
                  </w:r>
                </w:p>
              </w:tc>
              <w:tc>
                <w:tcPr>
                  <w:tcW w:w="858" w:type="dxa"/>
                  <w:noWrap/>
                  <w:tcMar>
                    <w:top w:w="0" w:type="dxa"/>
                    <w:left w:w="28" w:type="dxa"/>
                    <w:bottom w:w="0" w:type="dxa"/>
                    <w:right w:w="28" w:type="dxa"/>
                  </w:tcMar>
                  <w:vAlign w:val="center"/>
                </w:tcPr>
                <w:p>
                  <w:pPr>
                    <w:jc w:val="center"/>
                    <w:rPr>
                      <w:rFonts w:eastAsia="宋体"/>
                    </w:rPr>
                  </w:pPr>
                  <w:r>
                    <w:rPr>
                      <w:rFonts w:eastAsia="宋体"/>
                    </w:rPr>
                    <w:t>1.97</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1.97</w:t>
                  </w:r>
                </w:p>
              </w:tc>
              <w:tc>
                <w:tcPr>
                  <w:tcW w:w="906" w:type="dxa"/>
                  <w:noWrap/>
                  <w:tcMar>
                    <w:top w:w="0" w:type="dxa"/>
                    <w:left w:w="28" w:type="dxa"/>
                    <w:bottom w:w="0" w:type="dxa"/>
                    <w:right w:w="28" w:type="dxa"/>
                  </w:tcMar>
                  <w:vAlign w:val="center"/>
                </w:tcPr>
                <w:p>
                  <w:pPr>
                    <w:jc w:val="center"/>
                    <w:rPr>
                      <w:rFonts w:eastAsia="宋体"/>
                    </w:rPr>
                  </w:pPr>
                  <w:r>
                    <w:rPr>
                      <w:rFonts w:eastAsia="宋体"/>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沙洞村</w:t>
                  </w:r>
                </w:p>
              </w:tc>
              <w:tc>
                <w:tcPr>
                  <w:tcW w:w="858" w:type="dxa"/>
                  <w:noWrap/>
                  <w:tcMar>
                    <w:top w:w="0" w:type="dxa"/>
                    <w:left w:w="28" w:type="dxa"/>
                    <w:bottom w:w="0" w:type="dxa"/>
                    <w:right w:w="28" w:type="dxa"/>
                  </w:tcMar>
                  <w:vAlign w:val="center"/>
                </w:tcPr>
                <w:p>
                  <w:pPr>
                    <w:jc w:val="center"/>
                    <w:rPr>
                      <w:rFonts w:eastAsia="宋体"/>
                    </w:rPr>
                  </w:pPr>
                  <w:r>
                    <w:rPr>
                      <w:rFonts w:eastAsia="宋体"/>
                    </w:rPr>
                    <w:t>1.91</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1.91</w:t>
                  </w:r>
                </w:p>
              </w:tc>
              <w:tc>
                <w:tcPr>
                  <w:tcW w:w="906" w:type="dxa"/>
                  <w:noWrap/>
                  <w:tcMar>
                    <w:top w:w="0" w:type="dxa"/>
                    <w:left w:w="28" w:type="dxa"/>
                    <w:bottom w:w="0" w:type="dxa"/>
                    <w:right w:w="28" w:type="dxa"/>
                  </w:tcMar>
                  <w:vAlign w:val="center"/>
                </w:tcPr>
                <w:p>
                  <w:pPr>
                    <w:jc w:val="center"/>
                    <w:rPr>
                      <w:rFonts w:eastAsia="宋体"/>
                    </w:rPr>
                  </w:pPr>
                  <w:r>
                    <w:rPr>
                      <w:rFonts w:eastAsia="宋体"/>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桥西村</w:t>
                  </w:r>
                </w:p>
              </w:tc>
              <w:tc>
                <w:tcPr>
                  <w:tcW w:w="858" w:type="dxa"/>
                  <w:noWrap/>
                  <w:tcMar>
                    <w:top w:w="0" w:type="dxa"/>
                    <w:left w:w="28" w:type="dxa"/>
                    <w:bottom w:w="0" w:type="dxa"/>
                    <w:right w:w="28" w:type="dxa"/>
                  </w:tcMar>
                  <w:vAlign w:val="center"/>
                </w:tcPr>
                <w:p>
                  <w:pPr>
                    <w:jc w:val="center"/>
                    <w:rPr>
                      <w:rFonts w:eastAsia="宋体"/>
                    </w:rPr>
                  </w:pPr>
                  <w:r>
                    <w:rPr>
                      <w:rFonts w:eastAsia="宋体"/>
                    </w:rPr>
                    <w:t>1.85</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1.85</w:t>
                  </w:r>
                </w:p>
              </w:tc>
              <w:tc>
                <w:tcPr>
                  <w:tcW w:w="906" w:type="dxa"/>
                  <w:noWrap/>
                  <w:tcMar>
                    <w:top w:w="0" w:type="dxa"/>
                    <w:left w:w="28" w:type="dxa"/>
                    <w:bottom w:w="0" w:type="dxa"/>
                    <w:right w:w="28" w:type="dxa"/>
                  </w:tcMar>
                  <w:vAlign w:val="center"/>
                </w:tcPr>
                <w:p>
                  <w:pPr>
                    <w:jc w:val="center"/>
                    <w:rPr>
                      <w:rFonts w:eastAsia="宋体"/>
                    </w:rPr>
                  </w:pPr>
                  <w:r>
                    <w:rPr>
                      <w:rFonts w:eastAsia="宋体"/>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牛山村</w:t>
                  </w:r>
                </w:p>
              </w:tc>
              <w:tc>
                <w:tcPr>
                  <w:tcW w:w="858" w:type="dxa"/>
                  <w:noWrap/>
                  <w:tcMar>
                    <w:top w:w="0" w:type="dxa"/>
                    <w:left w:w="28" w:type="dxa"/>
                    <w:bottom w:w="0" w:type="dxa"/>
                    <w:right w:w="28" w:type="dxa"/>
                  </w:tcMar>
                  <w:vAlign w:val="center"/>
                </w:tcPr>
                <w:p>
                  <w:pPr>
                    <w:jc w:val="center"/>
                    <w:rPr>
                      <w:rFonts w:eastAsia="宋体"/>
                    </w:rPr>
                  </w:pPr>
                  <w:r>
                    <w:rPr>
                      <w:rFonts w:eastAsia="宋体"/>
                    </w:rPr>
                    <w:t>1.84</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1.84</w:t>
                  </w:r>
                </w:p>
              </w:tc>
              <w:tc>
                <w:tcPr>
                  <w:tcW w:w="906" w:type="dxa"/>
                  <w:noWrap/>
                  <w:tcMar>
                    <w:top w:w="0" w:type="dxa"/>
                    <w:left w:w="28" w:type="dxa"/>
                    <w:bottom w:w="0" w:type="dxa"/>
                    <w:right w:w="28" w:type="dxa"/>
                  </w:tcMar>
                  <w:vAlign w:val="center"/>
                </w:tcPr>
                <w:p>
                  <w:pPr>
                    <w:jc w:val="center"/>
                    <w:rPr>
                      <w:rFonts w:eastAsia="宋体"/>
                    </w:rPr>
                  </w:pPr>
                  <w:r>
                    <w:rPr>
                      <w:rFonts w:eastAsia="宋体"/>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莲塘四村</w:t>
                  </w:r>
                </w:p>
              </w:tc>
              <w:tc>
                <w:tcPr>
                  <w:tcW w:w="858" w:type="dxa"/>
                  <w:noWrap/>
                  <w:tcMar>
                    <w:top w:w="0" w:type="dxa"/>
                    <w:left w:w="28" w:type="dxa"/>
                    <w:bottom w:w="0" w:type="dxa"/>
                    <w:right w:w="28" w:type="dxa"/>
                  </w:tcMar>
                  <w:vAlign w:val="center"/>
                </w:tcPr>
                <w:p>
                  <w:pPr>
                    <w:jc w:val="center"/>
                    <w:rPr>
                      <w:rFonts w:eastAsia="宋体"/>
                    </w:rPr>
                  </w:pPr>
                  <w:r>
                    <w:rPr>
                      <w:rFonts w:eastAsia="宋体"/>
                    </w:rPr>
                    <w:t>1.83</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1.83</w:t>
                  </w:r>
                </w:p>
              </w:tc>
              <w:tc>
                <w:tcPr>
                  <w:tcW w:w="906" w:type="dxa"/>
                  <w:noWrap/>
                  <w:tcMar>
                    <w:top w:w="0" w:type="dxa"/>
                    <w:left w:w="28" w:type="dxa"/>
                    <w:bottom w:w="0" w:type="dxa"/>
                    <w:right w:w="28" w:type="dxa"/>
                  </w:tcMar>
                  <w:vAlign w:val="center"/>
                </w:tcPr>
                <w:p>
                  <w:pPr>
                    <w:jc w:val="center"/>
                    <w:rPr>
                      <w:rFonts w:eastAsia="宋体"/>
                    </w:rPr>
                  </w:pPr>
                  <w:r>
                    <w:rPr>
                      <w:rFonts w:eastAsia="宋体"/>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39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莲塘三村</w:t>
                  </w:r>
                </w:p>
              </w:tc>
              <w:tc>
                <w:tcPr>
                  <w:tcW w:w="858" w:type="dxa"/>
                  <w:noWrap/>
                  <w:tcMar>
                    <w:top w:w="0" w:type="dxa"/>
                    <w:left w:w="28" w:type="dxa"/>
                    <w:bottom w:w="0" w:type="dxa"/>
                    <w:right w:w="28" w:type="dxa"/>
                  </w:tcMar>
                  <w:vAlign w:val="center"/>
                </w:tcPr>
                <w:p>
                  <w:pPr>
                    <w:jc w:val="center"/>
                    <w:rPr>
                      <w:rFonts w:eastAsia="宋体"/>
                    </w:rPr>
                  </w:pPr>
                  <w:r>
                    <w:rPr>
                      <w:rFonts w:eastAsia="宋体"/>
                    </w:rPr>
                    <w:t>1.81</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1.81</w:t>
                  </w:r>
                </w:p>
              </w:tc>
              <w:tc>
                <w:tcPr>
                  <w:tcW w:w="906" w:type="dxa"/>
                  <w:noWrap/>
                  <w:tcMar>
                    <w:top w:w="0" w:type="dxa"/>
                    <w:left w:w="28" w:type="dxa"/>
                    <w:bottom w:w="0" w:type="dxa"/>
                    <w:right w:w="28" w:type="dxa"/>
                  </w:tcMar>
                  <w:vAlign w:val="center"/>
                </w:tcPr>
                <w:p>
                  <w:pPr>
                    <w:jc w:val="center"/>
                    <w:rPr>
                      <w:rFonts w:eastAsia="宋体"/>
                    </w:rPr>
                  </w:pPr>
                  <w:r>
                    <w:rPr>
                      <w:rFonts w:eastAsia="宋体"/>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桥南村</w:t>
                  </w:r>
                </w:p>
              </w:tc>
              <w:tc>
                <w:tcPr>
                  <w:tcW w:w="858" w:type="dxa"/>
                  <w:noWrap/>
                  <w:tcMar>
                    <w:top w:w="0" w:type="dxa"/>
                    <w:left w:w="28" w:type="dxa"/>
                    <w:bottom w:w="0" w:type="dxa"/>
                    <w:right w:w="28" w:type="dxa"/>
                  </w:tcMar>
                  <w:vAlign w:val="center"/>
                </w:tcPr>
                <w:p>
                  <w:pPr>
                    <w:jc w:val="center"/>
                    <w:rPr>
                      <w:rFonts w:eastAsia="宋体"/>
                    </w:rPr>
                  </w:pPr>
                  <w:r>
                    <w:rPr>
                      <w:rFonts w:eastAsia="宋体"/>
                    </w:rPr>
                    <w:t>1.79</w:t>
                  </w:r>
                </w:p>
              </w:tc>
              <w:tc>
                <w:tcPr>
                  <w:tcW w:w="855" w:type="dxa"/>
                  <w:noWrap w:val="0"/>
                  <w:tcMar>
                    <w:top w:w="0" w:type="dxa"/>
                    <w:left w:w="28" w:type="dxa"/>
                    <w:bottom w:w="0" w:type="dxa"/>
                    <w:right w:w="28" w:type="dxa"/>
                  </w:tcMar>
                  <w:vAlign w:val="center"/>
                </w:tcPr>
                <w:p>
                  <w:pPr>
                    <w:jc w:val="center"/>
                    <w:rPr>
                      <w:rFonts w:eastAsia="宋体"/>
                    </w:rPr>
                  </w:pPr>
                  <w:r>
                    <w:rPr>
                      <w:rFonts w:eastAsia="宋体"/>
                    </w:rPr>
                    <w:t>25</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1.79</w:t>
                  </w:r>
                </w:p>
              </w:tc>
              <w:tc>
                <w:tcPr>
                  <w:tcW w:w="906" w:type="dxa"/>
                  <w:noWrap/>
                  <w:tcMar>
                    <w:top w:w="0" w:type="dxa"/>
                    <w:left w:w="28" w:type="dxa"/>
                    <w:bottom w:w="0" w:type="dxa"/>
                    <w:right w:w="28" w:type="dxa"/>
                  </w:tcMar>
                  <w:vAlign w:val="center"/>
                </w:tcPr>
                <w:p>
                  <w:pPr>
                    <w:jc w:val="center"/>
                    <w:rPr>
                      <w:rFonts w:eastAsia="宋体"/>
                    </w:rPr>
                  </w:pPr>
                  <w:r>
                    <w:rPr>
                      <w:rFonts w:eastAsia="宋体"/>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莲塘五村</w:t>
                  </w:r>
                </w:p>
              </w:tc>
              <w:tc>
                <w:tcPr>
                  <w:tcW w:w="858" w:type="dxa"/>
                  <w:noWrap/>
                  <w:tcMar>
                    <w:top w:w="0" w:type="dxa"/>
                    <w:left w:w="28" w:type="dxa"/>
                    <w:bottom w:w="0" w:type="dxa"/>
                    <w:right w:w="28" w:type="dxa"/>
                  </w:tcMar>
                  <w:vAlign w:val="center"/>
                </w:tcPr>
                <w:p>
                  <w:pPr>
                    <w:jc w:val="center"/>
                    <w:rPr>
                      <w:rFonts w:eastAsia="宋体"/>
                    </w:rPr>
                  </w:pPr>
                  <w:r>
                    <w:rPr>
                      <w:rFonts w:eastAsia="宋体"/>
                    </w:rPr>
                    <w:t>1.71</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新村二村</w:t>
                  </w:r>
                </w:p>
              </w:tc>
              <w:tc>
                <w:tcPr>
                  <w:tcW w:w="858" w:type="dxa"/>
                  <w:noWrap/>
                  <w:tcMar>
                    <w:top w:w="0" w:type="dxa"/>
                    <w:left w:w="28" w:type="dxa"/>
                    <w:bottom w:w="0" w:type="dxa"/>
                    <w:right w:w="28" w:type="dxa"/>
                  </w:tcMar>
                  <w:vAlign w:val="center"/>
                </w:tcPr>
                <w:p>
                  <w:pPr>
                    <w:jc w:val="center"/>
                    <w:rPr>
                      <w:rFonts w:eastAsia="宋体"/>
                    </w:rPr>
                  </w:pPr>
                  <w:r>
                    <w:rPr>
                      <w:rFonts w:eastAsia="宋体"/>
                    </w:rPr>
                    <w:t>1.51</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苍城中学</w:t>
                  </w:r>
                </w:p>
              </w:tc>
              <w:tc>
                <w:tcPr>
                  <w:tcW w:w="858" w:type="dxa"/>
                  <w:noWrap/>
                  <w:tcMar>
                    <w:top w:w="0" w:type="dxa"/>
                    <w:left w:w="28" w:type="dxa"/>
                    <w:bottom w:w="0" w:type="dxa"/>
                    <w:right w:w="28" w:type="dxa"/>
                  </w:tcMar>
                  <w:vAlign w:val="center"/>
                </w:tcPr>
                <w:p>
                  <w:pPr>
                    <w:jc w:val="center"/>
                    <w:rPr>
                      <w:rFonts w:eastAsia="宋体"/>
                    </w:rPr>
                  </w:pPr>
                  <w:r>
                    <w:rPr>
                      <w:rFonts w:eastAsia="宋体"/>
                    </w:rPr>
                    <w:t>1.50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同龙村</w:t>
                  </w:r>
                </w:p>
              </w:tc>
              <w:tc>
                <w:tcPr>
                  <w:tcW w:w="858" w:type="dxa"/>
                  <w:noWrap/>
                  <w:tcMar>
                    <w:top w:w="0" w:type="dxa"/>
                    <w:left w:w="28" w:type="dxa"/>
                    <w:bottom w:w="0" w:type="dxa"/>
                    <w:right w:w="28" w:type="dxa"/>
                  </w:tcMar>
                  <w:vAlign w:val="center"/>
                </w:tcPr>
                <w:p>
                  <w:pPr>
                    <w:jc w:val="center"/>
                    <w:rPr>
                      <w:rFonts w:eastAsia="宋体"/>
                    </w:rPr>
                  </w:pPr>
                  <w:r>
                    <w:rPr>
                      <w:rFonts w:eastAsia="宋体"/>
                    </w:rPr>
                    <w:t>1.43</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新村三村</w:t>
                  </w:r>
                </w:p>
              </w:tc>
              <w:tc>
                <w:tcPr>
                  <w:tcW w:w="858" w:type="dxa"/>
                  <w:noWrap/>
                  <w:tcMar>
                    <w:top w:w="0" w:type="dxa"/>
                    <w:left w:w="28" w:type="dxa"/>
                    <w:bottom w:w="0" w:type="dxa"/>
                    <w:right w:w="28" w:type="dxa"/>
                  </w:tcMar>
                  <w:vAlign w:val="center"/>
                </w:tcPr>
                <w:p>
                  <w:pPr>
                    <w:jc w:val="center"/>
                    <w:rPr>
                      <w:rFonts w:eastAsia="宋体"/>
                    </w:rPr>
                  </w:pPr>
                  <w:r>
                    <w:rPr>
                      <w:rFonts w:eastAsia="宋体"/>
                    </w:rPr>
                    <w:t>1.42</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新村四村</w:t>
                  </w:r>
                </w:p>
              </w:tc>
              <w:tc>
                <w:tcPr>
                  <w:tcW w:w="858" w:type="dxa"/>
                  <w:noWrap/>
                  <w:tcMar>
                    <w:top w:w="0" w:type="dxa"/>
                    <w:left w:w="28" w:type="dxa"/>
                    <w:bottom w:w="0" w:type="dxa"/>
                    <w:right w:w="28" w:type="dxa"/>
                  </w:tcMar>
                  <w:vAlign w:val="center"/>
                </w:tcPr>
                <w:p>
                  <w:pPr>
                    <w:jc w:val="center"/>
                    <w:rPr>
                      <w:rFonts w:eastAsia="宋体"/>
                    </w:rPr>
                  </w:pPr>
                  <w:r>
                    <w:rPr>
                      <w:rFonts w:eastAsia="宋体"/>
                    </w:rPr>
                    <w:t>1.40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连庆村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田心四村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49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龙塘村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田心三村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旧楼村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田心一村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田心二村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龙田村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广居村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楼田村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游二村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六社村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59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平安村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游一村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龙兴村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广兴村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拱门村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龙带村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龙头村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羊栏村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石闸村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谭碧小学</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69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开盛村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西杰村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71</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大间村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72</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关村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73</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元背村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74</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西兴村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75</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石旧村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76</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北兴村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77</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南安里</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78</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石新村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79</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东兴村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2" w:type="dxa"/>
                  <w:noWrap/>
                  <w:tcMar>
                    <w:top w:w="0" w:type="dxa"/>
                    <w:left w:w="28" w:type="dxa"/>
                    <w:bottom w:w="0" w:type="dxa"/>
                    <w:right w:w="28" w:type="dxa"/>
                  </w:tcMar>
                  <w:vAlign w:val="center"/>
                </w:tcPr>
                <w:p>
                  <w:pPr>
                    <w:widowControl/>
                    <w:snapToGrid w:val="0"/>
                    <w:jc w:val="center"/>
                    <w:rPr>
                      <w:rFonts w:eastAsia="宋体"/>
                    </w:rPr>
                  </w:pPr>
                  <w:r>
                    <w:rPr>
                      <w:rFonts w:eastAsia="宋体"/>
                    </w:rPr>
                    <w:t>80</w:t>
                  </w:r>
                </w:p>
              </w:tc>
              <w:tc>
                <w:tcPr>
                  <w:tcW w:w="1250" w:type="dxa"/>
                  <w:noWrap/>
                  <w:tcMar>
                    <w:top w:w="0" w:type="dxa"/>
                    <w:left w:w="28" w:type="dxa"/>
                    <w:bottom w:w="0" w:type="dxa"/>
                    <w:right w:w="28" w:type="dxa"/>
                  </w:tcMar>
                  <w:vAlign w:val="center"/>
                </w:tcPr>
                <w:p>
                  <w:pPr>
                    <w:jc w:val="center"/>
                    <w:rPr>
                      <w:rFonts w:eastAsia="宋体"/>
                      <w:szCs w:val="22"/>
                    </w:rPr>
                  </w:pPr>
                  <w:r>
                    <w:rPr>
                      <w:rFonts w:eastAsia="宋体"/>
                      <w:szCs w:val="22"/>
                    </w:rPr>
                    <w:t>湖背村</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55" w:type="dxa"/>
                  <w:noWrap w:val="0"/>
                  <w:tcMar>
                    <w:top w:w="0" w:type="dxa"/>
                    <w:left w:w="28" w:type="dxa"/>
                    <w:bottom w:w="0" w:type="dxa"/>
                    <w:right w:w="28" w:type="dxa"/>
                  </w:tcMar>
                  <w:vAlign w:val="center"/>
                </w:tcPr>
                <w:p>
                  <w:pPr>
                    <w:jc w:val="center"/>
                    <w:rPr>
                      <w:rFonts w:eastAsia="宋体"/>
                    </w:rPr>
                  </w:pPr>
                  <w:r>
                    <w:rPr>
                      <w:rFonts w:eastAsia="宋体"/>
                    </w:rPr>
                    <w:t>30</w:t>
                  </w:r>
                </w:p>
              </w:tc>
              <w:tc>
                <w:tcPr>
                  <w:tcW w:w="741" w:type="dxa"/>
                  <w:noWrap/>
                  <w:tcMar>
                    <w:top w:w="0" w:type="dxa"/>
                    <w:left w:w="28" w:type="dxa"/>
                    <w:bottom w:w="0" w:type="dxa"/>
                    <w:right w:w="28" w:type="dxa"/>
                  </w:tcMar>
                  <w:vAlign w:val="center"/>
                </w:tcPr>
                <w:p>
                  <w:pPr>
                    <w:jc w:val="center"/>
                    <w:rPr>
                      <w:rFonts w:eastAsia="宋体"/>
                    </w:rPr>
                  </w:pPr>
                  <w:r>
                    <w:rPr>
                      <w:rFonts w:eastAsia="宋体"/>
                    </w:rPr>
                    <w:t>0.00</w:t>
                  </w:r>
                </w:p>
              </w:tc>
              <w:tc>
                <w:tcPr>
                  <w:tcW w:w="858" w:type="dxa"/>
                  <w:noWrap/>
                  <w:tcMar>
                    <w:top w:w="0" w:type="dxa"/>
                    <w:left w:w="28" w:type="dxa"/>
                    <w:bottom w:w="0" w:type="dxa"/>
                    <w:right w:w="28" w:type="dxa"/>
                  </w:tcMar>
                  <w:vAlign w:val="center"/>
                </w:tcPr>
                <w:p>
                  <w:pPr>
                    <w:jc w:val="center"/>
                    <w:rPr>
                      <w:rFonts w:eastAsia="宋体"/>
                    </w:rPr>
                  </w:pPr>
                  <w:r>
                    <w:rPr>
                      <w:rFonts w:eastAsia="宋体"/>
                    </w:rPr>
                    <w:t>0.00</w:t>
                  </w:r>
                </w:p>
              </w:tc>
              <w:tc>
                <w:tcPr>
                  <w:tcW w:w="869" w:type="dxa"/>
                  <w:noWrap/>
                  <w:tcMar>
                    <w:top w:w="0" w:type="dxa"/>
                    <w:left w:w="28" w:type="dxa"/>
                    <w:bottom w:w="0" w:type="dxa"/>
                    <w:right w:w="28" w:type="dxa"/>
                  </w:tcMar>
                  <w:vAlign w:val="center"/>
                </w:tcPr>
                <w:p>
                  <w:pPr>
                    <w:jc w:val="center"/>
                    <w:rPr>
                      <w:rFonts w:eastAsia="宋体"/>
                    </w:rPr>
                  </w:pPr>
                  <w:r>
                    <w:rPr>
                      <w:rFonts w:eastAsia="宋体"/>
                    </w:rPr>
                    <w:t>0.00</w:t>
                  </w:r>
                </w:p>
              </w:tc>
              <w:tc>
                <w:tcPr>
                  <w:tcW w:w="868" w:type="dxa"/>
                  <w:noWrap/>
                  <w:tcMar>
                    <w:top w:w="0" w:type="dxa"/>
                    <w:left w:w="28" w:type="dxa"/>
                    <w:bottom w:w="0" w:type="dxa"/>
                    <w:right w:w="28" w:type="dxa"/>
                  </w:tcMar>
                  <w:vAlign w:val="center"/>
                </w:tcPr>
                <w:p>
                  <w:pPr>
                    <w:jc w:val="center"/>
                    <w:rPr>
                      <w:rFonts w:eastAsia="宋体"/>
                    </w:rPr>
                  </w:pPr>
                  <w:r>
                    <w:rPr>
                      <w:rFonts w:eastAsia="宋体"/>
                    </w:rPr>
                    <w:t>0.00</w:t>
                  </w:r>
                </w:p>
              </w:tc>
              <w:tc>
                <w:tcPr>
                  <w:tcW w:w="901" w:type="dxa"/>
                  <w:noWrap/>
                  <w:tcMar>
                    <w:top w:w="0" w:type="dxa"/>
                    <w:left w:w="28" w:type="dxa"/>
                    <w:bottom w:w="0" w:type="dxa"/>
                    <w:right w:w="28" w:type="dxa"/>
                  </w:tcMar>
                  <w:vAlign w:val="center"/>
                </w:tcPr>
                <w:p>
                  <w:pPr>
                    <w:jc w:val="center"/>
                    <w:rPr>
                      <w:rFonts w:eastAsia="宋体"/>
                    </w:rPr>
                  </w:pPr>
                  <w:r>
                    <w:rPr>
                      <w:rFonts w:eastAsia="宋体"/>
                    </w:rPr>
                    <w:t>0.00</w:t>
                  </w:r>
                </w:p>
              </w:tc>
              <w:tc>
                <w:tcPr>
                  <w:tcW w:w="906" w:type="dxa"/>
                  <w:noWrap/>
                  <w:tcMar>
                    <w:top w:w="0" w:type="dxa"/>
                    <w:left w:w="28" w:type="dxa"/>
                    <w:bottom w:w="0" w:type="dxa"/>
                    <w:right w:w="28" w:type="dxa"/>
                  </w:tcMar>
                  <w:vAlign w:val="center"/>
                </w:tcPr>
                <w:p>
                  <w:pPr>
                    <w:jc w:val="center"/>
                    <w:rPr>
                      <w:rFonts w:eastAsia="宋体"/>
                    </w:rPr>
                  </w:pPr>
                  <w:r>
                    <w:rPr>
                      <w:rFonts w:eastAsia="宋体"/>
                    </w:rPr>
                    <w:t>0.00</w:t>
                  </w:r>
                </w:p>
              </w:tc>
            </w:tr>
          </w:tbl>
          <w:p>
            <w:pPr>
              <w:spacing w:line="360" w:lineRule="auto"/>
              <w:ind w:firstLine="480" w:firstLineChars="200"/>
              <w:rPr>
                <w:rFonts w:eastAsia="宋体"/>
                <w:sz w:val="24"/>
                <w:szCs w:val="24"/>
              </w:rPr>
            </w:pPr>
          </w:p>
          <w:p>
            <w:pPr>
              <w:spacing w:before="120" w:beforeLines="50" w:line="360" w:lineRule="auto"/>
              <w:jc w:val="center"/>
              <w:rPr>
                <w:rFonts w:eastAsia="宋体"/>
                <w:sz w:val="24"/>
                <w:szCs w:val="24"/>
              </w:rPr>
            </w:pPr>
            <w:r>
              <w:rPr>
                <w:rFonts w:eastAsia="宋体"/>
                <w:sz w:val="24"/>
                <w:szCs w:val="24"/>
                <w:lang/>
              </w:rPr>
              <w:drawing>
                <wp:inline distT="0" distB="0" distL="114300" distR="114300">
                  <wp:extent cx="5277485" cy="2649220"/>
                  <wp:effectExtent l="0" t="0" r="10795"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5277485" cy="2649220"/>
                          </a:xfrm>
                          <a:prstGeom prst="rect">
                            <a:avLst/>
                          </a:prstGeom>
                          <a:noFill/>
                          <a:ln>
                            <a:noFill/>
                          </a:ln>
                        </pic:spPr>
                      </pic:pic>
                    </a:graphicData>
                  </a:graphic>
                </wp:inline>
              </w:drawing>
            </w:r>
          </w:p>
          <w:p>
            <w:pPr>
              <w:spacing w:line="360" w:lineRule="auto"/>
              <w:jc w:val="center"/>
              <w:rPr>
                <w:rFonts w:eastAsia="宋体"/>
                <w:sz w:val="24"/>
                <w:szCs w:val="24"/>
              </w:rPr>
            </w:pPr>
            <w:r>
              <w:rPr>
                <w:rFonts w:eastAsia="宋体"/>
                <w:b/>
              </w:rPr>
              <w:t>图7-3  氨气下风向轴线最大浓度-距离曲线图</w:t>
            </w:r>
          </w:p>
          <w:p>
            <w:pPr>
              <w:spacing w:before="120" w:beforeLines="50" w:line="360" w:lineRule="auto"/>
              <w:jc w:val="center"/>
              <w:rPr>
                <w:rFonts w:eastAsia="宋体"/>
                <w:b/>
              </w:rPr>
            </w:pPr>
            <w:r>
              <w:rPr>
                <w:rFonts w:eastAsia="宋体"/>
              </w:rPr>
              <w:drawing>
                <wp:inline distT="0" distB="0" distL="114300" distR="114300">
                  <wp:extent cx="5274310" cy="3221355"/>
                  <wp:effectExtent l="0" t="0" r="13970" b="952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5274310" cy="3221355"/>
                          </a:xfrm>
                          <a:prstGeom prst="rect">
                            <a:avLst/>
                          </a:prstGeom>
                          <a:noFill/>
                          <a:ln>
                            <a:noFill/>
                          </a:ln>
                        </pic:spPr>
                      </pic:pic>
                    </a:graphicData>
                  </a:graphic>
                </wp:inline>
              </w:drawing>
            </w:r>
          </w:p>
          <w:p>
            <w:pPr>
              <w:spacing w:line="360" w:lineRule="auto"/>
              <w:jc w:val="center"/>
              <w:rPr>
                <w:rFonts w:eastAsia="宋体"/>
                <w:b/>
              </w:rPr>
            </w:pPr>
            <w:r>
              <w:rPr>
                <w:rFonts w:eastAsia="宋体"/>
                <w:b/>
              </w:rPr>
              <w:t>图7-4  最不利气象条件氨气毒性终点轮廓线图</w:t>
            </w:r>
          </w:p>
          <w:p>
            <w:pPr>
              <w:spacing w:line="460" w:lineRule="atLeast"/>
              <w:jc w:val="center"/>
              <w:rPr>
                <w:rFonts w:eastAsia="宋体"/>
                <w:b/>
              </w:rPr>
            </w:pPr>
            <w:r>
              <w:rPr>
                <w:rFonts w:eastAsia="宋体"/>
                <w:b/>
              </w:rPr>
              <w:t>表7-27  氨水泄漏事故源项及事故后果基本信息表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288"/>
              <w:gridCol w:w="905"/>
              <w:gridCol w:w="401"/>
              <w:gridCol w:w="1139"/>
              <w:gridCol w:w="406"/>
              <w:gridCol w:w="1265"/>
              <w:gridCol w:w="1330"/>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9"/>
                  <w:noWrap w:val="0"/>
                  <w:vAlign w:val="center"/>
                </w:tcPr>
                <w:p>
                  <w:pPr>
                    <w:snapToGrid w:val="0"/>
                    <w:jc w:val="center"/>
                    <w:rPr>
                      <w:rFonts w:eastAsia="宋体"/>
                    </w:rPr>
                  </w:pPr>
                  <w:r>
                    <w:rPr>
                      <w:rFonts w:eastAsia="宋体"/>
                    </w:rPr>
                    <w:t>风险事故情形分析</w:t>
                  </w:r>
                  <w:r>
                    <w:rPr>
                      <w:rFonts w:eastAsia="宋体"/>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rPr>
                  </w:pPr>
                  <w:r>
                    <w:rPr>
                      <w:rFonts w:eastAsia="宋体"/>
                    </w:rPr>
                    <w:t>代表性风险事故情形描述</w:t>
                  </w:r>
                </w:p>
              </w:tc>
              <w:tc>
                <w:tcPr>
                  <w:tcW w:w="7000" w:type="dxa"/>
                  <w:gridSpan w:val="7"/>
                  <w:noWrap w:val="0"/>
                  <w:vAlign w:val="center"/>
                </w:tcPr>
                <w:p>
                  <w:pPr>
                    <w:snapToGrid w:val="0"/>
                    <w:jc w:val="center"/>
                    <w:rPr>
                      <w:rFonts w:eastAsia="宋体"/>
                    </w:rPr>
                  </w:pPr>
                  <w:r>
                    <w:rPr>
                      <w:rFonts w:eastAsia="宋体"/>
                    </w:rPr>
                    <w:t>氨水储罐氨水泄漏，未发生火灾、爆炸事故，液体蒸发对大气环境产生危害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rPr>
                  </w:pPr>
                  <w:r>
                    <w:rPr>
                      <w:rFonts w:eastAsia="宋体"/>
                    </w:rPr>
                    <w:t>环境风险类型</w:t>
                  </w:r>
                </w:p>
              </w:tc>
              <w:tc>
                <w:tcPr>
                  <w:tcW w:w="7000" w:type="dxa"/>
                  <w:gridSpan w:val="7"/>
                  <w:noWrap w:val="0"/>
                  <w:vAlign w:val="center"/>
                </w:tcPr>
                <w:p>
                  <w:pPr>
                    <w:snapToGrid w:val="0"/>
                    <w:jc w:val="center"/>
                    <w:rPr>
                      <w:rFonts w:eastAsia="宋体"/>
                    </w:rPr>
                  </w:pPr>
                  <w:r>
                    <w:rPr>
                      <w:rFonts w:eastAsia="宋体"/>
                    </w:rPr>
                    <w:t>危险物质泄漏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rPr>
                  </w:pPr>
                  <w:r>
                    <w:rPr>
                      <w:rFonts w:eastAsia="宋体"/>
                    </w:rPr>
                    <w:t>泄漏设备类型</w:t>
                  </w:r>
                </w:p>
              </w:tc>
              <w:tc>
                <w:tcPr>
                  <w:tcW w:w="1306" w:type="dxa"/>
                  <w:gridSpan w:val="2"/>
                  <w:noWrap w:val="0"/>
                  <w:vAlign w:val="center"/>
                </w:tcPr>
                <w:p>
                  <w:pPr>
                    <w:snapToGrid w:val="0"/>
                    <w:jc w:val="center"/>
                    <w:rPr>
                      <w:rFonts w:eastAsia="宋体"/>
                    </w:rPr>
                  </w:pPr>
                  <w:r>
                    <w:rPr>
                      <w:rFonts w:eastAsia="宋体"/>
                    </w:rPr>
                    <w:t>储罐</w:t>
                  </w:r>
                </w:p>
              </w:tc>
              <w:tc>
                <w:tcPr>
                  <w:tcW w:w="1545" w:type="dxa"/>
                  <w:gridSpan w:val="2"/>
                  <w:noWrap w:val="0"/>
                  <w:vAlign w:val="center"/>
                </w:tcPr>
                <w:p>
                  <w:pPr>
                    <w:snapToGrid w:val="0"/>
                    <w:jc w:val="center"/>
                    <w:rPr>
                      <w:rFonts w:eastAsia="宋体"/>
                    </w:rPr>
                  </w:pPr>
                  <w:r>
                    <w:rPr>
                      <w:rFonts w:eastAsia="宋体"/>
                    </w:rPr>
                    <w:t>操作温度/</w:t>
                  </w:r>
                  <w:r>
                    <w:rPr>
                      <w:rFonts w:hint="eastAsia" w:ascii="宋体" w:hAnsi="宋体" w:eastAsia="宋体" w:cs="宋体"/>
                    </w:rPr>
                    <w:t>℃</w:t>
                  </w:r>
                </w:p>
              </w:tc>
              <w:tc>
                <w:tcPr>
                  <w:tcW w:w="1265" w:type="dxa"/>
                  <w:noWrap w:val="0"/>
                  <w:vAlign w:val="center"/>
                </w:tcPr>
                <w:p>
                  <w:pPr>
                    <w:snapToGrid w:val="0"/>
                    <w:jc w:val="center"/>
                    <w:rPr>
                      <w:rFonts w:eastAsia="宋体"/>
                    </w:rPr>
                  </w:pPr>
                  <w:r>
                    <w:rPr>
                      <w:rFonts w:eastAsia="宋体"/>
                    </w:rPr>
                    <w:t>25</w:t>
                  </w:r>
                </w:p>
              </w:tc>
              <w:tc>
                <w:tcPr>
                  <w:tcW w:w="1330" w:type="dxa"/>
                  <w:noWrap w:val="0"/>
                  <w:vAlign w:val="center"/>
                </w:tcPr>
                <w:p>
                  <w:pPr>
                    <w:snapToGrid w:val="0"/>
                    <w:jc w:val="center"/>
                    <w:rPr>
                      <w:rFonts w:eastAsia="宋体"/>
                    </w:rPr>
                  </w:pPr>
                  <w:r>
                    <w:rPr>
                      <w:rFonts w:eastAsia="宋体"/>
                    </w:rPr>
                    <w:t>操作压力/Mpa</w:t>
                  </w:r>
                </w:p>
              </w:tc>
              <w:tc>
                <w:tcPr>
                  <w:tcW w:w="1554" w:type="dxa"/>
                  <w:noWrap w:val="0"/>
                  <w:vAlign w:val="center"/>
                </w:tcPr>
                <w:p>
                  <w:pPr>
                    <w:snapToGrid w:val="0"/>
                    <w:jc w:val="center"/>
                    <w:rPr>
                      <w:rFonts w:eastAsia="宋体"/>
                    </w:rPr>
                  </w:pPr>
                  <w:r>
                    <w:rPr>
                      <w:rFonts w:eastAsia="宋体"/>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rPr>
                  </w:pPr>
                  <w:r>
                    <w:rPr>
                      <w:rFonts w:eastAsia="宋体"/>
                    </w:rPr>
                    <w:t>泄漏危险物质</w:t>
                  </w:r>
                </w:p>
              </w:tc>
              <w:tc>
                <w:tcPr>
                  <w:tcW w:w="1306" w:type="dxa"/>
                  <w:gridSpan w:val="2"/>
                  <w:noWrap w:val="0"/>
                  <w:vAlign w:val="center"/>
                </w:tcPr>
                <w:p>
                  <w:pPr>
                    <w:snapToGrid w:val="0"/>
                    <w:jc w:val="center"/>
                    <w:rPr>
                      <w:rFonts w:eastAsia="宋体"/>
                    </w:rPr>
                  </w:pPr>
                  <w:r>
                    <w:rPr>
                      <w:rFonts w:eastAsia="宋体"/>
                    </w:rPr>
                    <w:t>氨水</w:t>
                  </w:r>
                </w:p>
              </w:tc>
              <w:tc>
                <w:tcPr>
                  <w:tcW w:w="1545" w:type="dxa"/>
                  <w:gridSpan w:val="2"/>
                  <w:noWrap w:val="0"/>
                  <w:vAlign w:val="center"/>
                </w:tcPr>
                <w:p>
                  <w:pPr>
                    <w:snapToGrid w:val="0"/>
                    <w:jc w:val="center"/>
                    <w:rPr>
                      <w:rFonts w:eastAsia="宋体"/>
                    </w:rPr>
                  </w:pPr>
                  <w:r>
                    <w:rPr>
                      <w:rFonts w:eastAsia="宋体"/>
                    </w:rPr>
                    <w:t>最大存在量/t</w:t>
                  </w:r>
                </w:p>
              </w:tc>
              <w:tc>
                <w:tcPr>
                  <w:tcW w:w="1265" w:type="dxa"/>
                  <w:noWrap w:val="0"/>
                  <w:vAlign w:val="center"/>
                </w:tcPr>
                <w:p>
                  <w:pPr>
                    <w:snapToGrid w:val="0"/>
                    <w:jc w:val="center"/>
                    <w:rPr>
                      <w:rFonts w:eastAsia="宋体"/>
                    </w:rPr>
                  </w:pPr>
                  <w:r>
                    <w:rPr>
                      <w:rFonts w:eastAsia="宋体"/>
                    </w:rPr>
                    <w:t>23（单罐）</w:t>
                  </w:r>
                </w:p>
              </w:tc>
              <w:tc>
                <w:tcPr>
                  <w:tcW w:w="1330" w:type="dxa"/>
                  <w:noWrap w:val="0"/>
                  <w:vAlign w:val="center"/>
                </w:tcPr>
                <w:p>
                  <w:pPr>
                    <w:snapToGrid w:val="0"/>
                    <w:jc w:val="center"/>
                    <w:rPr>
                      <w:rFonts w:eastAsia="宋体"/>
                    </w:rPr>
                  </w:pPr>
                  <w:r>
                    <w:rPr>
                      <w:rFonts w:eastAsia="宋体"/>
                    </w:rPr>
                    <w:t>泄漏孔径/mm</w:t>
                  </w:r>
                </w:p>
              </w:tc>
              <w:tc>
                <w:tcPr>
                  <w:tcW w:w="1554" w:type="dxa"/>
                  <w:noWrap w:val="0"/>
                  <w:vAlign w:val="center"/>
                </w:tcPr>
                <w:p>
                  <w:pPr>
                    <w:snapToGrid w:val="0"/>
                    <w:jc w:val="center"/>
                    <w:rPr>
                      <w:rFonts w:eastAsia="宋体"/>
                    </w:rPr>
                  </w:pPr>
                  <w:r>
                    <w:rPr>
                      <w:rFonts w:eastAsia="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rPr>
                  </w:pPr>
                  <w:r>
                    <w:rPr>
                      <w:rFonts w:eastAsia="宋体"/>
                    </w:rPr>
                    <w:t>泄漏速率/kg/s</w:t>
                  </w:r>
                </w:p>
              </w:tc>
              <w:tc>
                <w:tcPr>
                  <w:tcW w:w="1306" w:type="dxa"/>
                  <w:gridSpan w:val="2"/>
                  <w:noWrap w:val="0"/>
                  <w:vAlign w:val="center"/>
                </w:tcPr>
                <w:p>
                  <w:pPr>
                    <w:snapToGrid w:val="0"/>
                    <w:jc w:val="center"/>
                    <w:rPr>
                      <w:rFonts w:eastAsia="宋体"/>
                    </w:rPr>
                  </w:pPr>
                  <w:r>
                    <w:rPr>
                      <w:rFonts w:eastAsia="宋体"/>
                    </w:rPr>
                    <w:t>0.002</w:t>
                  </w:r>
                </w:p>
              </w:tc>
              <w:tc>
                <w:tcPr>
                  <w:tcW w:w="1545" w:type="dxa"/>
                  <w:gridSpan w:val="2"/>
                  <w:noWrap w:val="0"/>
                  <w:vAlign w:val="center"/>
                </w:tcPr>
                <w:p>
                  <w:pPr>
                    <w:snapToGrid w:val="0"/>
                    <w:jc w:val="center"/>
                    <w:rPr>
                      <w:rFonts w:eastAsia="宋体"/>
                    </w:rPr>
                  </w:pPr>
                  <w:r>
                    <w:rPr>
                      <w:rFonts w:eastAsia="宋体"/>
                    </w:rPr>
                    <w:t>泄漏事件/min</w:t>
                  </w:r>
                </w:p>
              </w:tc>
              <w:tc>
                <w:tcPr>
                  <w:tcW w:w="1265" w:type="dxa"/>
                  <w:noWrap w:val="0"/>
                  <w:vAlign w:val="center"/>
                </w:tcPr>
                <w:p>
                  <w:pPr>
                    <w:snapToGrid w:val="0"/>
                    <w:jc w:val="center"/>
                    <w:rPr>
                      <w:rFonts w:eastAsia="宋体"/>
                    </w:rPr>
                  </w:pPr>
                  <w:r>
                    <w:rPr>
                      <w:rFonts w:eastAsia="宋体"/>
                    </w:rPr>
                    <w:t>20</w:t>
                  </w:r>
                </w:p>
              </w:tc>
              <w:tc>
                <w:tcPr>
                  <w:tcW w:w="1330" w:type="dxa"/>
                  <w:noWrap w:val="0"/>
                  <w:vAlign w:val="center"/>
                </w:tcPr>
                <w:p>
                  <w:pPr>
                    <w:snapToGrid w:val="0"/>
                    <w:jc w:val="center"/>
                    <w:rPr>
                      <w:rFonts w:eastAsia="宋体"/>
                    </w:rPr>
                  </w:pPr>
                  <w:r>
                    <w:rPr>
                      <w:rFonts w:eastAsia="宋体"/>
                    </w:rPr>
                    <w:t>泄漏量/kg</w:t>
                  </w:r>
                </w:p>
              </w:tc>
              <w:tc>
                <w:tcPr>
                  <w:tcW w:w="1554" w:type="dxa"/>
                  <w:noWrap w:val="0"/>
                  <w:vAlign w:val="center"/>
                </w:tcPr>
                <w:p>
                  <w:pPr>
                    <w:snapToGrid w:val="0"/>
                    <w:jc w:val="center"/>
                    <w:rPr>
                      <w:rFonts w:eastAsia="宋体"/>
                    </w:rPr>
                  </w:pPr>
                  <w:r>
                    <w:rPr>
                      <w:rFonts w:eastAsia="宋体"/>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28" w:type="dxa"/>
                  <w:gridSpan w:val="2"/>
                  <w:noWrap w:val="0"/>
                  <w:vAlign w:val="center"/>
                </w:tcPr>
                <w:p>
                  <w:pPr>
                    <w:snapToGrid w:val="0"/>
                    <w:jc w:val="center"/>
                    <w:rPr>
                      <w:rFonts w:eastAsia="宋体"/>
                    </w:rPr>
                  </w:pPr>
                  <w:r>
                    <w:rPr>
                      <w:rFonts w:eastAsia="宋体"/>
                    </w:rPr>
                    <w:t>泄漏高度/m</w:t>
                  </w:r>
                </w:p>
              </w:tc>
              <w:tc>
                <w:tcPr>
                  <w:tcW w:w="1306" w:type="dxa"/>
                  <w:gridSpan w:val="2"/>
                  <w:noWrap w:val="0"/>
                  <w:vAlign w:val="center"/>
                </w:tcPr>
                <w:p>
                  <w:pPr>
                    <w:snapToGrid w:val="0"/>
                    <w:jc w:val="center"/>
                    <w:rPr>
                      <w:rFonts w:eastAsia="宋体"/>
                    </w:rPr>
                  </w:pPr>
                  <w:r>
                    <w:rPr>
                      <w:rFonts w:eastAsia="宋体"/>
                    </w:rPr>
                    <w:t>1</w:t>
                  </w:r>
                </w:p>
              </w:tc>
              <w:tc>
                <w:tcPr>
                  <w:tcW w:w="1545" w:type="dxa"/>
                  <w:gridSpan w:val="2"/>
                  <w:noWrap w:val="0"/>
                  <w:vAlign w:val="center"/>
                </w:tcPr>
                <w:p>
                  <w:pPr>
                    <w:snapToGrid w:val="0"/>
                    <w:jc w:val="center"/>
                    <w:rPr>
                      <w:rFonts w:eastAsia="宋体"/>
                    </w:rPr>
                  </w:pPr>
                  <w:r>
                    <w:rPr>
                      <w:rFonts w:eastAsia="宋体"/>
                    </w:rPr>
                    <w:t>泄漏液体蒸发量/kg</w:t>
                  </w:r>
                </w:p>
              </w:tc>
              <w:tc>
                <w:tcPr>
                  <w:tcW w:w="1265" w:type="dxa"/>
                  <w:noWrap w:val="0"/>
                  <w:vAlign w:val="center"/>
                </w:tcPr>
                <w:p>
                  <w:pPr>
                    <w:snapToGrid w:val="0"/>
                    <w:jc w:val="center"/>
                    <w:rPr>
                      <w:rFonts w:eastAsia="宋体"/>
                    </w:rPr>
                  </w:pPr>
                  <w:r>
                    <w:rPr>
                      <w:rFonts w:eastAsia="宋体"/>
                    </w:rPr>
                    <w:t>2.4</w:t>
                  </w:r>
                </w:p>
              </w:tc>
              <w:tc>
                <w:tcPr>
                  <w:tcW w:w="1330" w:type="dxa"/>
                  <w:noWrap w:val="0"/>
                  <w:vAlign w:val="center"/>
                </w:tcPr>
                <w:p>
                  <w:pPr>
                    <w:snapToGrid w:val="0"/>
                    <w:jc w:val="center"/>
                    <w:rPr>
                      <w:rFonts w:eastAsia="宋体"/>
                    </w:rPr>
                  </w:pPr>
                  <w:r>
                    <w:rPr>
                      <w:rFonts w:eastAsia="宋体"/>
                    </w:rPr>
                    <w:t>泄漏频率</w:t>
                  </w:r>
                </w:p>
              </w:tc>
              <w:tc>
                <w:tcPr>
                  <w:tcW w:w="1554" w:type="dxa"/>
                  <w:noWrap w:val="0"/>
                  <w:vAlign w:val="center"/>
                </w:tcPr>
                <w:p>
                  <w:pPr>
                    <w:snapToGrid w:val="0"/>
                    <w:jc w:val="center"/>
                    <w:rPr>
                      <w:rFonts w:eastAsia="宋体"/>
                    </w:rPr>
                  </w:pPr>
                  <w:r>
                    <w:rPr>
                      <w:rFonts w:eastAsia="宋体"/>
                    </w:rPr>
                    <w:t>1.00×10</w:t>
                  </w:r>
                  <w:r>
                    <w:rPr>
                      <w:rFonts w:eastAsia="宋体"/>
                      <w:vertAlign w:val="superscript"/>
                    </w:rPr>
                    <w:t>-4</w:t>
                  </w:r>
                  <w:r>
                    <w:rPr>
                      <w:rFonts w:eastAsia="宋体"/>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9"/>
                  <w:noWrap w:val="0"/>
                  <w:vAlign w:val="center"/>
                </w:tcPr>
                <w:p>
                  <w:pPr>
                    <w:snapToGrid w:val="0"/>
                    <w:jc w:val="center"/>
                    <w:rPr>
                      <w:rFonts w:eastAsia="宋体"/>
                    </w:rPr>
                  </w:pPr>
                  <w:r>
                    <w:rPr>
                      <w:rFonts w:eastAsia="宋体"/>
                    </w:rPr>
                    <w:t>事故后果预测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restart"/>
                  <w:noWrap w:val="0"/>
                  <w:vAlign w:val="center"/>
                </w:tcPr>
                <w:p>
                  <w:pPr>
                    <w:snapToGrid w:val="0"/>
                    <w:jc w:val="center"/>
                    <w:rPr>
                      <w:rFonts w:eastAsia="宋体"/>
                    </w:rPr>
                  </w:pPr>
                  <w:r>
                    <w:rPr>
                      <w:rFonts w:eastAsia="宋体"/>
                    </w:rPr>
                    <w:t>大气</w:t>
                  </w:r>
                </w:p>
              </w:tc>
              <w:tc>
                <w:tcPr>
                  <w:tcW w:w="1193" w:type="dxa"/>
                  <w:gridSpan w:val="2"/>
                  <w:noWrap w:val="0"/>
                  <w:vAlign w:val="center"/>
                </w:tcPr>
                <w:p>
                  <w:pPr>
                    <w:snapToGrid w:val="0"/>
                    <w:jc w:val="center"/>
                    <w:rPr>
                      <w:rFonts w:eastAsia="宋体"/>
                    </w:rPr>
                  </w:pPr>
                  <w:r>
                    <w:rPr>
                      <w:rFonts w:eastAsia="宋体"/>
                    </w:rPr>
                    <w:t>危险物质</w:t>
                  </w:r>
                </w:p>
              </w:tc>
              <w:tc>
                <w:tcPr>
                  <w:tcW w:w="1540" w:type="dxa"/>
                  <w:gridSpan w:val="2"/>
                  <w:noWrap w:val="0"/>
                  <w:vAlign w:val="center"/>
                </w:tcPr>
                <w:p>
                  <w:pPr>
                    <w:snapToGrid w:val="0"/>
                    <w:jc w:val="center"/>
                    <w:rPr>
                      <w:rFonts w:eastAsia="宋体"/>
                    </w:rPr>
                  </w:pPr>
                  <w:r>
                    <w:rPr>
                      <w:rFonts w:eastAsia="宋体"/>
                    </w:rPr>
                    <w:t>指标</w:t>
                  </w:r>
                </w:p>
              </w:tc>
              <w:tc>
                <w:tcPr>
                  <w:tcW w:w="1671" w:type="dxa"/>
                  <w:gridSpan w:val="2"/>
                  <w:noWrap w:val="0"/>
                  <w:vAlign w:val="center"/>
                </w:tcPr>
                <w:p>
                  <w:pPr>
                    <w:snapToGrid w:val="0"/>
                    <w:jc w:val="center"/>
                    <w:rPr>
                      <w:rFonts w:eastAsia="宋体"/>
                    </w:rPr>
                  </w:pPr>
                  <w:r>
                    <w:rPr>
                      <w:rFonts w:eastAsia="宋体"/>
                    </w:rPr>
                    <w:t>浓度值/mg/m</w:t>
                  </w:r>
                  <w:r>
                    <w:rPr>
                      <w:rFonts w:eastAsia="宋体"/>
                      <w:vertAlign w:val="superscript"/>
                    </w:rPr>
                    <w:t>3</w:t>
                  </w:r>
                </w:p>
              </w:tc>
              <w:tc>
                <w:tcPr>
                  <w:tcW w:w="1330" w:type="dxa"/>
                  <w:noWrap w:val="0"/>
                  <w:vAlign w:val="center"/>
                </w:tcPr>
                <w:p>
                  <w:pPr>
                    <w:snapToGrid w:val="0"/>
                    <w:jc w:val="center"/>
                    <w:rPr>
                      <w:rFonts w:eastAsia="宋体"/>
                    </w:rPr>
                  </w:pPr>
                  <w:r>
                    <w:rPr>
                      <w:rFonts w:eastAsia="宋体"/>
                    </w:rPr>
                    <w:t>最远影响距离/m</w:t>
                  </w:r>
                </w:p>
              </w:tc>
              <w:tc>
                <w:tcPr>
                  <w:tcW w:w="1554" w:type="dxa"/>
                  <w:noWrap w:val="0"/>
                  <w:vAlign w:val="center"/>
                </w:tcPr>
                <w:p>
                  <w:pPr>
                    <w:snapToGrid w:val="0"/>
                    <w:jc w:val="center"/>
                    <w:rPr>
                      <w:rFonts w:eastAsia="宋体"/>
                    </w:rPr>
                  </w:pPr>
                  <w:r>
                    <w:rPr>
                      <w:rFonts w:eastAsia="宋体"/>
                    </w:rPr>
                    <w:t>到达时间/mim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rPr>
                  </w:pPr>
                </w:p>
              </w:tc>
              <w:tc>
                <w:tcPr>
                  <w:tcW w:w="1193" w:type="dxa"/>
                  <w:gridSpan w:val="2"/>
                  <w:vMerge w:val="restart"/>
                  <w:noWrap w:val="0"/>
                  <w:vAlign w:val="center"/>
                </w:tcPr>
                <w:p>
                  <w:pPr>
                    <w:snapToGrid w:val="0"/>
                    <w:jc w:val="center"/>
                    <w:rPr>
                      <w:rFonts w:eastAsia="宋体"/>
                    </w:rPr>
                  </w:pPr>
                  <w:r>
                    <w:rPr>
                      <w:rFonts w:eastAsia="宋体"/>
                    </w:rPr>
                    <w:t>氨气</w:t>
                  </w:r>
                </w:p>
              </w:tc>
              <w:tc>
                <w:tcPr>
                  <w:tcW w:w="1540" w:type="dxa"/>
                  <w:gridSpan w:val="2"/>
                  <w:noWrap w:val="0"/>
                  <w:vAlign w:val="center"/>
                </w:tcPr>
                <w:p>
                  <w:pPr>
                    <w:snapToGrid w:val="0"/>
                    <w:jc w:val="center"/>
                    <w:rPr>
                      <w:rFonts w:eastAsia="宋体"/>
                    </w:rPr>
                  </w:pPr>
                  <w:r>
                    <w:rPr>
                      <w:rFonts w:eastAsia="宋体"/>
                    </w:rPr>
                    <w:t>大气毒性终点浓度-1</w:t>
                  </w:r>
                </w:p>
              </w:tc>
              <w:tc>
                <w:tcPr>
                  <w:tcW w:w="1671" w:type="dxa"/>
                  <w:gridSpan w:val="2"/>
                  <w:noWrap w:val="0"/>
                  <w:vAlign w:val="center"/>
                </w:tcPr>
                <w:p>
                  <w:pPr>
                    <w:snapToGrid w:val="0"/>
                    <w:jc w:val="center"/>
                    <w:rPr>
                      <w:rFonts w:eastAsia="宋体"/>
                    </w:rPr>
                  </w:pPr>
                  <w:r>
                    <w:rPr>
                      <w:rFonts w:eastAsia="宋体"/>
                    </w:rPr>
                    <w:t>770</w:t>
                  </w:r>
                </w:p>
              </w:tc>
              <w:tc>
                <w:tcPr>
                  <w:tcW w:w="1330" w:type="dxa"/>
                  <w:noWrap w:val="0"/>
                  <w:vAlign w:val="center"/>
                </w:tcPr>
                <w:p>
                  <w:pPr>
                    <w:snapToGrid w:val="0"/>
                    <w:jc w:val="center"/>
                    <w:rPr>
                      <w:rFonts w:eastAsia="宋体"/>
                    </w:rPr>
                  </w:pPr>
                  <w:r>
                    <w:rPr>
                      <w:rFonts w:eastAsia="宋体"/>
                    </w:rPr>
                    <w:t>30</w:t>
                  </w:r>
                </w:p>
              </w:tc>
              <w:tc>
                <w:tcPr>
                  <w:tcW w:w="1554" w:type="dxa"/>
                  <w:noWrap w:val="0"/>
                  <w:vAlign w:val="center"/>
                </w:tcPr>
                <w:p>
                  <w:pPr>
                    <w:snapToGrid w:val="0"/>
                    <w:jc w:val="center"/>
                    <w:rPr>
                      <w:rFonts w:eastAsia="宋体"/>
                    </w:rPr>
                  </w:pPr>
                  <w:r>
                    <w:rPr>
                      <w:rFonts w:eastAsia="宋体"/>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rPr>
                  </w:pPr>
                </w:p>
              </w:tc>
              <w:tc>
                <w:tcPr>
                  <w:tcW w:w="1193" w:type="dxa"/>
                  <w:gridSpan w:val="2"/>
                  <w:vMerge w:val="continue"/>
                  <w:noWrap w:val="0"/>
                  <w:vAlign w:val="center"/>
                </w:tcPr>
                <w:p>
                  <w:pPr>
                    <w:snapToGrid w:val="0"/>
                    <w:jc w:val="center"/>
                    <w:rPr>
                      <w:rFonts w:eastAsia="宋体"/>
                    </w:rPr>
                  </w:pPr>
                </w:p>
              </w:tc>
              <w:tc>
                <w:tcPr>
                  <w:tcW w:w="1540" w:type="dxa"/>
                  <w:gridSpan w:val="2"/>
                  <w:noWrap w:val="0"/>
                  <w:vAlign w:val="center"/>
                </w:tcPr>
                <w:p>
                  <w:pPr>
                    <w:snapToGrid w:val="0"/>
                    <w:jc w:val="center"/>
                    <w:rPr>
                      <w:rFonts w:eastAsia="宋体"/>
                    </w:rPr>
                  </w:pPr>
                  <w:r>
                    <w:rPr>
                      <w:rFonts w:eastAsia="宋体"/>
                    </w:rPr>
                    <w:t>大气毒性终点浓度-2</w:t>
                  </w:r>
                </w:p>
              </w:tc>
              <w:tc>
                <w:tcPr>
                  <w:tcW w:w="1671" w:type="dxa"/>
                  <w:gridSpan w:val="2"/>
                  <w:noWrap w:val="0"/>
                  <w:vAlign w:val="center"/>
                </w:tcPr>
                <w:p>
                  <w:pPr>
                    <w:snapToGrid w:val="0"/>
                    <w:jc w:val="center"/>
                    <w:rPr>
                      <w:rFonts w:eastAsia="宋体"/>
                    </w:rPr>
                  </w:pPr>
                  <w:r>
                    <w:rPr>
                      <w:rFonts w:eastAsia="宋体"/>
                    </w:rPr>
                    <w:t>110</w:t>
                  </w:r>
                </w:p>
              </w:tc>
              <w:tc>
                <w:tcPr>
                  <w:tcW w:w="1330" w:type="dxa"/>
                  <w:noWrap w:val="0"/>
                  <w:vAlign w:val="center"/>
                </w:tcPr>
                <w:p>
                  <w:pPr>
                    <w:snapToGrid w:val="0"/>
                    <w:jc w:val="center"/>
                    <w:rPr>
                      <w:rFonts w:eastAsia="宋体"/>
                      <w:bCs/>
                    </w:rPr>
                  </w:pPr>
                  <w:r>
                    <w:rPr>
                      <w:rFonts w:eastAsia="宋体"/>
                      <w:bCs/>
                    </w:rPr>
                    <w:t>160</w:t>
                  </w:r>
                </w:p>
              </w:tc>
              <w:tc>
                <w:tcPr>
                  <w:tcW w:w="1554" w:type="dxa"/>
                  <w:noWrap w:val="0"/>
                  <w:vAlign w:val="center"/>
                </w:tcPr>
                <w:p>
                  <w:pPr>
                    <w:snapToGrid w:val="0"/>
                    <w:jc w:val="center"/>
                    <w:rPr>
                      <w:rFonts w:eastAsia="宋体"/>
                    </w:rPr>
                  </w:pPr>
                  <w:r>
                    <w:rPr>
                      <w:rFonts w:eastAsia="宋体"/>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rPr>
                  </w:pPr>
                </w:p>
              </w:tc>
              <w:tc>
                <w:tcPr>
                  <w:tcW w:w="1193" w:type="dxa"/>
                  <w:gridSpan w:val="2"/>
                  <w:vMerge w:val="continue"/>
                  <w:noWrap w:val="0"/>
                  <w:vAlign w:val="center"/>
                </w:tcPr>
                <w:p>
                  <w:pPr>
                    <w:snapToGrid w:val="0"/>
                    <w:jc w:val="center"/>
                    <w:rPr>
                      <w:rFonts w:eastAsia="宋体"/>
                    </w:rPr>
                  </w:pPr>
                </w:p>
              </w:tc>
              <w:tc>
                <w:tcPr>
                  <w:tcW w:w="1540" w:type="dxa"/>
                  <w:gridSpan w:val="2"/>
                  <w:noWrap w:val="0"/>
                  <w:vAlign w:val="center"/>
                </w:tcPr>
                <w:p>
                  <w:pPr>
                    <w:snapToGrid w:val="0"/>
                    <w:jc w:val="center"/>
                    <w:rPr>
                      <w:rFonts w:eastAsia="宋体"/>
                    </w:rPr>
                  </w:pPr>
                  <w:r>
                    <w:rPr>
                      <w:rFonts w:eastAsia="宋体"/>
                    </w:rPr>
                    <w:t>敏感目标名称</w:t>
                  </w:r>
                </w:p>
              </w:tc>
              <w:tc>
                <w:tcPr>
                  <w:tcW w:w="1671" w:type="dxa"/>
                  <w:gridSpan w:val="2"/>
                  <w:noWrap w:val="0"/>
                  <w:vAlign w:val="center"/>
                </w:tcPr>
                <w:p>
                  <w:pPr>
                    <w:snapToGrid w:val="0"/>
                    <w:jc w:val="center"/>
                    <w:rPr>
                      <w:rFonts w:eastAsia="宋体"/>
                    </w:rPr>
                  </w:pPr>
                  <w:r>
                    <w:rPr>
                      <w:rFonts w:eastAsia="宋体"/>
                    </w:rPr>
                    <w:t>超标时间/min</w:t>
                  </w:r>
                </w:p>
              </w:tc>
              <w:tc>
                <w:tcPr>
                  <w:tcW w:w="1330" w:type="dxa"/>
                  <w:noWrap w:val="0"/>
                  <w:vAlign w:val="center"/>
                </w:tcPr>
                <w:p>
                  <w:pPr>
                    <w:snapToGrid w:val="0"/>
                    <w:jc w:val="center"/>
                    <w:rPr>
                      <w:rFonts w:eastAsia="宋体"/>
                    </w:rPr>
                  </w:pPr>
                  <w:r>
                    <w:rPr>
                      <w:rFonts w:eastAsia="宋体"/>
                    </w:rPr>
                    <w:t>超标持续时间/min</w:t>
                  </w:r>
                </w:p>
              </w:tc>
              <w:tc>
                <w:tcPr>
                  <w:tcW w:w="1554" w:type="dxa"/>
                  <w:noWrap w:val="0"/>
                  <w:vAlign w:val="center"/>
                </w:tcPr>
                <w:p>
                  <w:pPr>
                    <w:snapToGrid w:val="0"/>
                    <w:jc w:val="center"/>
                    <w:rPr>
                      <w:rFonts w:eastAsia="宋体"/>
                    </w:rPr>
                  </w:pPr>
                  <w:r>
                    <w:rPr>
                      <w:rFonts w:eastAsia="宋体"/>
                    </w:rPr>
                    <w:t>最大浓度/（mg/m</w:t>
                  </w:r>
                  <w:r>
                    <w:rPr>
                      <w:rFonts w:eastAsia="宋体"/>
                      <w:vertAlign w:val="superscript"/>
                    </w:rPr>
                    <w:t>3</w:t>
                  </w:r>
                  <w:r>
                    <w:rPr>
                      <w:rFonts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40" w:type="dxa"/>
                  <w:vMerge w:val="continue"/>
                  <w:noWrap w:val="0"/>
                  <w:vAlign w:val="center"/>
                </w:tcPr>
                <w:p>
                  <w:pPr>
                    <w:snapToGrid w:val="0"/>
                    <w:jc w:val="center"/>
                    <w:rPr>
                      <w:rFonts w:eastAsia="宋体"/>
                    </w:rPr>
                  </w:pPr>
                </w:p>
              </w:tc>
              <w:tc>
                <w:tcPr>
                  <w:tcW w:w="1193" w:type="dxa"/>
                  <w:gridSpan w:val="2"/>
                  <w:vMerge w:val="continue"/>
                  <w:noWrap w:val="0"/>
                  <w:vAlign w:val="center"/>
                </w:tcPr>
                <w:p>
                  <w:pPr>
                    <w:snapToGrid w:val="0"/>
                    <w:jc w:val="center"/>
                    <w:rPr>
                      <w:rFonts w:eastAsia="宋体"/>
                    </w:rPr>
                  </w:pPr>
                </w:p>
              </w:tc>
              <w:tc>
                <w:tcPr>
                  <w:tcW w:w="1540" w:type="dxa"/>
                  <w:gridSpan w:val="2"/>
                  <w:noWrap w:val="0"/>
                  <w:vAlign w:val="center"/>
                </w:tcPr>
                <w:p>
                  <w:pPr>
                    <w:snapToGrid w:val="0"/>
                    <w:jc w:val="center"/>
                    <w:rPr>
                      <w:rFonts w:eastAsia="宋体"/>
                    </w:rPr>
                  </w:pPr>
                  <w:r>
                    <w:rPr>
                      <w:rFonts w:eastAsia="宋体"/>
                    </w:rPr>
                    <w:t>荣兴村</w:t>
                  </w:r>
                </w:p>
              </w:tc>
              <w:tc>
                <w:tcPr>
                  <w:tcW w:w="1671" w:type="dxa"/>
                  <w:gridSpan w:val="2"/>
                  <w:noWrap w:val="0"/>
                  <w:vAlign w:val="center"/>
                </w:tcPr>
                <w:p>
                  <w:pPr>
                    <w:snapToGrid w:val="0"/>
                    <w:jc w:val="center"/>
                    <w:rPr>
                      <w:rFonts w:eastAsia="宋体"/>
                    </w:rPr>
                  </w:pPr>
                  <w:r>
                    <w:rPr>
                      <w:rFonts w:eastAsia="宋体"/>
                    </w:rPr>
                    <w:t>/</w:t>
                  </w:r>
                </w:p>
              </w:tc>
              <w:tc>
                <w:tcPr>
                  <w:tcW w:w="1330" w:type="dxa"/>
                  <w:noWrap w:val="0"/>
                  <w:vAlign w:val="center"/>
                </w:tcPr>
                <w:p>
                  <w:pPr>
                    <w:snapToGrid w:val="0"/>
                    <w:jc w:val="center"/>
                    <w:rPr>
                      <w:rFonts w:eastAsia="宋体"/>
                    </w:rPr>
                  </w:pPr>
                  <w:r>
                    <w:rPr>
                      <w:rFonts w:eastAsia="宋体"/>
                    </w:rPr>
                    <w:t>/</w:t>
                  </w:r>
                </w:p>
              </w:tc>
              <w:tc>
                <w:tcPr>
                  <w:tcW w:w="1554" w:type="dxa"/>
                  <w:noWrap w:val="0"/>
                  <w:vAlign w:val="center"/>
                </w:tcPr>
                <w:p>
                  <w:pPr>
                    <w:snapToGrid w:val="0"/>
                    <w:jc w:val="center"/>
                    <w:rPr>
                      <w:rFonts w:eastAsia="宋体"/>
                    </w:rPr>
                  </w:pPr>
                  <w:r>
                    <w:rPr>
                      <w:rFonts w:eastAsia="宋体"/>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528" w:type="dxa"/>
                  <w:gridSpan w:val="9"/>
                  <w:noWrap w:val="0"/>
                  <w:vAlign w:val="center"/>
                </w:tcPr>
                <w:p>
                  <w:pPr>
                    <w:snapToGrid w:val="0"/>
                    <w:jc w:val="left"/>
                    <w:rPr>
                      <w:rFonts w:eastAsia="宋体"/>
                    </w:rPr>
                  </w:pPr>
                  <w:r>
                    <w:rPr>
                      <w:rFonts w:eastAsia="宋体"/>
                    </w:rPr>
                    <w:t>a 按选择的代表性风险事故情形分别填写；</w:t>
                  </w:r>
                </w:p>
              </w:tc>
            </w:tr>
          </w:tbl>
          <w:p>
            <w:pPr>
              <w:spacing w:line="460" w:lineRule="exact"/>
              <w:ind w:firstLine="480" w:firstLineChars="200"/>
              <w:rPr>
                <w:rFonts w:eastAsia="宋体"/>
                <w:sz w:val="24"/>
              </w:rPr>
            </w:pPr>
            <w:r>
              <w:rPr>
                <w:rFonts w:eastAsia="宋体"/>
                <w:sz w:val="24"/>
              </w:rPr>
              <w:t>氨气的最大落地浓度最大为5287.9mg/m</w:t>
            </w:r>
            <w:r>
              <w:rPr>
                <w:rFonts w:eastAsia="宋体"/>
                <w:sz w:val="24"/>
                <w:vertAlign w:val="superscript"/>
              </w:rPr>
              <w:t>3</w:t>
            </w:r>
            <w:r>
              <w:rPr>
                <w:rFonts w:eastAsia="宋体"/>
                <w:sz w:val="24"/>
              </w:rPr>
              <w:t>，出现在污染源下风向10m处，达到1级大气毒性终点浓度值的最远距离为30m，达到2级大气毒性终点浓度值的最远距离为160m。敏感点中的最大落地浓度出现在宋元村，最大落地浓度为162mg/m</w:t>
            </w:r>
            <w:r>
              <w:rPr>
                <w:rFonts w:eastAsia="宋体"/>
                <w:sz w:val="24"/>
                <w:vertAlign w:val="superscript"/>
              </w:rPr>
              <w:t>3</w:t>
            </w:r>
            <w:r>
              <w:rPr>
                <w:rFonts w:eastAsia="宋体"/>
                <w:sz w:val="24"/>
              </w:rPr>
              <w:t>，出现预测时刻（事故发生后）5min时，未达到相应大气毒性终点浓度值-2浓度值。氨水泄漏事故发生后，氨气在空气扩散浓度较小，对环境敏感目标等关心点的影响较小，对环境影响可以接受。</w:t>
            </w:r>
          </w:p>
          <w:p>
            <w:pPr>
              <w:spacing w:line="460" w:lineRule="exact"/>
              <w:ind w:firstLine="482" w:firstLineChars="200"/>
              <w:rPr>
                <w:rFonts w:eastAsia="宋体"/>
                <w:b/>
                <w:sz w:val="24"/>
              </w:rPr>
            </w:pPr>
            <w:r>
              <w:rPr>
                <w:rFonts w:hint="eastAsia" w:ascii="宋体" w:hAnsi="宋体" w:eastAsia="宋体" w:cs="宋体"/>
                <w:b/>
                <w:sz w:val="24"/>
              </w:rPr>
              <w:t>②</w:t>
            </w:r>
            <w:r>
              <w:rPr>
                <w:rFonts w:eastAsia="宋体"/>
                <w:b/>
                <w:sz w:val="24"/>
              </w:rPr>
              <w:t>有毒有害物质在地表水中的扩散</w:t>
            </w:r>
          </w:p>
          <w:p>
            <w:pPr>
              <w:spacing w:line="460" w:lineRule="exact"/>
              <w:ind w:firstLine="480" w:firstLineChars="200"/>
              <w:rPr>
                <w:rFonts w:eastAsia="宋体"/>
                <w:sz w:val="24"/>
              </w:rPr>
            </w:pPr>
            <w:r>
              <w:rPr>
                <w:rFonts w:eastAsia="宋体"/>
                <w:sz w:val="24"/>
              </w:rPr>
              <w:t>本项目运行期间产生的废水包括生产废水、生活污水及初期雨水，主要污染物质包括CODcr、BOD</w:t>
            </w:r>
            <w:r>
              <w:rPr>
                <w:rFonts w:eastAsia="宋体"/>
                <w:sz w:val="24"/>
                <w:vertAlign w:val="subscript"/>
              </w:rPr>
              <w:t>5</w:t>
            </w:r>
            <w:r>
              <w:rPr>
                <w:rFonts w:eastAsia="宋体"/>
                <w:sz w:val="24"/>
              </w:rPr>
              <w:t>、SS等，项目建成投产后，项目生活污水经三级化粪池预处理达到广东省地方标准《水污染物排放限值》（DB44/26-2001）第二时段三级标准和《污水排入城镇下水道水质标准》（GB/T31962-2015）B级中较严者后再排入苍城污水处理厂集中处理，尾水排入镇海水。本项目生产废水经自建废水处理设施处理后达到《城市污水再生利用 工业用水水质》（GB/T19923-2005）表1再生水用作工业用水水源的水质标准中“洗涤用水”标准要求后全部回用于玻璃清洗和地面冲洗，不外排。</w:t>
            </w:r>
          </w:p>
          <w:p>
            <w:pPr>
              <w:spacing w:line="460" w:lineRule="exact"/>
              <w:ind w:firstLine="480" w:firstLineChars="200"/>
              <w:rPr>
                <w:rFonts w:eastAsia="宋体"/>
                <w:sz w:val="24"/>
              </w:rPr>
            </w:pPr>
            <w:r>
              <w:rPr>
                <w:rFonts w:eastAsia="宋体"/>
                <w:sz w:val="24"/>
              </w:rPr>
              <w:t>生产车间均采用防渗措施，管道、设备、污水储存设施及构筑物也均采用防渗措。每座玻璃窑炉下均设置300m</w:t>
            </w:r>
            <w:r>
              <w:rPr>
                <w:rFonts w:eastAsia="宋体"/>
                <w:sz w:val="24"/>
                <w:vertAlign w:val="superscript"/>
              </w:rPr>
              <w:t>3</w:t>
            </w:r>
            <w:r>
              <w:rPr>
                <w:rFonts w:eastAsia="宋体"/>
                <w:sz w:val="24"/>
              </w:rPr>
              <w:t>的事故池，池内全铺耐火砖；公司西侧设置180m</w:t>
            </w:r>
            <w:r>
              <w:rPr>
                <w:rFonts w:eastAsia="宋体"/>
                <w:sz w:val="24"/>
                <w:vertAlign w:val="superscript"/>
              </w:rPr>
              <w:t>3</w:t>
            </w:r>
            <w:r>
              <w:rPr>
                <w:rFonts w:eastAsia="宋体"/>
                <w:sz w:val="24"/>
              </w:rPr>
              <w:t>的事故应急池。原料处理区设置清洗废水收集沟，氨水溶液和氢氧化钠溶液储罐区均设置围堰，，从而有效控制厂区内消防废水不会外泄。</w:t>
            </w:r>
          </w:p>
          <w:p>
            <w:pPr>
              <w:spacing w:line="460" w:lineRule="exact"/>
              <w:ind w:firstLine="480" w:firstLineChars="200"/>
              <w:rPr>
                <w:rFonts w:eastAsia="宋体"/>
                <w:sz w:val="24"/>
              </w:rPr>
            </w:pPr>
            <w:r>
              <w:rPr>
                <w:rFonts w:eastAsia="宋体"/>
                <w:sz w:val="24"/>
              </w:rPr>
              <w:t>因此，在事故情况下本项目有毒有害物质不会对周边地表水造成影响。</w:t>
            </w:r>
          </w:p>
          <w:p>
            <w:pPr>
              <w:spacing w:line="460" w:lineRule="exact"/>
              <w:ind w:firstLine="482" w:firstLineChars="200"/>
              <w:rPr>
                <w:rFonts w:eastAsia="宋体"/>
                <w:b/>
                <w:sz w:val="24"/>
              </w:rPr>
            </w:pPr>
            <w:r>
              <w:rPr>
                <w:rFonts w:hint="eastAsia" w:ascii="宋体" w:hAnsi="宋体" w:eastAsia="宋体" w:cs="宋体"/>
                <w:b/>
                <w:sz w:val="24"/>
              </w:rPr>
              <w:t>③</w:t>
            </w:r>
            <w:r>
              <w:rPr>
                <w:rFonts w:eastAsia="宋体"/>
                <w:b/>
                <w:sz w:val="24"/>
              </w:rPr>
              <w:t>有毒有害物质在地下水中的扩散</w:t>
            </w:r>
          </w:p>
          <w:p>
            <w:pPr>
              <w:spacing w:line="460" w:lineRule="exact"/>
              <w:ind w:firstLine="480" w:firstLineChars="200"/>
              <w:rPr>
                <w:rFonts w:eastAsia="宋体"/>
                <w:sz w:val="24"/>
              </w:rPr>
            </w:pPr>
            <w:r>
              <w:rPr>
                <w:rFonts w:eastAsia="宋体"/>
                <w:sz w:val="24"/>
              </w:rPr>
              <w:t>本评价主要考虑情形三氨水储罐泄漏，因火灾、爆炸事故造成罐区防渗地面破坏，消防废水渗漏对地下水环境产生危害。</w:t>
            </w:r>
          </w:p>
          <w:p>
            <w:pPr>
              <w:spacing w:line="460" w:lineRule="exact"/>
              <w:ind w:firstLine="480" w:firstLineChars="200"/>
              <w:rPr>
                <w:rFonts w:eastAsia="宋体"/>
                <w:sz w:val="24"/>
              </w:rPr>
            </w:pPr>
            <w:r>
              <w:rPr>
                <w:rFonts w:eastAsia="宋体"/>
                <w:sz w:val="24"/>
              </w:rPr>
              <w:t>正常工况下，厂区建设期间采取了必要防护措施，运营期间污水按标准排放，在严格按照设计要求落实好环保、防渗措施的情况下，基本不会对当地浅层地下水造成影响。故在严格落实防渗措施的条件下，地下水环境风险处于可控范围内。</w:t>
            </w:r>
          </w:p>
          <w:p>
            <w:pPr>
              <w:spacing w:line="460" w:lineRule="exact"/>
              <w:ind w:firstLine="482" w:firstLineChars="200"/>
              <w:rPr>
                <w:rFonts w:eastAsia="宋体"/>
                <w:b/>
                <w:sz w:val="24"/>
              </w:rPr>
            </w:pPr>
            <w:r>
              <w:rPr>
                <w:rFonts w:eastAsia="宋体"/>
                <w:b/>
                <w:sz w:val="24"/>
              </w:rPr>
              <w:t>（9）风险控制措施及应急要求</w:t>
            </w:r>
          </w:p>
          <w:p>
            <w:pPr>
              <w:spacing w:line="460" w:lineRule="exact"/>
              <w:ind w:firstLine="480" w:firstLineChars="200"/>
              <w:rPr>
                <w:rFonts w:eastAsia="宋体"/>
                <w:sz w:val="24"/>
              </w:rPr>
            </w:pPr>
            <w:r>
              <w:rPr>
                <w:rFonts w:hint="eastAsia" w:ascii="宋体" w:hAnsi="宋体" w:eastAsia="宋体" w:cs="宋体"/>
                <w:sz w:val="24"/>
              </w:rPr>
              <w:t>①</w:t>
            </w:r>
            <w:r>
              <w:rPr>
                <w:rFonts w:eastAsia="宋体"/>
                <w:sz w:val="24"/>
              </w:rPr>
              <w:t>现有项目已编制突发环境事件应急预案，备案号为440783-2020-0046-M，建议企业完成扩建后对突发环境事件应急预案进行更新，健全应急组织，落实应急器材，并对预案进行演练。</w:t>
            </w:r>
          </w:p>
          <w:p>
            <w:pPr>
              <w:spacing w:line="460" w:lineRule="exact"/>
              <w:ind w:firstLine="480" w:firstLineChars="200"/>
              <w:rPr>
                <w:rFonts w:eastAsia="宋体"/>
                <w:sz w:val="24"/>
              </w:rPr>
            </w:pPr>
            <w:r>
              <w:rPr>
                <w:rFonts w:hint="eastAsia" w:ascii="宋体" w:hAnsi="宋体" w:eastAsia="宋体" w:cs="宋体"/>
                <w:sz w:val="24"/>
              </w:rPr>
              <w:t>②</w:t>
            </w:r>
            <w:r>
              <w:rPr>
                <w:rFonts w:eastAsia="宋体"/>
                <w:sz w:val="24"/>
              </w:rPr>
              <w:t>在生产车间、装卸区、仓库、储罐区等储存、中转、生产易燃液体的区域应设置易燃气体报警仪，信号反馈厂区控制室，实时监控各区是否超过临界值。易燃气体报警仪应该满足消防、安监部门的设置要求并接受消防、安监部门的监督。</w:t>
            </w:r>
          </w:p>
          <w:p>
            <w:pPr>
              <w:spacing w:line="460" w:lineRule="exact"/>
              <w:ind w:firstLine="480" w:firstLineChars="200"/>
              <w:rPr>
                <w:rFonts w:eastAsia="宋体"/>
                <w:sz w:val="24"/>
              </w:rPr>
            </w:pPr>
            <w:r>
              <w:rPr>
                <w:rFonts w:hint="eastAsia" w:ascii="宋体" w:hAnsi="宋体" w:eastAsia="宋体" w:cs="宋体"/>
                <w:sz w:val="24"/>
              </w:rPr>
              <w:t>③</w:t>
            </w:r>
            <w:r>
              <w:rPr>
                <w:rFonts w:eastAsia="宋体"/>
                <w:sz w:val="24"/>
              </w:rPr>
              <w:t>氨水储罐区需按相关要求设置水喷淋设施，发生泄漏时，防止泄漏时氨气挥发。</w:t>
            </w:r>
          </w:p>
          <w:p>
            <w:pPr>
              <w:spacing w:line="460" w:lineRule="exact"/>
              <w:ind w:firstLine="480" w:firstLineChars="200"/>
              <w:rPr>
                <w:rFonts w:eastAsia="宋体"/>
                <w:sz w:val="24"/>
              </w:rPr>
            </w:pPr>
            <w:r>
              <w:rPr>
                <w:rFonts w:hint="eastAsia" w:ascii="宋体" w:hAnsi="宋体" w:eastAsia="宋体" w:cs="宋体"/>
                <w:sz w:val="24"/>
              </w:rPr>
              <w:t>④</w:t>
            </w:r>
            <w:r>
              <w:rPr>
                <w:rFonts w:eastAsia="宋体"/>
                <w:sz w:val="24"/>
              </w:rPr>
              <w:t>做好厂内各废水池（含全厂事故水池和各区废水收集池）的标识，保持事故水池腾空，事故排水管网日常不能作为它用，事故应急池配置潜水泵，与污水处理站连通，事故中止后启动潜水泵泵送事故废水到自设污水处理站进行处理。应急水泵应设置有备用电源供电。</w:t>
            </w:r>
          </w:p>
          <w:p>
            <w:pPr>
              <w:spacing w:line="460" w:lineRule="exact"/>
              <w:ind w:firstLine="480" w:firstLineChars="200"/>
              <w:rPr>
                <w:rFonts w:eastAsia="宋体"/>
                <w:sz w:val="24"/>
              </w:rPr>
            </w:pPr>
            <w:r>
              <w:rPr>
                <w:rFonts w:hint="eastAsia" w:ascii="宋体" w:hAnsi="宋体" w:eastAsia="宋体" w:cs="宋体"/>
                <w:sz w:val="24"/>
              </w:rPr>
              <w:t>⑤</w:t>
            </w:r>
            <w:r>
              <w:rPr>
                <w:rFonts w:eastAsia="宋体"/>
                <w:sz w:val="24"/>
              </w:rPr>
              <w:t>落实专人负责危险化学品登记制度，要做好每批入厂危险化学品的登记工作，登记内容包括来源单位、名称和类别、主要有害成分、入库量、出库量、加工量等，并电子化。同时加强生产一线人员培训，持证上岗，厂内高级技术人员应定期对生产线进行巡查，对生产一线人员进行技术指导，及时了解生产装置运行状况和相关技术参数，做到问题及早发现、及早处理。</w:t>
            </w:r>
          </w:p>
          <w:p>
            <w:pPr>
              <w:spacing w:line="460" w:lineRule="exact"/>
              <w:ind w:firstLine="482" w:firstLineChars="200"/>
              <w:rPr>
                <w:rFonts w:eastAsia="宋体"/>
                <w:b/>
                <w:sz w:val="24"/>
              </w:rPr>
            </w:pPr>
            <w:r>
              <w:rPr>
                <w:rFonts w:eastAsia="宋体"/>
                <w:b/>
                <w:sz w:val="24"/>
              </w:rPr>
              <w:t>（10）小结</w:t>
            </w:r>
          </w:p>
          <w:p>
            <w:pPr>
              <w:spacing w:line="460" w:lineRule="exact"/>
              <w:ind w:firstLine="480" w:firstLineChars="200"/>
              <w:rPr>
                <w:rFonts w:eastAsia="宋体"/>
                <w:sz w:val="24"/>
              </w:rPr>
            </w:pPr>
            <w:r>
              <w:rPr>
                <w:rFonts w:eastAsia="宋体"/>
                <w:sz w:val="24"/>
              </w:rPr>
              <w:t>项目潜在的危险、有害因素有泄漏、火灾、废气和废水事故排放事故。建设单位对影响环境安全的因素，采取安全防范措施，制订事故应急处置措施，将能有效的防止事故排放的发生；一旦发生事故，依靠事故应急措施能及时控制事故，防止事故的蔓延。只要严格遵守各项安全操作规程和制度，加强环保、安全管理，落实环境风险防范措施，完善环境风险应急预案，将环境风险影响控制在可以接受的范围内。</w:t>
            </w:r>
          </w:p>
          <w:p>
            <w:pPr>
              <w:pStyle w:val="1840"/>
              <w:spacing w:line="460" w:lineRule="exact"/>
              <w:rPr>
                <w:rFonts w:ascii="Times New Roman" w:hAnsi="Times New Roman" w:eastAsia="宋体"/>
                <w:b/>
                <w:sz w:val="21"/>
                <w:szCs w:val="21"/>
              </w:rPr>
            </w:pPr>
            <w:r>
              <w:rPr>
                <w:rFonts w:ascii="Times New Roman" w:hAnsi="Times New Roman" w:eastAsia="宋体"/>
                <w:b/>
                <w:sz w:val="21"/>
                <w:szCs w:val="21"/>
              </w:rPr>
              <w:t>表7-28  建设项目环境风险简单分析内容表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359"/>
              <w:gridCol w:w="428"/>
              <w:gridCol w:w="931"/>
              <w:gridCol w:w="823"/>
              <w:gridCol w:w="537"/>
              <w:gridCol w:w="1049"/>
              <w:gridCol w:w="310"/>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建设项目名称</w:t>
                  </w:r>
                </w:p>
              </w:tc>
              <w:tc>
                <w:tcPr>
                  <w:tcW w:w="6797" w:type="dxa"/>
                  <w:gridSpan w:val="8"/>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江门粤玻实业有限公司年产27.2万吨玻璃制品扩建项目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建设地点</w:t>
                  </w:r>
                </w:p>
              </w:tc>
              <w:tc>
                <w:tcPr>
                  <w:tcW w:w="1359"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（广东）省</w:t>
                  </w:r>
                </w:p>
              </w:tc>
              <w:tc>
                <w:tcPr>
                  <w:tcW w:w="1359" w:type="dxa"/>
                  <w:gridSpan w:val="2"/>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（开平）市</w:t>
                  </w:r>
                </w:p>
              </w:tc>
              <w:tc>
                <w:tcPr>
                  <w:tcW w:w="1360" w:type="dxa"/>
                  <w:gridSpan w:val="2"/>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  ）区</w:t>
                  </w:r>
                </w:p>
              </w:tc>
              <w:tc>
                <w:tcPr>
                  <w:tcW w:w="1359" w:type="dxa"/>
                  <w:gridSpan w:val="2"/>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  ）县</w:t>
                  </w:r>
                </w:p>
              </w:tc>
              <w:tc>
                <w:tcPr>
                  <w:tcW w:w="1360"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  ）园区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地理坐标</w:t>
                  </w:r>
                </w:p>
              </w:tc>
              <w:tc>
                <w:tcPr>
                  <w:tcW w:w="1787" w:type="dxa"/>
                  <w:gridSpan w:val="2"/>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经度</w:t>
                  </w:r>
                </w:p>
              </w:tc>
              <w:tc>
                <w:tcPr>
                  <w:tcW w:w="1754" w:type="dxa"/>
                  <w:gridSpan w:val="2"/>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E112°32′58.59″</w:t>
                  </w:r>
                </w:p>
              </w:tc>
              <w:tc>
                <w:tcPr>
                  <w:tcW w:w="1586" w:type="dxa"/>
                  <w:gridSpan w:val="2"/>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纬度</w:t>
                  </w:r>
                </w:p>
              </w:tc>
              <w:tc>
                <w:tcPr>
                  <w:tcW w:w="1670" w:type="dxa"/>
                  <w:gridSpan w:val="2"/>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N22°29′45.11″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restart"/>
                  <w:tcBorders>
                    <w:top w:val="single" w:color="auto" w:sz="4" w:space="0"/>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主要危险物质分布</w:t>
                  </w: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危险物质</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氨水</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氨水储罐区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柴油</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柴油储罐区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机油、乙炔、热端喷涂液</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vMerge w:val="continue"/>
                  <w:tcBorders>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废矿物油</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危险废物仓库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restart"/>
                  <w:tcBorders>
                    <w:top w:val="single" w:color="auto" w:sz="4" w:space="0"/>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环境影响途径及危害后果（大气、地表水、地下水等）</w:t>
                  </w: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环境影响途径</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危害后果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continue"/>
                  <w:tcBorders>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大气</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引起周围大气环境暂时性超标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continue"/>
                  <w:tcBorders>
                    <w:left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地表水</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污染周围地表水水质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0" w:hRule="atLeast"/>
                <w:jc w:val="center"/>
              </w:trPr>
              <w:tc>
                <w:tcPr>
                  <w:tcW w:w="1984" w:type="dxa"/>
                  <w:vMerge w:val="continue"/>
                  <w:tcBorders>
                    <w:left w:val="single" w:color="auto" w:sz="4" w:space="0"/>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p>
              </w:tc>
              <w:tc>
                <w:tcPr>
                  <w:tcW w:w="3541"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地下水</w:t>
                  </w:r>
                </w:p>
              </w:tc>
              <w:tc>
                <w:tcPr>
                  <w:tcW w:w="3256" w:type="dxa"/>
                  <w:gridSpan w:val="4"/>
                  <w:tcBorders>
                    <w:top w:val="single" w:color="auto" w:sz="4" w:space="0"/>
                    <w:left w:val="nil"/>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污染地下水水质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Style w:val="1550"/>
                    <w:spacing w:line="240" w:lineRule="auto"/>
                    <w:rPr>
                      <w:rFonts w:ascii="Times New Roman" w:hAnsi="Times New Roman" w:eastAsia="宋体"/>
                      <w:sz w:val="21"/>
                    </w:rPr>
                  </w:pPr>
                  <w:r>
                    <w:rPr>
                      <w:rFonts w:ascii="Times New Roman" w:hAnsi="Times New Roman" w:eastAsia="宋体"/>
                      <w:sz w:val="21"/>
                    </w:rPr>
                    <w:t>风险防范措施要求</w:t>
                  </w:r>
                </w:p>
              </w:tc>
              <w:tc>
                <w:tcPr>
                  <w:tcW w:w="6797" w:type="dxa"/>
                  <w:gridSpan w:val="8"/>
                  <w:tcBorders>
                    <w:top w:val="single" w:color="auto" w:sz="4" w:space="0"/>
                    <w:left w:val="nil"/>
                    <w:bottom w:val="single" w:color="auto" w:sz="4" w:space="0"/>
                    <w:right w:val="single" w:color="auto" w:sz="4" w:space="0"/>
                  </w:tcBorders>
                  <w:noWrap w:val="0"/>
                  <w:vAlign w:val="center"/>
                </w:tcPr>
                <w:p>
                  <w:pPr>
                    <w:pStyle w:val="1550"/>
                    <w:ind w:firstLine="420" w:firstLineChars="200"/>
                    <w:jc w:val="both"/>
                    <w:rPr>
                      <w:rFonts w:ascii="Times New Roman" w:hAnsi="Times New Roman" w:eastAsia="宋体"/>
                      <w:sz w:val="21"/>
                    </w:rPr>
                  </w:pPr>
                  <w:r>
                    <w:rPr>
                      <w:rFonts w:ascii="Times New Roman" w:hAnsi="Times New Roman" w:eastAsia="宋体"/>
                      <w:sz w:val="21"/>
                    </w:rPr>
                    <w:t>加强危险化学品管理制度，设置专用场地、专人管理，并做好出入库记录。配备齐全的消防装置，并定期检查电路，加强职工安全生产教育；</w:t>
                  </w:r>
                </w:p>
                <w:p>
                  <w:pPr>
                    <w:pStyle w:val="1550"/>
                    <w:ind w:firstLine="420" w:firstLineChars="200"/>
                    <w:jc w:val="both"/>
                    <w:rPr>
                      <w:rFonts w:ascii="Times New Roman" w:hAnsi="Times New Roman" w:eastAsia="宋体"/>
                      <w:sz w:val="21"/>
                    </w:rPr>
                  </w:pPr>
                  <w:r>
                    <w:rPr>
                      <w:rFonts w:ascii="Times New Roman" w:hAnsi="Times New Roman" w:eastAsia="宋体"/>
                      <w:sz w:val="21"/>
                    </w:rPr>
                    <w:t>危险废物暂存间设置在生产车间内、地面硬化处理、并在周围设置围堰做到防淋、防渗、防泄漏，防止泄漏下渗污染地下水；</w:t>
                  </w:r>
                </w:p>
                <w:p>
                  <w:pPr>
                    <w:pStyle w:val="1550"/>
                    <w:ind w:firstLine="420" w:firstLineChars="200"/>
                    <w:jc w:val="both"/>
                    <w:rPr>
                      <w:rFonts w:ascii="Times New Roman" w:hAnsi="Times New Roman" w:eastAsia="宋体"/>
                      <w:sz w:val="21"/>
                    </w:rPr>
                  </w:pPr>
                  <w:r>
                    <w:rPr>
                      <w:rFonts w:ascii="Times New Roman" w:hAnsi="Times New Roman" w:eastAsia="宋体"/>
                      <w:sz w:val="21"/>
                    </w:rPr>
                    <w:t>制定事故应急处置措施，开展环境应急预案的培训、宣传和必要的应急演练。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62" w:hRule="atLeast"/>
                <w:jc w:val="center"/>
              </w:trPr>
              <w:tc>
                <w:tcPr>
                  <w:tcW w:w="8781" w:type="dxa"/>
                  <w:gridSpan w:val="9"/>
                  <w:tcBorders>
                    <w:top w:val="single" w:color="auto" w:sz="4" w:space="0"/>
                    <w:left w:val="single" w:color="auto" w:sz="4" w:space="0"/>
                    <w:bottom w:val="single" w:color="auto" w:sz="4" w:space="0"/>
                    <w:right w:val="single" w:color="auto" w:sz="4" w:space="0"/>
                  </w:tcBorders>
                  <w:noWrap w:val="0"/>
                  <w:vAlign w:val="top"/>
                </w:tcPr>
                <w:p>
                  <w:pPr>
                    <w:pStyle w:val="1550"/>
                    <w:spacing w:line="240" w:lineRule="auto"/>
                    <w:jc w:val="both"/>
                    <w:rPr>
                      <w:rFonts w:ascii="Times New Roman" w:hAnsi="Times New Roman" w:eastAsia="宋体"/>
                      <w:sz w:val="21"/>
                    </w:rPr>
                  </w:pPr>
                  <w:r>
                    <w:rPr>
                      <w:rFonts w:ascii="Times New Roman" w:hAnsi="Times New Roman" w:eastAsia="宋体"/>
                      <w:sz w:val="21"/>
                    </w:rPr>
                    <w:t>填表说明（列出项目相关信息及评价说明）：</w:t>
                  </w:r>
                </w:p>
              </w:tc>
            </w:tr>
          </w:tbl>
          <w:p>
            <w:pPr>
              <w:spacing w:line="460" w:lineRule="exact"/>
              <w:ind w:firstLine="482" w:firstLineChars="200"/>
              <w:rPr>
                <w:rFonts w:eastAsia="宋体"/>
                <w:b/>
                <w:sz w:val="24"/>
              </w:rPr>
            </w:pPr>
            <w:r>
              <w:rPr>
                <w:rFonts w:eastAsia="宋体"/>
                <w:b/>
                <w:sz w:val="24"/>
              </w:rPr>
              <w:t>6、土壤评价</w:t>
            </w:r>
          </w:p>
          <w:p>
            <w:pPr>
              <w:spacing w:line="360" w:lineRule="auto"/>
              <w:ind w:firstLine="480" w:firstLineChars="200"/>
              <w:rPr>
                <w:rFonts w:eastAsia="宋体"/>
                <w:bCs/>
                <w:sz w:val="24"/>
              </w:rPr>
            </w:pPr>
            <w:r>
              <w:rPr>
                <w:rFonts w:eastAsia="宋体"/>
                <w:bCs/>
                <w:sz w:val="24"/>
              </w:rPr>
              <w:t>根据《环境影响评价技术导则 土壤环境（试行）》HJ 964—2018中附录A表A.1，该项目属于“金属冶炼和压延加工及非金属矿物制品”中的“其他”类别，土壤环境影响评价项目类别为</w:t>
            </w:r>
            <w:r>
              <w:rPr>
                <w:rFonts w:hint="eastAsia" w:ascii="宋体" w:hAnsi="宋体" w:eastAsia="宋体" w:cs="宋体"/>
                <w:bCs/>
                <w:sz w:val="24"/>
              </w:rPr>
              <w:t>Ⅲ</w:t>
            </w:r>
            <w:r>
              <w:rPr>
                <w:rFonts w:eastAsia="宋体"/>
                <w:bCs/>
                <w:sz w:val="24"/>
              </w:rPr>
              <w:t>类。本项目占地面积为5hm</w:t>
            </w:r>
            <w:r>
              <w:rPr>
                <w:rFonts w:eastAsia="宋体"/>
                <w:bCs/>
                <w:sz w:val="24"/>
                <w:vertAlign w:val="superscript"/>
              </w:rPr>
              <w:t>2</w:t>
            </w:r>
            <w:r>
              <w:rPr>
                <w:rFonts w:eastAsia="宋体"/>
                <w:bCs/>
                <w:sz w:val="24"/>
              </w:rPr>
              <w:t>&lt;120698.14m</w:t>
            </w:r>
            <w:r>
              <w:rPr>
                <w:rFonts w:eastAsia="宋体"/>
                <w:bCs/>
                <w:sz w:val="24"/>
                <w:vertAlign w:val="superscript"/>
              </w:rPr>
              <w:t>2</w:t>
            </w:r>
            <w:r>
              <w:rPr>
                <w:rFonts w:eastAsia="宋体"/>
                <w:bCs/>
                <w:sz w:val="24"/>
              </w:rPr>
              <w:t>＜50hm</w:t>
            </w:r>
            <w:r>
              <w:rPr>
                <w:rFonts w:eastAsia="宋体"/>
                <w:bCs/>
                <w:sz w:val="24"/>
                <w:vertAlign w:val="superscript"/>
              </w:rPr>
              <w:t>2</w:t>
            </w:r>
            <w:r>
              <w:rPr>
                <w:rFonts w:eastAsia="宋体"/>
                <w:bCs/>
                <w:sz w:val="24"/>
              </w:rPr>
              <w:t>，属于中型项目，本项目位于苍城工业园区，但周围存在村庄，周边土壤环境属于敏感，土壤环境影响评价等级为三级评价。</w:t>
            </w:r>
          </w:p>
          <w:p>
            <w:pPr>
              <w:spacing w:line="360" w:lineRule="auto"/>
              <w:ind w:firstLine="480" w:firstLineChars="200"/>
              <w:rPr>
                <w:rFonts w:eastAsia="宋体"/>
                <w:sz w:val="24"/>
                <w:szCs w:val="24"/>
              </w:rPr>
            </w:pPr>
            <w:r>
              <w:rPr>
                <w:rFonts w:eastAsia="宋体"/>
                <w:sz w:val="24"/>
                <w:szCs w:val="24"/>
              </w:rPr>
              <w:t xml:space="preserve">本项目在运营过程中，为防止对土壤的污染，应采取如下措施： </w:t>
            </w:r>
          </w:p>
          <w:p>
            <w:pPr>
              <w:spacing w:line="360" w:lineRule="auto"/>
              <w:ind w:firstLine="480" w:firstLineChars="200"/>
              <w:rPr>
                <w:rFonts w:eastAsia="宋体"/>
                <w:sz w:val="24"/>
                <w:szCs w:val="24"/>
              </w:rPr>
            </w:pPr>
            <w:r>
              <w:rPr>
                <w:rFonts w:hint="eastAsia" w:ascii="宋体" w:hAnsi="宋体" w:eastAsia="宋体" w:cs="宋体"/>
                <w:sz w:val="24"/>
                <w:szCs w:val="24"/>
              </w:rPr>
              <w:t>①</w:t>
            </w:r>
            <w:r>
              <w:rPr>
                <w:rFonts w:eastAsia="宋体"/>
                <w:sz w:val="24"/>
                <w:szCs w:val="24"/>
              </w:rPr>
              <w:t xml:space="preserve">危险废物严格按要求进行处理处置，严禁随意倾倒、丢弃，建设单位及时联系危废单位回收，在危废处理单位未回收期间，应集中收集，专人管理，集中贮存， 各类危险废物按性质不同分类进行贮存。危废暂存处应满足《危险废物贮存污染控制标准》（GB18597-2001）及 2013 修改单中标准，贮存场所要防风、防雨、防晒，并设计建造径流疏导系统、泄漏液体收集装置，避开化学品仓库，基础必须防渗。 </w:t>
            </w:r>
          </w:p>
          <w:p>
            <w:pPr>
              <w:spacing w:line="360" w:lineRule="auto"/>
              <w:ind w:firstLine="480" w:firstLineChars="200"/>
              <w:rPr>
                <w:rFonts w:eastAsia="宋体"/>
                <w:sz w:val="24"/>
                <w:szCs w:val="24"/>
              </w:rPr>
            </w:pPr>
            <w:r>
              <w:rPr>
                <w:rFonts w:hint="eastAsia" w:ascii="宋体" w:hAnsi="宋体" w:eastAsia="宋体" w:cs="宋体"/>
                <w:sz w:val="24"/>
                <w:szCs w:val="24"/>
              </w:rPr>
              <w:t>②</w:t>
            </w:r>
            <w:r>
              <w:rPr>
                <w:rFonts w:eastAsia="宋体"/>
                <w:sz w:val="24"/>
                <w:szCs w:val="24"/>
              </w:rPr>
              <w:t xml:space="preserve">一旦发生原材料、化学危险品和生产废水等泄漏事故，项目应及时通知有关部门并采取必要的安全措施，减少事故损失，防止事故蔓延、扩大。 </w:t>
            </w:r>
          </w:p>
          <w:p>
            <w:pPr>
              <w:spacing w:line="360" w:lineRule="auto"/>
              <w:ind w:firstLine="480" w:firstLineChars="200"/>
              <w:rPr>
                <w:rFonts w:eastAsia="宋体"/>
                <w:sz w:val="24"/>
                <w:szCs w:val="24"/>
              </w:rPr>
            </w:pPr>
            <w:r>
              <w:rPr>
                <w:rFonts w:hint="eastAsia" w:ascii="宋体" w:hAnsi="宋体" w:eastAsia="宋体" w:cs="宋体"/>
                <w:sz w:val="24"/>
                <w:szCs w:val="24"/>
              </w:rPr>
              <w:t>③</w:t>
            </w:r>
            <w:r>
              <w:rPr>
                <w:rFonts w:eastAsia="宋体"/>
                <w:sz w:val="24"/>
                <w:szCs w:val="24"/>
              </w:rPr>
              <w:t xml:space="preserve">项目对废水处理设施等采取防渗措施，地面作硬底化处理。 </w:t>
            </w:r>
          </w:p>
          <w:p>
            <w:pPr>
              <w:spacing w:line="360" w:lineRule="auto"/>
              <w:ind w:firstLine="480" w:firstLineChars="200"/>
              <w:rPr>
                <w:rFonts w:eastAsia="宋体"/>
                <w:sz w:val="24"/>
                <w:szCs w:val="24"/>
              </w:rPr>
            </w:pPr>
            <w:r>
              <w:rPr>
                <w:rFonts w:hint="eastAsia" w:ascii="宋体" w:hAnsi="宋体" w:eastAsia="宋体" w:cs="宋体"/>
                <w:sz w:val="24"/>
                <w:szCs w:val="24"/>
              </w:rPr>
              <w:t>④</w:t>
            </w:r>
            <w:r>
              <w:rPr>
                <w:rFonts w:eastAsia="宋体"/>
                <w:sz w:val="24"/>
                <w:szCs w:val="24"/>
              </w:rPr>
              <w:t xml:space="preserve">加强生产管理，减少废气的有组织和无组织排放，以减少废气污染物通过大气沉降落在地面，污染土壤。建设单位必须确保废气收集系统和净化装置的正常运行，并达到本评价所要求的治理效果，定期检查废气收集装置、净化装置、排气筒；若废气收集系统和净化装置发生故障或效率降低时，建设单位必须及时修复，在未 修复前必须根据故障情况采取限产或停产措施。 </w:t>
            </w:r>
          </w:p>
          <w:p>
            <w:pPr>
              <w:spacing w:line="360" w:lineRule="auto"/>
              <w:ind w:firstLine="480" w:firstLineChars="200"/>
              <w:rPr>
                <w:rFonts w:eastAsia="宋体"/>
                <w:sz w:val="24"/>
                <w:szCs w:val="24"/>
              </w:rPr>
            </w:pPr>
            <w:r>
              <w:rPr>
                <w:rFonts w:eastAsia="宋体"/>
                <w:sz w:val="24"/>
                <w:szCs w:val="24"/>
              </w:rPr>
              <w:t>由此可见，建设单位落实上述措施的情况下，不会对项目所在区域土壤环境造成 较大影响。</w:t>
            </w:r>
          </w:p>
          <w:p>
            <w:pPr>
              <w:spacing w:line="460" w:lineRule="exact"/>
              <w:ind w:firstLine="482" w:firstLineChars="200"/>
              <w:rPr>
                <w:rFonts w:eastAsia="宋体"/>
                <w:b/>
                <w:sz w:val="24"/>
              </w:rPr>
            </w:pPr>
            <w:r>
              <w:rPr>
                <w:rFonts w:eastAsia="宋体"/>
                <w:b/>
                <w:sz w:val="24"/>
              </w:rPr>
              <w:t>6、项目环保投资估算</w:t>
            </w:r>
          </w:p>
          <w:p>
            <w:pPr>
              <w:spacing w:line="360" w:lineRule="auto"/>
              <w:ind w:firstLine="480" w:firstLineChars="200"/>
              <w:rPr>
                <w:rFonts w:eastAsia="宋体"/>
                <w:sz w:val="24"/>
              </w:rPr>
            </w:pPr>
            <w:r>
              <w:rPr>
                <w:rFonts w:eastAsia="宋体"/>
                <w:sz w:val="24"/>
              </w:rPr>
              <w:t>本扩建项目共投资35000万元，其中环保投资1000万元，约占总投资的3%，环保投资估算见下表。</w:t>
            </w:r>
          </w:p>
          <w:p>
            <w:pPr>
              <w:spacing w:line="360" w:lineRule="auto"/>
              <w:jc w:val="center"/>
              <w:rPr>
                <w:rFonts w:eastAsia="宋体"/>
                <w:b/>
              </w:rPr>
            </w:pPr>
            <w:r>
              <w:rPr>
                <w:rFonts w:eastAsia="宋体"/>
                <w:b/>
              </w:rPr>
              <w:t>表7-29  建设项目环保投资估算表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2220"/>
              <w:gridCol w:w="407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474" w:type="pct"/>
                  <w:noWrap w:val="0"/>
                  <w:vAlign w:val="center"/>
                </w:tcPr>
                <w:p>
                  <w:pPr>
                    <w:jc w:val="center"/>
                    <w:rPr>
                      <w:rFonts w:eastAsia="宋体"/>
                      <w:b/>
                    </w:rPr>
                  </w:pPr>
                  <w:r>
                    <w:rPr>
                      <w:rFonts w:eastAsia="宋体"/>
                      <w:b/>
                    </w:rPr>
                    <w:t>序号</w:t>
                  </w:r>
                </w:p>
              </w:tc>
              <w:tc>
                <w:tcPr>
                  <w:tcW w:w="1240" w:type="pct"/>
                  <w:noWrap w:val="0"/>
                  <w:vAlign w:val="center"/>
                </w:tcPr>
                <w:p>
                  <w:pPr>
                    <w:jc w:val="center"/>
                    <w:rPr>
                      <w:rFonts w:eastAsia="宋体"/>
                      <w:b/>
                    </w:rPr>
                  </w:pPr>
                  <w:r>
                    <w:rPr>
                      <w:rFonts w:eastAsia="宋体"/>
                      <w:b/>
                    </w:rPr>
                    <w:t>环保项目名称</w:t>
                  </w:r>
                </w:p>
              </w:tc>
              <w:tc>
                <w:tcPr>
                  <w:tcW w:w="2274" w:type="pct"/>
                  <w:noWrap w:val="0"/>
                  <w:vAlign w:val="center"/>
                </w:tcPr>
                <w:p>
                  <w:pPr>
                    <w:jc w:val="center"/>
                    <w:rPr>
                      <w:rFonts w:eastAsia="宋体"/>
                      <w:b/>
                    </w:rPr>
                  </w:pPr>
                  <w:r>
                    <w:rPr>
                      <w:rFonts w:eastAsia="宋体"/>
                      <w:b/>
                    </w:rPr>
                    <w:t>内容</w:t>
                  </w:r>
                </w:p>
              </w:tc>
              <w:tc>
                <w:tcPr>
                  <w:tcW w:w="1011" w:type="pct"/>
                  <w:noWrap w:val="0"/>
                  <w:vAlign w:val="center"/>
                </w:tcPr>
                <w:p>
                  <w:pPr>
                    <w:jc w:val="center"/>
                    <w:rPr>
                      <w:rFonts w:eastAsia="宋体"/>
                      <w:b/>
                    </w:rPr>
                  </w:pPr>
                  <w:r>
                    <w:rPr>
                      <w:rFonts w:eastAsia="宋体"/>
                      <w:b/>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noWrap w:val="0"/>
                  <w:vAlign w:val="center"/>
                </w:tcPr>
                <w:p>
                  <w:pPr>
                    <w:jc w:val="center"/>
                    <w:rPr>
                      <w:rFonts w:eastAsia="宋体"/>
                    </w:rPr>
                  </w:pPr>
                  <w:r>
                    <w:rPr>
                      <w:rFonts w:eastAsia="宋体"/>
                    </w:rPr>
                    <w:t>1</w:t>
                  </w:r>
                </w:p>
              </w:tc>
              <w:tc>
                <w:tcPr>
                  <w:tcW w:w="1240" w:type="pct"/>
                  <w:noWrap w:val="0"/>
                  <w:vAlign w:val="center"/>
                </w:tcPr>
                <w:p>
                  <w:pPr>
                    <w:widowControl/>
                    <w:jc w:val="center"/>
                    <w:textAlignment w:val="center"/>
                    <w:rPr>
                      <w:rFonts w:eastAsia="宋体"/>
                    </w:rPr>
                  </w:pPr>
                  <w:r>
                    <w:rPr>
                      <w:rFonts w:eastAsia="宋体"/>
                    </w:rPr>
                    <w:t>废水处理设施</w:t>
                  </w:r>
                </w:p>
              </w:tc>
              <w:tc>
                <w:tcPr>
                  <w:tcW w:w="2274" w:type="pct"/>
                  <w:noWrap w:val="0"/>
                  <w:vAlign w:val="center"/>
                </w:tcPr>
                <w:p>
                  <w:pPr>
                    <w:widowControl/>
                    <w:jc w:val="center"/>
                    <w:textAlignment w:val="center"/>
                    <w:rPr>
                      <w:rFonts w:eastAsia="宋体"/>
                    </w:rPr>
                  </w:pPr>
                  <w:r>
                    <w:rPr>
                      <w:rFonts w:eastAsia="宋体"/>
                    </w:rPr>
                    <w:t>废水处理设施</w:t>
                  </w:r>
                </w:p>
              </w:tc>
              <w:tc>
                <w:tcPr>
                  <w:tcW w:w="1011" w:type="pct"/>
                  <w:noWrap w:val="0"/>
                  <w:vAlign w:val="center"/>
                </w:tcPr>
                <w:p>
                  <w:pPr>
                    <w:widowControl/>
                    <w:jc w:val="center"/>
                    <w:textAlignment w:val="center"/>
                    <w:rPr>
                      <w:rFonts w:eastAsia="宋体"/>
                    </w:rPr>
                  </w:pPr>
                  <w:r>
                    <w:rPr>
                      <w:rFonts w:eastAsia="宋体"/>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noWrap w:val="0"/>
                  <w:vAlign w:val="center"/>
                </w:tcPr>
                <w:p>
                  <w:pPr>
                    <w:jc w:val="center"/>
                    <w:rPr>
                      <w:rFonts w:eastAsia="宋体"/>
                    </w:rPr>
                  </w:pPr>
                  <w:r>
                    <w:rPr>
                      <w:rFonts w:eastAsia="宋体"/>
                    </w:rPr>
                    <w:t>2</w:t>
                  </w:r>
                </w:p>
              </w:tc>
              <w:tc>
                <w:tcPr>
                  <w:tcW w:w="1240" w:type="pct"/>
                  <w:noWrap w:val="0"/>
                  <w:vAlign w:val="center"/>
                </w:tcPr>
                <w:p>
                  <w:pPr>
                    <w:widowControl/>
                    <w:jc w:val="center"/>
                    <w:textAlignment w:val="center"/>
                    <w:rPr>
                      <w:rFonts w:eastAsia="宋体"/>
                    </w:rPr>
                  </w:pPr>
                  <w:r>
                    <w:rPr>
                      <w:rFonts w:eastAsia="宋体"/>
                    </w:rPr>
                    <w:t>废气治理设施</w:t>
                  </w:r>
                </w:p>
              </w:tc>
              <w:tc>
                <w:tcPr>
                  <w:tcW w:w="2274" w:type="pct"/>
                  <w:noWrap w:val="0"/>
                  <w:vAlign w:val="center"/>
                </w:tcPr>
                <w:p>
                  <w:pPr>
                    <w:widowControl/>
                    <w:jc w:val="center"/>
                    <w:textAlignment w:val="center"/>
                    <w:rPr>
                      <w:rFonts w:eastAsia="宋体"/>
                    </w:rPr>
                  </w:pPr>
                  <w:r>
                    <w:rPr>
                      <w:rFonts w:eastAsia="宋体"/>
                    </w:rPr>
                    <w:t>废气处理设施</w:t>
                  </w:r>
                </w:p>
              </w:tc>
              <w:tc>
                <w:tcPr>
                  <w:tcW w:w="1011" w:type="pct"/>
                  <w:noWrap w:val="0"/>
                  <w:vAlign w:val="center"/>
                </w:tcPr>
                <w:p>
                  <w:pPr>
                    <w:widowControl/>
                    <w:jc w:val="center"/>
                    <w:textAlignment w:val="center"/>
                    <w:rPr>
                      <w:rFonts w:eastAsia="宋体"/>
                    </w:rPr>
                  </w:pPr>
                  <w:r>
                    <w:rPr>
                      <w:rFonts w:eastAsia="宋体"/>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noWrap w:val="0"/>
                  <w:vAlign w:val="center"/>
                </w:tcPr>
                <w:p>
                  <w:pPr>
                    <w:jc w:val="center"/>
                    <w:rPr>
                      <w:rFonts w:eastAsia="宋体"/>
                    </w:rPr>
                  </w:pPr>
                  <w:r>
                    <w:rPr>
                      <w:rFonts w:eastAsia="宋体"/>
                    </w:rPr>
                    <w:t>3</w:t>
                  </w:r>
                </w:p>
              </w:tc>
              <w:tc>
                <w:tcPr>
                  <w:tcW w:w="1240" w:type="pct"/>
                  <w:noWrap w:val="0"/>
                  <w:vAlign w:val="center"/>
                </w:tcPr>
                <w:p>
                  <w:pPr>
                    <w:widowControl/>
                    <w:jc w:val="center"/>
                    <w:textAlignment w:val="center"/>
                    <w:rPr>
                      <w:rFonts w:eastAsia="宋体"/>
                    </w:rPr>
                  </w:pPr>
                  <w:r>
                    <w:rPr>
                      <w:rFonts w:eastAsia="宋体"/>
                    </w:rPr>
                    <w:t>固废处理</w:t>
                  </w:r>
                </w:p>
              </w:tc>
              <w:tc>
                <w:tcPr>
                  <w:tcW w:w="2274" w:type="pct"/>
                  <w:noWrap w:val="0"/>
                  <w:vAlign w:val="center"/>
                </w:tcPr>
                <w:p>
                  <w:pPr>
                    <w:widowControl/>
                    <w:jc w:val="center"/>
                    <w:textAlignment w:val="center"/>
                    <w:rPr>
                      <w:rFonts w:eastAsia="宋体"/>
                    </w:rPr>
                  </w:pPr>
                  <w:r>
                    <w:rPr>
                      <w:rFonts w:eastAsia="宋体"/>
                    </w:rPr>
                    <w:t>废物收集装置和临时储存间，委托拉运处置等</w:t>
                  </w:r>
                </w:p>
              </w:tc>
              <w:tc>
                <w:tcPr>
                  <w:tcW w:w="1011" w:type="pct"/>
                  <w:noWrap w:val="0"/>
                  <w:vAlign w:val="center"/>
                </w:tcPr>
                <w:p>
                  <w:pPr>
                    <w:widowControl/>
                    <w:jc w:val="center"/>
                    <w:textAlignment w:val="center"/>
                    <w:rPr>
                      <w:rFonts w:eastAsia="宋体"/>
                    </w:rPr>
                  </w:pPr>
                  <w:r>
                    <w:rPr>
                      <w:rFonts w:eastAsia="宋体"/>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noWrap w:val="0"/>
                  <w:vAlign w:val="center"/>
                </w:tcPr>
                <w:p>
                  <w:pPr>
                    <w:jc w:val="center"/>
                    <w:rPr>
                      <w:rFonts w:eastAsia="宋体"/>
                    </w:rPr>
                  </w:pPr>
                  <w:r>
                    <w:rPr>
                      <w:rFonts w:eastAsia="宋体"/>
                    </w:rPr>
                    <w:t>4</w:t>
                  </w:r>
                </w:p>
              </w:tc>
              <w:tc>
                <w:tcPr>
                  <w:tcW w:w="1240" w:type="pct"/>
                  <w:noWrap w:val="0"/>
                  <w:vAlign w:val="center"/>
                </w:tcPr>
                <w:p>
                  <w:pPr>
                    <w:widowControl/>
                    <w:jc w:val="center"/>
                    <w:textAlignment w:val="center"/>
                    <w:rPr>
                      <w:rFonts w:eastAsia="宋体"/>
                    </w:rPr>
                  </w:pPr>
                  <w:r>
                    <w:rPr>
                      <w:rFonts w:eastAsia="宋体"/>
                    </w:rPr>
                    <w:t>防渗工程</w:t>
                  </w:r>
                </w:p>
              </w:tc>
              <w:tc>
                <w:tcPr>
                  <w:tcW w:w="2274" w:type="pct"/>
                  <w:noWrap w:val="0"/>
                  <w:vAlign w:val="center"/>
                </w:tcPr>
                <w:p>
                  <w:pPr>
                    <w:widowControl/>
                    <w:jc w:val="center"/>
                    <w:textAlignment w:val="center"/>
                    <w:rPr>
                      <w:rFonts w:eastAsia="宋体"/>
                    </w:rPr>
                  </w:pPr>
                  <w:r>
                    <w:rPr>
                      <w:rFonts w:eastAsia="宋体"/>
                    </w:rPr>
                    <w:t>防渗设施</w:t>
                  </w:r>
                </w:p>
              </w:tc>
              <w:tc>
                <w:tcPr>
                  <w:tcW w:w="1011" w:type="pct"/>
                  <w:noWrap w:val="0"/>
                  <w:vAlign w:val="center"/>
                </w:tcPr>
                <w:p>
                  <w:pPr>
                    <w:widowControl/>
                    <w:jc w:val="center"/>
                    <w:textAlignment w:val="center"/>
                    <w:rPr>
                      <w:rFonts w:eastAsia="宋体"/>
                    </w:rPr>
                  </w:pPr>
                  <w:r>
                    <w:rPr>
                      <w:rFonts w:eastAsia="宋体"/>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noWrap w:val="0"/>
                  <w:vAlign w:val="center"/>
                </w:tcPr>
                <w:p>
                  <w:pPr>
                    <w:jc w:val="center"/>
                    <w:rPr>
                      <w:rFonts w:eastAsia="宋体"/>
                    </w:rPr>
                  </w:pPr>
                  <w:r>
                    <w:rPr>
                      <w:rFonts w:eastAsia="宋体"/>
                    </w:rPr>
                    <w:t>5</w:t>
                  </w:r>
                </w:p>
              </w:tc>
              <w:tc>
                <w:tcPr>
                  <w:tcW w:w="1240" w:type="pct"/>
                  <w:noWrap w:val="0"/>
                  <w:vAlign w:val="center"/>
                </w:tcPr>
                <w:p>
                  <w:pPr>
                    <w:widowControl/>
                    <w:jc w:val="center"/>
                    <w:textAlignment w:val="center"/>
                    <w:rPr>
                      <w:rFonts w:eastAsia="宋体"/>
                    </w:rPr>
                  </w:pPr>
                  <w:r>
                    <w:rPr>
                      <w:rFonts w:eastAsia="宋体"/>
                    </w:rPr>
                    <w:t>风险防范</w:t>
                  </w:r>
                </w:p>
              </w:tc>
              <w:tc>
                <w:tcPr>
                  <w:tcW w:w="2274" w:type="pct"/>
                  <w:noWrap w:val="0"/>
                  <w:vAlign w:val="center"/>
                </w:tcPr>
                <w:p>
                  <w:pPr>
                    <w:widowControl/>
                    <w:jc w:val="center"/>
                    <w:textAlignment w:val="center"/>
                    <w:rPr>
                      <w:rFonts w:eastAsia="宋体"/>
                    </w:rPr>
                  </w:pPr>
                  <w:r>
                    <w:rPr>
                      <w:rFonts w:eastAsia="宋体"/>
                    </w:rPr>
                    <w:t>事故池、围堰等风险设施等</w:t>
                  </w:r>
                </w:p>
              </w:tc>
              <w:tc>
                <w:tcPr>
                  <w:tcW w:w="1011" w:type="pct"/>
                  <w:noWrap w:val="0"/>
                  <w:vAlign w:val="center"/>
                </w:tcPr>
                <w:p>
                  <w:pPr>
                    <w:widowControl/>
                    <w:jc w:val="center"/>
                    <w:textAlignment w:val="center"/>
                    <w:rPr>
                      <w:rFonts w:eastAsia="宋体"/>
                    </w:rPr>
                  </w:pPr>
                  <w:r>
                    <w:rPr>
                      <w:rFonts w:eastAsia="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8" w:type="pct"/>
                  <w:gridSpan w:val="3"/>
                  <w:noWrap w:val="0"/>
                  <w:vAlign w:val="center"/>
                </w:tcPr>
                <w:p>
                  <w:pPr>
                    <w:widowControl/>
                    <w:jc w:val="center"/>
                    <w:textAlignment w:val="center"/>
                    <w:rPr>
                      <w:rFonts w:eastAsia="宋体"/>
                    </w:rPr>
                  </w:pPr>
                  <w:r>
                    <w:rPr>
                      <w:rFonts w:eastAsia="宋体"/>
                    </w:rPr>
                    <w:t>合计</w:t>
                  </w:r>
                </w:p>
              </w:tc>
              <w:tc>
                <w:tcPr>
                  <w:tcW w:w="1011" w:type="pct"/>
                  <w:noWrap w:val="0"/>
                  <w:vAlign w:val="center"/>
                </w:tcPr>
                <w:p>
                  <w:pPr>
                    <w:widowControl/>
                    <w:jc w:val="center"/>
                    <w:textAlignment w:val="center"/>
                    <w:rPr>
                      <w:rFonts w:eastAsia="宋体"/>
                    </w:rPr>
                  </w:pPr>
                  <w:r>
                    <w:rPr>
                      <w:rFonts w:eastAsia="宋体"/>
                    </w:rPr>
                    <w:t>1000</w:t>
                  </w:r>
                </w:p>
              </w:tc>
            </w:tr>
          </w:tbl>
          <w:p>
            <w:pPr>
              <w:spacing w:line="460" w:lineRule="exact"/>
              <w:ind w:firstLine="482" w:firstLineChars="200"/>
              <w:rPr>
                <w:rFonts w:eastAsia="宋体"/>
                <w:b/>
                <w:sz w:val="24"/>
              </w:rPr>
            </w:pPr>
            <w:r>
              <w:rPr>
                <w:rFonts w:eastAsia="宋体"/>
                <w:b/>
                <w:sz w:val="24"/>
              </w:rPr>
              <w:t>7、环境管理与监测计划</w:t>
            </w:r>
          </w:p>
          <w:p>
            <w:pPr>
              <w:spacing w:line="460" w:lineRule="exact"/>
              <w:ind w:firstLine="482" w:firstLineChars="200"/>
              <w:rPr>
                <w:rFonts w:eastAsia="宋体"/>
                <w:b/>
                <w:bCs/>
                <w:sz w:val="24"/>
              </w:rPr>
            </w:pPr>
            <w:r>
              <w:rPr>
                <w:rFonts w:eastAsia="宋体"/>
                <w:b/>
                <w:bCs/>
                <w:sz w:val="24"/>
              </w:rPr>
              <w:t>（1）营运期的环境管理</w:t>
            </w:r>
          </w:p>
          <w:p>
            <w:pPr>
              <w:spacing w:line="460" w:lineRule="exact"/>
              <w:ind w:firstLine="480" w:firstLineChars="200"/>
              <w:rPr>
                <w:rFonts w:eastAsia="宋体"/>
                <w:sz w:val="24"/>
              </w:rPr>
            </w:pPr>
            <w:r>
              <w:rPr>
                <w:rFonts w:hint="eastAsia" w:ascii="宋体" w:hAnsi="宋体" w:eastAsia="宋体" w:cs="宋体"/>
                <w:sz w:val="24"/>
              </w:rPr>
              <w:t>①</w:t>
            </w:r>
            <w:r>
              <w:rPr>
                <w:rFonts w:eastAsia="宋体"/>
                <w:sz w:val="24"/>
              </w:rPr>
              <w:t>建立环境保护管理组织和机构，指定专人或兼职环保管理人员，落实各级环保责任。</w:t>
            </w:r>
          </w:p>
          <w:p>
            <w:pPr>
              <w:spacing w:line="460" w:lineRule="exact"/>
              <w:ind w:firstLine="480" w:firstLineChars="200"/>
              <w:rPr>
                <w:rFonts w:eastAsia="宋体"/>
                <w:sz w:val="24"/>
              </w:rPr>
            </w:pPr>
            <w:r>
              <w:rPr>
                <w:rFonts w:hint="eastAsia" w:ascii="宋体" w:hAnsi="宋体" w:eastAsia="宋体" w:cs="宋体"/>
                <w:sz w:val="24"/>
              </w:rPr>
              <w:t>②</w:t>
            </w:r>
            <w:r>
              <w:rPr>
                <w:rFonts w:eastAsia="宋体"/>
                <w:sz w:val="24"/>
              </w:rPr>
              <w:t>对产污工序的工人和班组长进行上岗前的环保知识法规教育及操作规程的培训，使各项环保设施的操作规范化，保证环保设施的正常运转。</w:t>
            </w:r>
          </w:p>
          <w:p>
            <w:pPr>
              <w:spacing w:line="460" w:lineRule="exact"/>
              <w:ind w:firstLine="480" w:firstLineChars="200"/>
              <w:rPr>
                <w:rFonts w:eastAsia="宋体"/>
                <w:sz w:val="24"/>
              </w:rPr>
            </w:pPr>
            <w:r>
              <w:rPr>
                <w:rFonts w:hint="eastAsia" w:ascii="宋体" w:hAnsi="宋体" w:eastAsia="宋体" w:cs="宋体"/>
                <w:sz w:val="24"/>
              </w:rPr>
              <w:t>③</w:t>
            </w:r>
            <w:r>
              <w:rPr>
                <w:rFonts w:eastAsia="宋体"/>
                <w:sz w:val="24"/>
              </w:rPr>
              <w:t>落实环境监测工作，重点是各污染源的监测，并注意做好记录，不弄虚作假。</w:t>
            </w:r>
          </w:p>
          <w:p>
            <w:pPr>
              <w:spacing w:line="460" w:lineRule="exact"/>
              <w:ind w:firstLine="480" w:firstLineChars="200"/>
              <w:rPr>
                <w:rFonts w:eastAsia="宋体"/>
                <w:sz w:val="24"/>
              </w:rPr>
            </w:pPr>
            <w:r>
              <w:rPr>
                <w:rFonts w:hint="eastAsia" w:ascii="宋体" w:hAnsi="宋体" w:eastAsia="宋体" w:cs="宋体"/>
                <w:sz w:val="24"/>
              </w:rPr>
              <w:t>④</w:t>
            </w:r>
            <w:r>
              <w:rPr>
                <w:rFonts w:eastAsia="宋体"/>
                <w:sz w:val="24"/>
              </w:rPr>
              <w:t>建立相关记录台账：a、废气、废水收集、处理、排放装置巡检记录，维修保养记录；b、危险废物收集交接记录，转运交接记录；c、突发环境事件记录；d、化工原料采购、领用和消耗记录台账；e、污染物监测记录；f、每月记录污染物排放量核算的数据资料，以供主管单位核查污染物排放量控制情况。</w:t>
            </w:r>
          </w:p>
          <w:p>
            <w:pPr>
              <w:spacing w:line="460" w:lineRule="exact"/>
              <w:ind w:firstLine="480" w:firstLineChars="200"/>
              <w:rPr>
                <w:rFonts w:eastAsia="宋体"/>
                <w:sz w:val="24"/>
              </w:rPr>
            </w:pPr>
            <w:r>
              <w:rPr>
                <w:rFonts w:hint="eastAsia" w:ascii="宋体" w:hAnsi="宋体" w:eastAsia="宋体" w:cs="宋体"/>
                <w:sz w:val="24"/>
              </w:rPr>
              <w:t>⑤</w:t>
            </w:r>
            <w:r>
              <w:rPr>
                <w:rFonts w:eastAsia="宋体"/>
                <w:sz w:val="24"/>
              </w:rPr>
              <w:t>建立污染事故报告制度。当污染事故发生时，必须在事故发生二十四小时内，向区环境主管部门作出事故发生的时间、地点、类型和排放污染物的数量、经济损失等情况的初步报告，事故查清后，向环境主管部门面报告事故的原因，采取的措施，处理结果，并附有关证明。若发生污染事故，则有责任排除危害，同时对直接受到损害的单位或个人赔偿损失。</w:t>
            </w:r>
          </w:p>
          <w:p>
            <w:pPr>
              <w:spacing w:line="460" w:lineRule="exact"/>
              <w:ind w:firstLine="480" w:firstLineChars="200"/>
              <w:rPr>
                <w:rFonts w:eastAsia="宋体"/>
                <w:sz w:val="24"/>
              </w:rPr>
            </w:pPr>
            <w:r>
              <w:rPr>
                <w:rFonts w:hint="eastAsia" w:ascii="宋体" w:hAnsi="宋体" w:eastAsia="宋体" w:cs="宋体"/>
                <w:sz w:val="24"/>
              </w:rPr>
              <w:t>⑥</w:t>
            </w:r>
            <w:r>
              <w:rPr>
                <w:rFonts w:eastAsia="宋体"/>
                <w:sz w:val="24"/>
              </w:rPr>
              <w:t>建立突发环境事件应急预案，配备相关应急器材，定期开展演练。</w:t>
            </w:r>
          </w:p>
          <w:p>
            <w:pPr>
              <w:spacing w:line="460" w:lineRule="exact"/>
              <w:ind w:firstLine="482" w:firstLineChars="200"/>
              <w:rPr>
                <w:rFonts w:eastAsia="宋体"/>
                <w:b/>
                <w:bCs/>
                <w:sz w:val="24"/>
              </w:rPr>
            </w:pPr>
            <w:r>
              <w:rPr>
                <w:rFonts w:eastAsia="宋体"/>
                <w:b/>
                <w:bCs/>
                <w:sz w:val="24"/>
              </w:rPr>
              <w:t>（2）环境监测计划</w:t>
            </w:r>
          </w:p>
          <w:p>
            <w:pPr>
              <w:widowControl/>
              <w:autoSpaceDE w:val="0"/>
              <w:autoSpaceDN w:val="0"/>
              <w:adjustRightInd w:val="0"/>
              <w:snapToGrid w:val="0"/>
              <w:spacing w:line="460" w:lineRule="exact"/>
              <w:ind w:firstLine="482" w:firstLineChars="200"/>
              <w:jc w:val="left"/>
              <w:rPr>
                <w:rFonts w:eastAsia="宋体"/>
                <w:b/>
                <w:sz w:val="24"/>
                <w:lang w:bidi="ar"/>
              </w:rPr>
            </w:pPr>
            <w:r>
              <w:rPr>
                <w:rFonts w:hint="eastAsia" w:ascii="宋体" w:hAnsi="宋体" w:eastAsia="宋体" w:cs="宋体"/>
                <w:b/>
                <w:sz w:val="24"/>
                <w:lang w:bidi="ar"/>
              </w:rPr>
              <w:t>①</w:t>
            </w:r>
            <w:r>
              <w:rPr>
                <w:rFonts w:eastAsia="宋体"/>
                <w:b/>
                <w:sz w:val="24"/>
                <w:lang w:bidi="ar"/>
              </w:rPr>
              <w:t>污染源监测计划</w:t>
            </w:r>
          </w:p>
          <w:p>
            <w:pPr>
              <w:widowControl/>
              <w:autoSpaceDE w:val="0"/>
              <w:autoSpaceDN w:val="0"/>
              <w:adjustRightInd w:val="0"/>
              <w:snapToGrid w:val="0"/>
              <w:spacing w:line="460" w:lineRule="exact"/>
              <w:ind w:firstLine="480" w:firstLineChars="200"/>
              <w:jc w:val="left"/>
              <w:rPr>
                <w:rFonts w:eastAsia="宋体"/>
                <w:sz w:val="24"/>
              </w:rPr>
            </w:pPr>
            <w:r>
              <w:rPr>
                <w:rFonts w:eastAsia="宋体"/>
                <w:sz w:val="24"/>
                <w:lang w:bidi="ar"/>
              </w:rPr>
              <w:t>为了及时了解和掌握建设项目所在地区的环境质量发展变化情况及主要污染源的污染物排放状况，建设单位必须定期委托有资质的环境监测部门对项目所在区域质量及各污染源主要污染物的排放源强进行监测。</w:t>
            </w:r>
            <w:r>
              <w:rPr>
                <w:rFonts w:eastAsia="宋体"/>
                <w:sz w:val="24"/>
              </w:rPr>
              <w:t>参照《排污许可证申请与核发技术规范  工业炉窑》（HJ1121-2020）、《排污单位自行监测技术指南总则》（HJ819-2017），</w:t>
            </w:r>
            <w:r>
              <w:rPr>
                <w:rFonts w:eastAsia="宋体"/>
                <w:sz w:val="24"/>
                <w:lang w:bidi="ar"/>
              </w:rPr>
              <w:t>环境监测内容如下：</w:t>
            </w:r>
          </w:p>
          <w:p>
            <w:pPr>
              <w:pStyle w:val="1840"/>
              <w:spacing w:line="460" w:lineRule="exact"/>
              <w:rPr>
                <w:rFonts w:ascii="Times New Roman" w:hAnsi="Times New Roman" w:eastAsia="宋体"/>
                <w:b/>
                <w:sz w:val="21"/>
                <w:szCs w:val="21"/>
              </w:rPr>
            </w:pPr>
            <w:r>
              <w:rPr>
                <w:rFonts w:ascii="Times New Roman" w:hAnsi="Times New Roman" w:eastAsia="宋体"/>
                <w:b/>
                <w:sz w:val="21"/>
                <w:szCs w:val="21"/>
              </w:rPr>
              <w:t>表7-30  污染源监测计划及记录信息表</w:t>
            </w:r>
          </w:p>
          <w:tbl>
            <w:tblPr>
              <w:tblStyle w:val="88"/>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701"/>
              <w:gridCol w:w="1843"/>
              <w:gridCol w:w="1134"/>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pPr>
                    <w:pStyle w:val="1550"/>
                    <w:rPr>
                      <w:rFonts w:ascii="Times New Roman" w:hAnsi="Times New Roman" w:eastAsia="宋体"/>
                      <w:b/>
                      <w:sz w:val="21"/>
                    </w:rPr>
                  </w:pPr>
                  <w:r>
                    <w:rPr>
                      <w:rFonts w:ascii="Times New Roman" w:hAnsi="Times New Roman" w:eastAsia="宋体"/>
                      <w:b/>
                      <w:sz w:val="21"/>
                    </w:rPr>
                    <w:t>污染物</w:t>
                  </w:r>
                </w:p>
              </w:tc>
              <w:tc>
                <w:tcPr>
                  <w:tcW w:w="1701"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b/>
                      <w:sz w:val="21"/>
                    </w:rPr>
                  </w:pPr>
                  <w:r>
                    <w:rPr>
                      <w:rFonts w:ascii="Times New Roman" w:hAnsi="Times New Roman" w:eastAsia="宋体"/>
                      <w:b/>
                      <w:sz w:val="21"/>
                    </w:rPr>
                    <w:t>监测点位</w:t>
                  </w: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b/>
                      <w:sz w:val="21"/>
                    </w:rPr>
                  </w:pPr>
                  <w:r>
                    <w:rPr>
                      <w:rFonts w:ascii="Times New Roman" w:hAnsi="Times New Roman" w:eastAsia="宋体"/>
                      <w:b/>
                      <w:sz w:val="21"/>
                    </w:rPr>
                    <w:t>检测指标</w:t>
                  </w:r>
                </w:p>
              </w:tc>
              <w:tc>
                <w:tcPr>
                  <w:tcW w:w="1134"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b/>
                      <w:sz w:val="21"/>
                    </w:rPr>
                  </w:pPr>
                  <w:r>
                    <w:rPr>
                      <w:rFonts w:ascii="Times New Roman" w:hAnsi="Times New Roman" w:eastAsia="宋体"/>
                      <w:b/>
                      <w:sz w:val="21"/>
                    </w:rPr>
                    <w:t>监测频次</w:t>
                  </w:r>
                </w:p>
              </w:tc>
              <w:tc>
                <w:tcPr>
                  <w:tcW w:w="3625"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b/>
                      <w:sz w:val="21"/>
                    </w:rPr>
                  </w:pPr>
                  <w:r>
                    <w:rPr>
                      <w:rFonts w:ascii="Times New Roman" w:hAnsi="Times New Roman" w:eastAsia="宋体"/>
                      <w:b/>
                      <w:sz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tcBorders>
                    <w:top w:val="nil"/>
                    <w:left w:val="single" w:color="auto" w:sz="4" w:space="0"/>
                    <w:right w:val="single" w:color="auto" w:sz="4" w:space="0"/>
                  </w:tcBorders>
                  <w:noWrap w:val="0"/>
                  <w:vAlign w:val="center"/>
                </w:tcPr>
                <w:p>
                  <w:pPr>
                    <w:pStyle w:val="1550"/>
                    <w:rPr>
                      <w:rStyle w:val="2963"/>
                      <w:rFonts w:eastAsia="宋体"/>
                    </w:rPr>
                  </w:pPr>
                  <w:r>
                    <w:rPr>
                      <w:rStyle w:val="2963"/>
                      <w:rFonts w:eastAsia="宋体"/>
                    </w:rPr>
                    <w:t>废水</w:t>
                  </w:r>
                </w:p>
              </w:tc>
              <w:tc>
                <w:tcPr>
                  <w:tcW w:w="1701"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生活污水排放口</w:t>
                  </w: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lang w:bidi="ar"/>
                    </w:rPr>
                  </w:pPr>
                  <w:r>
                    <w:rPr>
                      <w:rFonts w:ascii="Times New Roman" w:hAnsi="Times New Roman" w:eastAsia="宋体"/>
                      <w:sz w:val="21"/>
                      <w:lang w:bidi="ar"/>
                    </w:rPr>
                    <w:t>pH值、悬浮物、化学需氧量、五日生化需氧量、氨氮、总磷、总氮、动植物油</w:t>
                  </w:r>
                </w:p>
              </w:tc>
              <w:tc>
                <w:tcPr>
                  <w:tcW w:w="1134"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每半年一次，每次监测1天</w:t>
                  </w:r>
                </w:p>
              </w:tc>
              <w:tc>
                <w:tcPr>
                  <w:tcW w:w="3625" w:type="dxa"/>
                  <w:tcBorders>
                    <w:top w:val="single" w:color="auto" w:sz="4" w:space="0"/>
                    <w:left w:val="nil"/>
                    <w:bottom w:val="single" w:color="auto" w:sz="4" w:space="0"/>
                    <w:right w:val="single" w:color="auto" w:sz="4" w:space="0"/>
                  </w:tcBorders>
                  <w:noWrap w:val="0"/>
                  <w:vAlign w:val="center"/>
                </w:tcPr>
                <w:p>
                  <w:pPr>
                    <w:pStyle w:val="1550"/>
                    <w:jc w:val="both"/>
                    <w:rPr>
                      <w:rFonts w:ascii="Times New Roman" w:hAnsi="Times New Roman" w:eastAsia="宋体"/>
                      <w:sz w:val="21"/>
                    </w:rPr>
                  </w:pPr>
                  <w:r>
                    <w:rPr>
                      <w:rFonts w:ascii="Times New Roman" w:hAnsi="Times New Roman" w:eastAsia="宋体"/>
                      <w:sz w:val="21"/>
                    </w:rPr>
                    <w:t>执行《水污染物排放限值》（DB44/26-2001）中的第二时段三级标准和《污水排入城镇下水道水质标准》（GB/T31962-2015）B级中较严值要求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restart"/>
                  <w:tcBorders>
                    <w:top w:val="nil"/>
                    <w:left w:val="single" w:color="auto" w:sz="4" w:space="0"/>
                    <w:right w:val="single" w:color="auto" w:sz="4" w:space="0"/>
                  </w:tcBorders>
                  <w:noWrap w:val="0"/>
                  <w:vAlign w:val="center"/>
                </w:tcPr>
                <w:p>
                  <w:pPr>
                    <w:pStyle w:val="1550"/>
                    <w:rPr>
                      <w:rStyle w:val="2963"/>
                      <w:rFonts w:eastAsia="宋体"/>
                    </w:rPr>
                  </w:pPr>
                  <w:r>
                    <w:rPr>
                      <w:rStyle w:val="2963"/>
                      <w:rFonts w:eastAsia="宋体"/>
                    </w:rPr>
                    <w:t>废气</w:t>
                  </w:r>
                </w:p>
              </w:tc>
              <w:tc>
                <w:tcPr>
                  <w:tcW w:w="1701" w:type="dxa"/>
                  <w:vMerge w:val="restart"/>
                  <w:tcBorders>
                    <w:top w:val="single" w:color="auto" w:sz="4" w:space="0"/>
                    <w:left w:val="nil"/>
                    <w:right w:val="single" w:color="auto" w:sz="4" w:space="0"/>
                  </w:tcBorders>
                  <w:noWrap w:val="0"/>
                  <w:vAlign w:val="center"/>
                </w:tcPr>
                <w:p>
                  <w:pPr>
                    <w:jc w:val="center"/>
                    <w:rPr>
                      <w:rFonts w:eastAsia="宋体"/>
                    </w:rPr>
                  </w:pPr>
                  <w:r>
                    <w:rPr>
                      <w:rFonts w:eastAsia="宋体"/>
                    </w:rPr>
                    <w:t>玻璃炉窑废气排气筒G1、G8</w:t>
                  </w:r>
                </w:p>
              </w:tc>
              <w:tc>
                <w:tcPr>
                  <w:tcW w:w="1843" w:type="dxa"/>
                  <w:tcBorders>
                    <w:top w:val="single" w:color="auto" w:sz="4" w:space="0"/>
                    <w:left w:val="nil"/>
                    <w:bottom w:val="single" w:color="auto" w:sz="4" w:space="0"/>
                    <w:right w:val="single" w:color="auto" w:sz="4" w:space="0"/>
                  </w:tcBorders>
                  <w:noWrap w:val="0"/>
                  <w:vAlign w:val="center"/>
                </w:tcPr>
                <w:p>
                  <w:pPr>
                    <w:jc w:val="center"/>
                    <w:rPr>
                      <w:rFonts w:eastAsia="宋体"/>
                    </w:rPr>
                  </w:pPr>
                  <w:r>
                    <w:rPr>
                      <w:rFonts w:eastAsia="宋体"/>
                    </w:rPr>
                    <w:t>颗粒物</w:t>
                  </w:r>
                </w:p>
              </w:tc>
              <w:tc>
                <w:tcPr>
                  <w:tcW w:w="1134" w:type="dxa"/>
                  <w:vMerge w:val="restart"/>
                  <w:tcBorders>
                    <w:top w:val="single" w:color="auto" w:sz="4" w:space="0"/>
                    <w:left w:val="nil"/>
                    <w:right w:val="single" w:color="auto" w:sz="4" w:space="0"/>
                  </w:tcBorders>
                  <w:noWrap w:val="0"/>
                  <w:vAlign w:val="center"/>
                </w:tcPr>
                <w:p>
                  <w:pPr>
                    <w:jc w:val="center"/>
                    <w:rPr>
                      <w:rFonts w:eastAsia="宋体"/>
                    </w:rPr>
                  </w:pPr>
                  <w:r>
                    <w:rPr>
                      <w:rFonts w:eastAsia="宋体"/>
                    </w:rPr>
                    <w:t>安装自动监测设施</w:t>
                  </w:r>
                </w:p>
              </w:tc>
              <w:tc>
                <w:tcPr>
                  <w:tcW w:w="3625" w:type="dxa"/>
                  <w:vMerge w:val="restart"/>
                  <w:tcBorders>
                    <w:top w:val="single" w:color="auto" w:sz="4" w:space="0"/>
                    <w:left w:val="nil"/>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执行《玻璃工业大气污染物排放标准》（DB44/2159-2019）表1大气污染物排放限值和关于印发《江门市工业炉窑大气污染综合治理方案》的通知（江环函〔2020〕22号）中平板玻璃生产的相关要求较严者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vMerge w:val="continue"/>
                  <w:tcBorders>
                    <w:left w:val="nil"/>
                    <w:right w:val="single" w:color="auto" w:sz="4" w:space="0"/>
                  </w:tcBorders>
                  <w:noWrap w:val="0"/>
                  <w:vAlign w:val="center"/>
                </w:tcPr>
                <w:p>
                  <w:pPr>
                    <w:jc w:val="center"/>
                    <w:rPr>
                      <w:rFonts w:eastAsia="宋体"/>
                    </w:rPr>
                  </w:pP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二氧化硫</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continue"/>
                  <w:tcBorders>
                    <w:left w:val="nil"/>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vMerge w:val="continue"/>
                  <w:tcBorders>
                    <w:left w:val="nil"/>
                    <w:right w:val="single" w:color="auto" w:sz="4" w:space="0"/>
                  </w:tcBorders>
                  <w:noWrap w:val="0"/>
                  <w:vAlign w:val="center"/>
                </w:tcPr>
                <w:p>
                  <w:pPr>
                    <w:jc w:val="center"/>
                    <w:rPr>
                      <w:rFonts w:eastAsia="宋体"/>
                    </w:rPr>
                  </w:pP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氮氧化物（以NO</w:t>
                  </w:r>
                  <w:r>
                    <w:rPr>
                      <w:rFonts w:ascii="Times New Roman" w:hAnsi="Times New Roman" w:eastAsia="宋体"/>
                      <w:sz w:val="21"/>
                      <w:vertAlign w:val="subscript"/>
                    </w:rPr>
                    <w:t>2</w:t>
                  </w:r>
                  <w:r>
                    <w:rPr>
                      <w:rFonts w:ascii="Times New Roman" w:hAnsi="Times New Roman" w:eastAsia="宋体"/>
                      <w:sz w:val="21"/>
                    </w:rPr>
                    <w:t>计）</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continue"/>
                  <w:tcBorders>
                    <w:left w:val="nil"/>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vMerge w:val="continue"/>
                  <w:tcBorders>
                    <w:left w:val="nil"/>
                    <w:right w:val="single" w:color="auto" w:sz="4" w:space="0"/>
                  </w:tcBorders>
                  <w:noWrap w:val="0"/>
                  <w:vAlign w:val="center"/>
                </w:tcPr>
                <w:p>
                  <w:pPr>
                    <w:jc w:val="center"/>
                    <w:rPr>
                      <w:rFonts w:eastAsia="宋体"/>
                    </w:rPr>
                  </w:pP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氯化氢</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restart"/>
                  <w:tcBorders>
                    <w:top w:val="single" w:color="auto" w:sz="4" w:space="0"/>
                    <w:left w:val="nil"/>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执行《平板玻璃工业大气污染物排放标准》（GB26453-2011）中表2新建企业大气污染物排放限值要求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vMerge w:val="continue"/>
                  <w:tcBorders>
                    <w:left w:val="nil"/>
                    <w:right w:val="single" w:color="auto" w:sz="4" w:space="0"/>
                  </w:tcBorders>
                  <w:noWrap w:val="0"/>
                  <w:vAlign w:val="center"/>
                </w:tcPr>
                <w:p>
                  <w:pPr>
                    <w:jc w:val="center"/>
                    <w:rPr>
                      <w:rFonts w:eastAsia="宋体"/>
                    </w:rPr>
                  </w:pP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氟化物（以F计）</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continue"/>
                  <w:tcBorders>
                    <w:left w:val="nil"/>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vMerge w:val="continue"/>
                  <w:tcBorders>
                    <w:left w:val="nil"/>
                    <w:right w:val="single" w:color="auto" w:sz="4" w:space="0"/>
                  </w:tcBorders>
                  <w:noWrap w:val="0"/>
                  <w:vAlign w:val="center"/>
                </w:tcPr>
                <w:p>
                  <w:pPr>
                    <w:jc w:val="center"/>
                    <w:rPr>
                      <w:rFonts w:eastAsia="宋体"/>
                    </w:rPr>
                  </w:pP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烟气黑度</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continue"/>
                  <w:tcBorders>
                    <w:left w:val="nil"/>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vMerge w:val="continue"/>
                  <w:tcBorders>
                    <w:left w:val="nil"/>
                    <w:right w:val="single" w:color="auto" w:sz="4" w:space="0"/>
                  </w:tcBorders>
                  <w:noWrap w:val="0"/>
                  <w:vAlign w:val="center"/>
                </w:tcPr>
                <w:p>
                  <w:pPr>
                    <w:jc w:val="center"/>
                    <w:rPr>
                      <w:rFonts w:eastAsia="宋体"/>
                    </w:rPr>
                  </w:pP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氨</w:t>
                  </w:r>
                </w:p>
              </w:tc>
              <w:tc>
                <w:tcPr>
                  <w:tcW w:w="1134" w:type="dxa"/>
                  <w:tcBorders>
                    <w:left w:val="nil"/>
                    <w:right w:val="single" w:color="auto" w:sz="4" w:space="0"/>
                  </w:tcBorders>
                  <w:noWrap w:val="0"/>
                  <w:vAlign w:val="center"/>
                </w:tcPr>
                <w:p>
                  <w:pPr>
                    <w:jc w:val="center"/>
                    <w:rPr>
                      <w:rFonts w:eastAsia="宋体"/>
                    </w:rPr>
                  </w:pPr>
                  <w:r>
                    <w:rPr>
                      <w:rFonts w:eastAsia="宋体"/>
                    </w:rPr>
                    <w:t>每年一次，每次监测1天</w:t>
                  </w:r>
                </w:p>
              </w:tc>
              <w:tc>
                <w:tcPr>
                  <w:tcW w:w="3625" w:type="dxa"/>
                  <w:tcBorders>
                    <w:left w:val="nil"/>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参照《火电厂烟气脱硝工程技术规范-选择性催化还原法》（HJ562-2010）要求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tcBorders>
                    <w:top w:val="single" w:color="auto" w:sz="4" w:space="0"/>
                    <w:left w:val="nil"/>
                    <w:right w:val="single" w:color="auto" w:sz="4" w:space="0"/>
                  </w:tcBorders>
                  <w:noWrap w:val="0"/>
                  <w:vAlign w:val="center"/>
                </w:tcPr>
                <w:p>
                  <w:pPr>
                    <w:jc w:val="center"/>
                    <w:rPr>
                      <w:rFonts w:eastAsia="宋体"/>
                    </w:rPr>
                  </w:pPr>
                  <w:r>
                    <w:rPr>
                      <w:rFonts w:eastAsia="宋体"/>
                    </w:rPr>
                    <w:t>投料和配料粉尘排气筒G2、G3、G9</w:t>
                  </w: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颗粒物</w:t>
                  </w:r>
                </w:p>
              </w:tc>
              <w:tc>
                <w:tcPr>
                  <w:tcW w:w="1134" w:type="dxa"/>
                  <w:vMerge w:val="restart"/>
                  <w:tcBorders>
                    <w:top w:val="single" w:color="auto" w:sz="4" w:space="0"/>
                    <w:left w:val="nil"/>
                    <w:right w:val="single" w:color="auto" w:sz="4" w:space="0"/>
                  </w:tcBorders>
                  <w:noWrap w:val="0"/>
                  <w:vAlign w:val="center"/>
                </w:tcPr>
                <w:p>
                  <w:pPr>
                    <w:jc w:val="center"/>
                    <w:rPr>
                      <w:rFonts w:eastAsia="宋体"/>
                    </w:rPr>
                  </w:pPr>
                  <w:r>
                    <w:rPr>
                      <w:rFonts w:eastAsia="宋体"/>
                    </w:rPr>
                    <w:t>每年一次，每次监测1天</w:t>
                  </w:r>
                </w:p>
              </w:tc>
              <w:tc>
                <w:tcPr>
                  <w:tcW w:w="3625" w:type="dxa"/>
                  <w:tcBorders>
                    <w:top w:val="single" w:color="auto" w:sz="4" w:space="0"/>
                    <w:left w:val="nil"/>
                    <w:right w:val="single" w:color="auto" w:sz="4" w:space="0"/>
                  </w:tcBorders>
                  <w:noWrap w:val="0"/>
                  <w:vAlign w:val="center"/>
                </w:tcPr>
                <w:p>
                  <w:pPr>
                    <w:rPr>
                      <w:rFonts w:eastAsia="宋体"/>
                    </w:rPr>
                  </w:pPr>
                  <w:r>
                    <w:rPr>
                      <w:rFonts w:eastAsia="宋体"/>
                    </w:rPr>
                    <w:t>执行《玻璃工业大气污染物排放标准》（DB44/2159-2019）表1大气污染物排放限值要求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pStyle w:val="1550"/>
                    <w:rPr>
                      <w:rStyle w:val="2963"/>
                      <w:rFonts w:eastAsia="宋体"/>
                    </w:rPr>
                  </w:pPr>
                </w:p>
              </w:tc>
              <w:tc>
                <w:tcPr>
                  <w:tcW w:w="1701" w:type="dxa"/>
                  <w:tcBorders>
                    <w:top w:val="single" w:color="auto" w:sz="4" w:space="0"/>
                    <w:left w:val="nil"/>
                    <w:right w:val="single" w:color="auto" w:sz="4" w:space="0"/>
                  </w:tcBorders>
                  <w:noWrap w:val="0"/>
                  <w:vAlign w:val="center"/>
                </w:tcPr>
                <w:p>
                  <w:pPr>
                    <w:jc w:val="center"/>
                    <w:rPr>
                      <w:rFonts w:eastAsia="宋体"/>
                    </w:rPr>
                  </w:pPr>
                  <w:r>
                    <w:rPr>
                      <w:rFonts w:eastAsia="宋体"/>
                    </w:rPr>
                    <w:t>热冷端喷涂废气排气筒G4、G10</w:t>
                  </w:r>
                </w:p>
              </w:tc>
              <w:tc>
                <w:tcPr>
                  <w:tcW w:w="1843" w:type="dxa"/>
                  <w:tcBorders>
                    <w:top w:val="single" w:color="auto" w:sz="4" w:space="0"/>
                    <w:left w:val="nil"/>
                    <w:bottom w:val="single" w:color="auto" w:sz="4" w:space="0"/>
                    <w:right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VOCs</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tcBorders>
                    <w:top w:val="single" w:color="auto" w:sz="4" w:space="0"/>
                    <w:left w:val="nil"/>
                    <w:right w:val="single" w:color="auto" w:sz="4" w:space="0"/>
                  </w:tcBorders>
                  <w:noWrap w:val="0"/>
                  <w:vAlign w:val="center"/>
                </w:tcPr>
                <w:p>
                  <w:pPr>
                    <w:rPr>
                      <w:rFonts w:eastAsia="宋体"/>
                    </w:rPr>
                  </w:pPr>
                  <w:r>
                    <w:rPr>
                      <w:rFonts w:eastAsia="宋体"/>
                    </w:rPr>
                    <w:t>执行《家具制造行业挥发性有机化合物排放标准》（DB 44/814-2010）第</w:t>
                  </w:r>
                  <w:r>
                    <w:rPr>
                      <w:rFonts w:hint="eastAsia" w:ascii="宋体" w:hAnsi="宋体" w:eastAsia="宋体" w:cs="宋体"/>
                    </w:rPr>
                    <w:t>Ⅱ</w:t>
                  </w:r>
                  <w:r>
                    <w:rPr>
                      <w:rFonts w:eastAsia="宋体"/>
                    </w:rPr>
                    <w:t>时段标准要求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2963"/>
                      <w:rFonts w:eastAsia="宋体"/>
                    </w:rPr>
                  </w:pPr>
                </w:p>
              </w:tc>
              <w:tc>
                <w:tcPr>
                  <w:tcW w:w="1701" w:type="dxa"/>
                  <w:tcBorders>
                    <w:top w:val="single" w:color="auto" w:sz="4" w:space="0"/>
                    <w:left w:val="nil"/>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玻璃炉窑（有车间厂房）1个</w:t>
                  </w: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lang w:bidi="ar"/>
                    </w:rPr>
                  </w:pPr>
                  <w:r>
                    <w:rPr>
                      <w:rFonts w:ascii="Times New Roman" w:hAnsi="Times New Roman" w:eastAsia="宋体"/>
                      <w:sz w:val="21"/>
                      <w:lang w:bidi="ar"/>
                    </w:rPr>
                    <w:t>颗粒物</w:t>
                  </w:r>
                </w:p>
              </w:tc>
              <w:tc>
                <w:tcPr>
                  <w:tcW w:w="1134" w:type="dxa"/>
                  <w:vMerge w:val="restart"/>
                  <w:tcBorders>
                    <w:top w:val="single" w:color="auto" w:sz="4" w:space="0"/>
                    <w:left w:val="nil"/>
                    <w:right w:val="single" w:color="auto" w:sz="4" w:space="0"/>
                  </w:tcBorders>
                  <w:noWrap w:val="0"/>
                  <w:vAlign w:val="center"/>
                </w:tcPr>
                <w:p>
                  <w:pPr>
                    <w:jc w:val="center"/>
                    <w:rPr>
                      <w:rFonts w:eastAsia="宋体"/>
                    </w:rPr>
                  </w:pPr>
                  <w:r>
                    <w:rPr>
                      <w:rFonts w:eastAsia="宋体"/>
                    </w:rPr>
                    <w:t>每半年一次，每次监测1天</w:t>
                  </w:r>
                </w:p>
              </w:tc>
              <w:tc>
                <w:tcPr>
                  <w:tcW w:w="3625" w:type="dxa"/>
                  <w:vMerge w:val="restart"/>
                  <w:tcBorders>
                    <w:top w:val="single" w:color="auto" w:sz="4" w:space="0"/>
                    <w:left w:val="nil"/>
                    <w:right w:val="single" w:color="auto" w:sz="4" w:space="0"/>
                  </w:tcBorders>
                  <w:noWrap w:val="0"/>
                  <w:vAlign w:val="center"/>
                </w:tcPr>
                <w:p>
                  <w:pPr>
                    <w:rPr>
                      <w:rFonts w:eastAsia="宋体"/>
                    </w:rPr>
                  </w:pPr>
                  <w:r>
                    <w:rPr>
                      <w:rFonts w:eastAsia="宋体"/>
                    </w:rPr>
                    <w:t>执行《玻璃工业大气污染物排放标准》（DB44/2159-2019）表2大气污染物无组织排放限值要求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2963"/>
                      <w:rFonts w:eastAsia="宋体"/>
                    </w:rPr>
                  </w:pPr>
                </w:p>
              </w:tc>
              <w:tc>
                <w:tcPr>
                  <w:tcW w:w="1701" w:type="dxa"/>
                  <w:vMerge w:val="restart"/>
                  <w:tcBorders>
                    <w:top w:val="single" w:color="auto" w:sz="4" w:space="0"/>
                    <w:left w:val="nil"/>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厂界上风向1个，下风向3个</w:t>
                  </w: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lang w:bidi="ar"/>
                    </w:rPr>
                  </w:pPr>
                  <w:r>
                    <w:rPr>
                      <w:rFonts w:ascii="Times New Roman" w:hAnsi="Times New Roman" w:eastAsia="宋体"/>
                      <w:sz w:val="21"/>
                      <w:lang w:bidi="ar"/>
                    </w:rPr>
                    <w:t>颗粒物</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continue"/>
                  <w:tcBorders>
                    <w:left w:val="nil"/>
                    <w:right w:val="single" w:color="auto" w:sz="4" w:space="0"/>
                  </w:tcBorders>
                  <w:noWrap w:val="0"/>
                  <w:vAlign w:val="center"/>
                </w:tcPr>
                <w:p>
                  <w:pP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2963"/>
                      <w:rFonts w:eastAsia="宋体"/>
                    </w:rPr>
                  </w:pPr>
                </w:p>
              </w:tc>
              <w:tc>
                <w:tcPr>
                  <w:tcW w:w="1701" w:type="dxa"/>
                  <w:vMerge w:val="continue"/>
                  <w:tcBorders>
                    <w:left w:val="nil"/>
                    <w:right w:val="single" w:color="auto" w:sz="4" w:space="0"/>
                  </w:tcBorders>
                  <w:noWrap w:val="0"/>
                  <w:vAlign w:val="center"/>
                </w:tcPr>
                <w:p>
                  <w:pPr>
                    <w:pStyle w:val="1550"/>
                    <w:rPr>
                      <w:rFonts w:ascii="Times New Roman" w:hAnsi="Times New Roman" w:eastAsia="宋体"/>
                      <w:sz w:val="21"/>
                    </w:rPr>
                  </w:pP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lang w:bidi="ar"/>
                    </w:rPr>
                  </w:pPr>
                  <w:r>
                    <w:rPr>
                      <w:rFonts w:ascii="Times New Roman" w:hAnsi="Times New Roman" w:eastAsia="宋体"/>
                      <w:sz w:val="21"/>
                      <w:lang w:bidi="ar"/>
                    </w:rPr>
                    <w:t>二氧化硫</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restart"/>
                  <w:tcBorders>
                    <w:top w:val="single" w:color="auto" w:sz="4" w:space="0"/>
                    <w:left w:val="nil"/>
                    <w:right w:val="single" w:color="auto" w:sz="4" w:space="0"/>
                  </w:tcBorders>
                  <w:noWrap w:val="0"/>
                  <w:vAlign w:val="center"/>
                </w:tcPr>
                <w:p>
                  <w:pPr>
                    <w:rPr>
                      <w:rFonts w:eastAsia="宋体"/>
                    </w:rPr>
                  </w:pPr>
                  <w:r>
                    <w:rPr>
                      <w:rFonts w:eastAsia="宋体"/>
                    </w:rPr>
                    <w:t>执行《大气污染物排放限值》（DB44/27-2001）中无组织排放浓度监控限值要求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2963"/>
                      <w:rFonts w:eastAsia="宋体"/>
                    </w:rPr>
                  </w:pPr>
                </w:p>
              </w:tc>
              <w:tc>
                <w:tcPr>
                  <w:tcW w:w="1701" w:type="dxa"/>
                  <w:vMerge w:val="continue"/>
                  <w:tcBorders>
                    <w:left w:val="nil"/>
                    <w:right w:val="single" w:color="auto" w:sz="4" w:space="0"/>
                  </w:tcBorders>
                  <w:noWrap w:val="0"/>
                  <w:vAlign w:val="center"/>
                </w:tcPr>
                <w:p>
                  <w:pPr>
                    <w:pStyle w:val="1550"/>
                    <w:rPr>
                      <w:rFonts w:ascii="Times New Roman" w:hAnsi="Times New Roman" w:eastAsia="宋体"/>
                      <w:sz w:val="21"/>
                    </w:rPr>
                  </w:pP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lang w:bidi="ar"/>
                    </w:rPr>
                  </w:pPr>
                  <w:r>
                    <w:rPr>
                      <w:rFonts w:ascii="Times New Roman" w:hAnsi="Times New Roman" w:eastAsia="宋体"/>
                      <w:sz w:val="21"/>
                      <w:lang w:bidi="ar"/>
                    </w:rPr>
                    <w:t>氮氧化物</w:t>
                  </w:r>
                </w:p>
              </w:tc>
              <w:tc>
                <w:tcPr>
                  <w:tcW w:w="1134" w:type="dxa"/>
                  <w:vMerge w:val="continue"/>
                  <w:tcBorders>
                    <w:left w:val="nil"/>
                    <w:right w:val="single" w:color="auto" w:sz="4" w:space="0"/>
                  </w:tcBorders>
                  <w:noWrap w:val="0"/>
                  <w:vAlign w:val="center"/>
                </w:tcPr>
                <w:p>
                  <w:pPr>
                    <w:jc w:val="center"/>
                    <w:rPr>
                      <w:rFonts w:eastAsia="宋体"/>
                    </w:rPr>
                  </w:pPr>
                </w:p>
              </w:tc>
              <w:tc>
                <w:tcPr>
                  <w:tcW w:w="3625" w:type="dxa"/>
                  <w:vMerge w:val="continue"/>
                  <w:tcBorders>
                    <w:left w:val="nil"/>
                    <w:right w:val="single" w:color="auto" w:sz="4" w:space="0"/>
                  </w:tcBorders>
                  <w:noWrap w:val="0"/>
                  <w:vAlign w:val="center"/>
                </w:tcPr>
                <w:p>
                  <w:pP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vMerge w:val="continue"/>
                  <w:tcBorders>
                    <w:left w:val="single" w:color="auto" w:sz="4" w:space="0"/>
                    <w:right w:val="single" w:color="auto" w:sz="4" w:space="0"/>
                  </w:tcBorders>
                  <w:noWrap w:val="0"/>
                  <w:vAlign w:val="center"/>
                </w:tcPr>
                <w:p>
                  <w:pPr>
                    <w:widowControl/>
                    <w:jc w:val="center"/>
                    <w:rPr>
                      <w:rStyle w:val="2963"/>
                      <w:rFonts w:eastAsia="宋体"/>
                    </w:rPr>
                  </w:pPr>
                </w:p>
              </w:tc>
              <w:tc>
                <w:tcPr>
                  <w:tcW w:w="1701" w:type="dxa"/>
                  <w:vMerge w:val="continue"/>
                  <w:tcBorders>
                    <w:left w:val="nil"/>
                    <w:bottom w:val="single" w:color="auto" w:sz="4" w:space="0"/>
                    <w:right w:val="single" w:color="auto" w:sz="4" w:space="0"/>
                  </w:tcBorders>
                  <w:noWrap w:val="0"/>
                  <w:vAlign w:val="center"/>
                </w:tcPr>
                <w:p>
                  <w:pPr>
                    <w:pStyle w:val="1550"/>
                    <w:rPr>
                      <w:rFonts w:ascii="Times New Roman" w:hAnsi="Times New Roman" w:eastAsia="宋体"/>
                      <w:sz w:val="21"/>
                    </w:rPr>
                  </w:pP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lang w:bidi="ar"/>
                    </w:rPr>
                  </w:pPr>
                  <w:r>
                    <w:rPr>
                      <w:rFonts w:ascii="Times New Roman" w:hAnsi="Times New Roman" w:eastAsia="宋体"/>
                      <w:sz w:val="21"/>
                      <w:lang w:bidi="ar"/>
                    </w:rPr>
                    <w:t>VOCs</w:t>
                  </w:r>
                </w:p>
              </w:tc>
              <w:tc>
                <w:tcPr>
                  <w:tcW w:w="1134" w:type="dxa"/>
                  <w:vMerge w:val="continue"/>
                  <w:tcBorders>
                    <w:left w:val="nil"/>
                    <w:bottom w:val="single" w:color="auto" w:sz="4" w:space="0"/>
                    <w:right w:val="single" w:color="auto" w:sz="4" w:space="0"/>
                  </w:tcBorders>
                  <w:noWrap w:val="0"/>
                  <w:vAlign w:val="center"/>
                </w:tcPr>
                <w:p>
                  <w:pPr>
                    <w:jc w:val="center"/>
                    <w:rPr>
                      <w:rFonts w:eastAsia="宋体"/>
                    </w:rPr>
                  </w:pPr>
                </w:p>
              </w:tc>
              <w:tc>
                <w:tcPr>
                  <w:tcW w:w="3625" w:type="dxa"/>
                  <w:tcBorders>
                    <w:top w:val="single" w:color="auto" w:sz="4" w:space="0"/>
                    <w:left w:val="nil"/>
                    <w:right w:val="single" w:color="auto" w:sz="4" w:space="0"/>
                  </w:tcBorders>
                  <w:noWrap w:val="0"/>
                  <w:vAlign w:val="center"/>
                </w:tcPr>
                <w:p>
                  <w:pPr>
                    <w:rPr>
                      <w:rFonts w:eastAsia="宋体"/>
                    </w:rPr>
                  </w:pPr>
                  <w:r>
                    <w:rPr>
                      <w:rFonts w:eastAsia="宋体"/>
                    </w:rPr>
                    <w:t>执行《家具制造行业挥发性有机化合物排放标准》（DB 44/814-2010）无组织排放浓度限值要求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center"/>
              </w:trPr>
              <w:tc>
                <w:tcPr>
                  <w:tcW w:w="649" w:type="dxa"/>
                  <w:tcBorders>
                    <w:top w:val="single" w:color="auto" w:sz="4" w:space="0"/>
                    <w:left w:val="single" w:color="auto" w:sz="4" w:space="0"/>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噪声</w:t>
                  </w:r>
                </w:p>
              </w:tc>
              <w:tc>
                <w:tcPr>
                  <w:tcW w:w="1701"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厂区边界外1m</w:t>
                  </w:r>
                </w:p>
              </w:tc>
              <w:tc>
                <w:tcPr>
                  <w:tcW w:w="1843"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等效连续A声级</w:t>
                  </w:r>
                </w:p>
              </w:tc>
              <w:tc>
                <w:tcPr>
                  <w:tcW w:w="1134" w:type="dxa"/>
                  <w:tcBorders>
                    <w:top w:val="single" w:color="auto" w:sz="4" w:space="0"/>
                    <w:left w:val="nil"/>
                    <w:bottom w:val="single" w:color="auto" w:sz="4" w:space="0"/>
                    <w:right w:val="single" w:color="auto" w:sz="4" w:space="0"/>
                  </w:tcBorders>
                  <w:noWrap w:val="0"/>
                  <w:vAlign w:val="center"/>
                </w:tcPr>
                <w:p>
                  <w:pPr>
                    <w:pStyle w:val="1550"/>
                    <w:rPr>
                      <w:rFonts w:ascii="Times New Roman" w:hAnsi="Times New Roman" w:eastAsia="宋体"/>
                      <w:sz w:val="21"/>
                    </w:rPr>
                  </w:pPr>
                  <w:r>
                    <w:rPr>
                      <w:rFonts w:ascii="Times New Roman" w:hAnsi="Times New Roman" w:eastAsia="宋体"/>
                      <w:sz w:val="21"/>
                    </w:rPr>
                    <w:t>每季度一次，每次监测1天（昼夜）</w:t>
                  </w:r>
                </w:p>
              </w:tc>
              <w:tc>
                <w:tcPr>
                  <w:tcW w:w="3625" w:type="dxa"/>
                  <w:tcBorders>
                    <w:top w:val="single" w:color="auto" w:sz="4" w:space="0"/>
                    <w:left w:val="nil"/>
                    <w:bottom w:val="single" w:color="auto" w:sz="4" w:space="0"/>
                    <w:right w:val="single" w:color="auto" w:sz="4" w:space="0"/>
                  </w:tcBorders>
                  <w:noWrap w:val="0"/>
                  <w:vAlign w:val="center"/>
                </w:tcPr>
                <w:p>
                  <w:pPr>
                    <w:pStyle w:val="1550"/>
                    <w:jc w:val="both"/>
                    <w:rPr>
                      <w:rFonts w:ascii="Times New Roman" w:hAnsi="Times New Roman" w:eastAsia="宋体"/>
                      <w:sz w:val="21"/>
                    </w:rPr>
                  </w:pPr>
                  <w:r>
                    <w:rPr>
                      <w:rFonts w:ascii="Times New Roman" w:hAnsi="Times New Roman" w:eastAsia="宋体"/>
                      <w:sz w:val="21"/>
                    </w:rPr>
                    <w:t>执行《工业企业厂界环境噪声排放标准》（GB12348-2008）3类标准</w:t>
                  </w:r>
                </w:p>
              </w:tc>
            </w:tr>
          </w:tbl>
          <w:p>
            <w:pPr>
              <w:widowControl/>
              <w:autoSpaceDE w:val="0"/>
              <w:autoSpaceDN w:val="0"/>
              <w:adjustRightInd w:val="0"/>
              <w:snapToGrid w:val="0"/>
              <w:spacing w:line="460" w:lineRule="exact"/>
              <w:ind w:firstLine="482" w:firstLineChars="200"/>
              <w:jc w:val="left"/>
              <w:rPr>
                <w:rFonts w:eastAsia="宋体"/>
                <w:b/>
                <w:sz w:val="24"/>
                <w:lang w:bidi="ar"/>
              </w:rPr>
            </w:pPr>
            <w:r>
              <w:rPr>
                <w:rFonts w:hint="eastAsia" w:ascii="宋体" w:hAnsi="宋体" w:eastAsia="宋体" w:cs="宋体"/>
                <w:b/>
                <w:sz w:val="24"/>
                <w:lang w:bidi="ar"/>
              </w:rPr>
              <w:t>②</w:t>
            </w:r>
            <w:r>
              <w:rPr>
                <w:rFonts w:eastAsia="宋体"/>
                <w:b/>
                <w:sz w:val="24"/>
                <w:lang w:bidi="ar"/>
              </w:rPr>
              <w:t>环境监测计划</w:t>
            </w:r>
          </w:p>
          <w:p>
            <w:pPr>
              <w:spacing w:line="460" w:lineRule="exact"/>
              <w:ind w:firstLine="480" w:firstLineChars="200"/>
              <w:rPr>
                <w:rFonts w:eastAsia="宋体"/>
                <w:bCs/>
                <w:sz w:val="24"/>
              </w:rPr>
            </w:pPr>
            <w:r>
              <w:rPr>
                <w:rFonts w:eastAsia="宋体"/>
                <w:bCs/>
                <w:sz w:val="24"/>
              </w:rPr>
              <w:t>根据《环境影响评价技术导则 大气环境》（HJ2.2-2018）项目排放污染物Pi≥1%的其他污染物作为环境质量监测因子，根据项目大气污染物估算结果，Pi≥1%的其他污染物为氟化物、TSP和TVOC。</w:t>
            </w:r>
          </w:p>
          <w:p>
            <w:pPr>
              <w:pStyle w:val="1840"/>
              <w:spacing w:line="460" w:lineRule="exact"/>
              <w:rPr>
                <w:rFonts w:ascii="Times New Roman" w:hAnsi="Times New Roman" w:eastAsia="宋体"/>
                <w:b/>
                <w:sz w:val="21"/>
                <w:szCs w:val="21"/>
              </w:rPr>
            </w:pPr>
            <w:r>
              <w:rPr>
                <w:rFonts w:ascii="Times New Roman" w:hAnsi="Times New Roman" w:eastAsia="宋体"/>
                <w:b/>
                <w:sz w:val="21"/>
                <w:szCs w:val="21"/>
              </w:rPr>
              <w:t>表7-31  环境空气监测计划及记录信息表</w:t>
            </w:r>
          </w:p>
          <w:tbl>
            <w:tblPr>
              <w:tblStyle w:val="88"/>
              <w:tblW w:w="4997"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990"/>
              <w:gridCol w:w="998"/>
              <w:gridCol w:w="2317"/>
              <w:gridCol w:w="1295"/>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right"/>
              </w:trPr>
              <w:tc>
                <w:tcPr>
                  <w:tcW w:w="394" w:type="pct"/>
                  <w:noWrap w:val="0"/>
                  <w:vAlign w:val="center"/>
                </w:tcPr>
                <w:p>
                  <w:pPr>
                    <w:pStyle w:val="1550"/>
                    <w:rPr>
                      <w:rFonts w:ascii="Times New Roman" w:hAnsi="Times New Roman" w:eastAsia="宋体"/>
                      <w:b/>
                      <w:sz w:val="21"/>
                    </w:rPr>
                  </w:pPr>
                  <w:r>
                    <w:rPr>
                      <w:rFonts w:ascii="Times New Roman" w:hAnsi="Times New Roman" w:eastAsia="宋体"/>
                      <w:b/>
                      <w:sz w:val="21"/>
                    </w:rPr>
                    <w:t>污染物</w:t>
                  </w:r>
                </w:p>
              </w:tc>
              <w:tc>
                <w:tcPr>
                  <w:tcW w:w="553" w:type="pct"/>
                  <w:noWrap w:val="0"/>
                  <w:vAlign w:val="center"/>
                </w:tcPr>
                <w:p>
                  <w:pPr>
                    <w:pStyle w:val="1550"/>
                    <w:rPr>
                      <w:rFonts w:ascii="Times New Roman" w:hAnsi="Times New Roman" w:eastAsia="宋体"/>
                      <w:b/>
                      <w:sz w:val="21"/>
                    </w:rPr>
                  </w:pPr>
                  <w:r>
                    <w:rPr>
                      <w:rFonts w:ascii="Times New Roman" w:hAnsi="Times New Roman" w:eastAsia="宋体"/>
                      <w:b/>
                      <w:sz w:val="21"/>
                    </w:rPr>
                    <w:t>监测点位</w:t>
                  </w:r>
                </w:p>
              </w:tc>
              <w:tc>
                <w:tcPr>
                  <w:tcW w:w="557" w:type="pct"/>
                  <w:noWrap w:val="0"/>
                  <w:vAlign w:val="center"/>
                </w:tcPr>
                <w:p>
                  <w:pPr>
                    <w:pStyle w:val="1550"/>
                    <w:rPr>
                      <w:rFonts w:ascii="Times New Roman" w:hAnsi="Times New Roman" w:eastAsia="宋体"/>
                      <w:b/>
                      <w:sz w:val="21"/>
                    </w:rPr>
                  </w:pPr>
                  <w:r>
                    <w:rPr>
                      <w:rFonts w:ascii="Times New Roman" w:hAnsi="Times New Roman" w:eastAsia="宋体"/>
                      <w:b/>
                      <w:sz w:val="21"/>
                    </w:rPr>
                    <w:t>监测项目</w:t>
                  </w:r>
                </w:p>
              </w:tc>
              <w:tc>
                <w:tcPr>
                  <w:tcW w:w="1294" w:type="pct"/>
                  <w:noWrap w:val="0"/>
                  <w:vAlign w:val="center"/>
                </w:tcPr>
                <w:p>
                  <w:pPr>
                    <w:pStyle w:val="1550"/>
                    <w:rPr>
                      <w:rFonts w:ascii="Times New Roman" w:hAnsi="Times New Roman" w:eastAsia="宋体"/>
                      <w:b/>
                      <w:sz w:val="21"/>
                    </w:rPr>
                  </w:pPr>
                  <w:r>
                    <w:rPr>
                      <w:rFonts w:ascii="Times New Roman" w:hAnsi="Times New Roman" w:eastAsia="宋体"/>
                      <w:b/>
                      <w:sz w:val="21"/>
                    </w:rPr>
                    <w:t>监测时段</w:t>
                  </w:r>
                </w:p>
              </w:tc>
              <w:tc>
                <w:tcPr>
                  <w:tcW w:w="723" w:type="pct"/>
                  <w:noWrap w:val="0"/>
                  <w:vAlign w:val="center"/>
                </w:tcPr>
                <w:p>
                  <w:pPr>
                    <w:pStyle w:val="1550"/>
                    <w:rPr>
                      <w:rFonts w:ascii="Times New Roman" w:hAnsi="Times New Roman" w:eastAsia="宋体"/>
                      <w:b/>
                      <w:sz w:val="21"/>
                    </w:rPr>
                  </w:pPr>
                  <w:r>
                    <w:rPr>
                      <w:rFonts w:ascii="Times New Roman" w:hAnsi="Times New Roman" w:eastAsia="宋体"/>
                      <w:b/>
                      <w:sz w:val="21"/>
                    </w:rPr>
                    <w:t>监测频次</w:t>
                  </w:r>
                </w:p>
              </w:tc>
              <w:tc>
                <w:tcPr>
                  <w:tcW w:w="1475" w:type="pct"/>
                  <w:noWrap w:val="0"/>
                  <w:vAlign w:val="center"/>
                </w:tcPr>
                <w:p>
                  <w:pPr>
                    <w:pStyle w:val="1550"/>
                    <w:rPr>
                      <w:rFonts w:ascii="Times New Roman" w:hAnsi="Times New Roman" w:eastAsia="宋体"/>
                      <w:b/>
                      <w:sz w:val="21"/>
                    </w:rPr>
                  </w:pPr>
                  <w:r>
                    <w:rPr>
                      <w:rFonts w:ascii="Times New Roman" w:hAnsi="Times New Roman" w:eastAsia="宋体"/>
                      <w:b/>
                      <w:sz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20" w:hRule="atLeast"/>
                <w:jc w:val="right"/>
              </w:trPr>
              <w:tc>
                <w:tcPr>
                  <w:tcW w:w="394" w:type="pct"/>
                  <w:noWrap w:val="0"/>
                  <w:vAlign w:val="center"/>
                </w:tcPr>
                <w:p>
                  <w:pPr>
                    <w:pStyle w:val="1550"/>
                    <w:rPr>
                      <w:rStyle w:val="2963"/>
                      <w:rFonts w:eastAsia="宋体"/>
                    </w:rPr>
                  </w:pPr>
                  <w:r>
                    <w:rPr>
                      <w:rStyle w:val="2963"/>
                      <w:rFonts w:eastAsia="宋体"/>
                    </w:rPr>
                    <w:t>环境空气</w:t>
                  </w:r>
                </w:p>
              </w:tc>
              <w:tc>
                <w:tcPr>
                  <w:tcW w:w="553" w:type="pct"/>
                  <w:noWrap w:val="0"/>
                  <w:vAlign w:val="center"/>
                </w:tcPr>
                <w:p>
                  <w:pPr>
                    <w:pStyle w:val="1550"/>
                    <w:rPr>
                      <w:rFonts w:ascii="Times New Roman" w:hAnsi="Times New Roman" w:eastAsia="宋体"/>
                      <w:sz w:val="21"/>
                    </w:rPr>
                  </w:pPr>
                  <w:r>
                    <w:rPr>
                      <w:rFonts w:ascii="Times New Roman" w:hAnsi="Times New Roman" w:eastAsia="宋体"/>
                      <w:sz w:val="21"/>
                    </w:rPr>
                    <w:t>厂界外布设1个监测点</w:t>
                  </w:r>
                </w:p>
              </w:tc>
              <w:tc>
                <w:tcPr>
                  <w:tcW w:w="557" w:type="pct"/>
                  <w:noWrap w:val="0"/>
                  <w:vAlign w:val="center"/>
                </w:tcPr>
                <w:p>
                  <w:pPr>
                    <w:jc w:val="center"/>
                    <w:rPr>
                      <w:rFonts w:eastAsia="宋体"/>
                    </w:rPr>
                  </w:pPr>
                  <w:r>
                    <w:rPr>
                      <w:rFonts w:eastAsia="宋体"/>
                    </w:rPr>
                    <w:t>TSP、TVOC、氟化物</w:t>
                  </w:r>
                </w:p>
              </w:tc>
              <w:tc>
                <w:tcPr>
                  <w:tcW w:w="1294" w:type="pct"/>
                  <w:noWrap w:val="0"/>
                  <w:vAlign w:val="center"/>
                </w:tcPr>
                <w:p>
                  <w:pPr>
                    <w:jc w:val="left"/>
                    <w:rPr>
                      <w:rFonts w:eastAsia="宋体"/>
                    </w:rPr>
                  </w:pPr>
                  <w:r>
                    <w:rPr>
                      <w:rFonts w:hint="eastAsia" w:ascii="宋体" w:hAnsi="宋体" w:eastAsia="宋体" w:cs="宋体"/>
                    </w:rPr>
                    <w:t>①</w:t>
                  </w:r>
                  <w:r>
                    <w:rPr>
                      <w:rFonts w:eastAsia="宋体"/>
                    </w:rPr>
                    <w:t>TSP：日均值</w:t>
                  </w:r>
                </w:p>
                <w:p>
                  <w:pPr>
                    <w:jc w:val="left"/>
                    <w:rPr>
                      <w:rFonts w:eastAsia="宋体"/>
                    </w:rPr>
                  </w:pPr>
                  <w:r>
                    <w:rPr>
                      <w:rFonts w:hint="eastAsia" w:ascii="宋体" w:hAnsi="宋体" w:eastAsia="宋体" w:cs="宋体"/>
                    </w:rPr>
                    <w:t>②</w:t>
                  </w:r>
                  <w:r>
                    <w:rPr>
                      <w:rFonts w:eastAsia="宋体"/>
                    </w:rPr>
                    <w:t>TVOC：8小时平均值</w:t>
                  </w:r>
                </w:p>
                <w:p>
                  <w:pPr>
                    <w:jc w:val="left"/>
                    <w:rPr>
                      <w:rFonts w:eastAsia="宋体"/>
                    </w:rPr>
                  </w:pPr>
                  <w:r>
                    <w:rPr>
                      <w:rFonts w:hint="eastAsia" w:ascii="宋体" w:hAnsi="宋体" w:eastAsia="宋体" w:cs="宋体"/>
                    </w:rPr>
                    <w:t>③</w:t>
                  </w:r>
                  <w:r>
                    <w:rPr>
                      <w:rFonts w:eastAsia="宋体"/>
                    </w:rPr>
                    <w:t>氟化物：非甲烷总烃的小时浓度（02:00；08:00；14:00；20:00）和日均值</w:t>
                  </w:r>
                </w:p>
              </w:tc>
              <w:tc>
                <w:tcPr>
                  <w:tcW w:w="723" w:type="pct"/>
                  <w:noWrap w:val="0"/>
                  <w:vAlign w:val="center"/>
                </w:tcPr>
                <w:p>
                  <w:pPr>
                    <w:pStyle w:val="1550"/>
                    <w:rPr>
                      <w:rFonts w:ascii="Times New Roman" w:hAnsi="Times New Roman" w:eastAsia="宋体"/>
                      <w:sz w:val="21"/>
                    </w:rPr>
                  </w:pPr>
                  <w:r>
                    <w:rPr>
                      <w:rFonts w:ascii="Times New Roman" w:hAnsi="Times New Roman" w:eastAsia="宋体"/>
                      <w:sz w:val="21"/>
                    </w:rPr>
                    <w:t>验收时监测，其余时间每年一次</w:t>
                  </w:r>
                </w:p>
              </w:tc>
              <w:tc>
                <w:tcPr>
                  <w:tcW w:w="1475" w:type="pct"/>
                  <w:noWrap w:val="0"/>
                  <w:vAlign w:val="center"/>
                </w:tcPr>
                <w:p>
                  <w:pPr>
                    <w:pStyle w:val="1550"/>
                    <w:jc w:val="both"/>
                    <w:rPr>
                      <w:rFonts w:ascii="Times New Roman" w:hAnsi="Times New Roman" w:eastAsia="宋体"/>
                      <w:sz w:val="21"/>
                    </w:rPr>
                  </w:pPr>
                  <w:r>
                    <w:rPr>
                      <w:rFonts w:ascii="Times New Roman" w:hAnsi="Times New Roman" w:eastAsia="宋体"/>
                      <w:sz w:val="21"/>
                    </w:rPr>
                    <w:t>TSP执行《环境空气质量标准》（GB3095-2012）及2018年修改单中的二级标准；氟化物执行《环境空气质量标准》（GB3095-2012）附录A表A.1二级标准；</w:t>
                  </w:r>
                </w:p>
              </w:tc>
            </w:tr>
          </w:tbl>
          <w:p>
            <w:pPr>
              <w:spacing w:line="460" w:lineRule="exact"/>
              <w:ind w:firstLine="482" w:firstLineChars="200"/>
              <w:rPr>
                <w:rFonts w:eastAsia="宋体"/>
                <w:b/>
                <w:bCs/>
                <w:sz w:val="24"/>
              </w:rPr>
            </w:pPr>
            <w:r>
              <w:rPr>
                <w:rFonts w:eastAsia="宋体"/>
                <w:b/>
                <w:bCs/>
                <w:sz w:val="24"/>
              </w:rPr>
              <w:t>8、项目“三同时”验收</w:t>
            </w:r>
          </w:p>
          <w:p>
            <w:pPr>
              <w:spacing w:line="460" w:lineRule="exact"/>
              <w:ind w:firstLine="200"/>
              <w:rPr>
                <w:rFonts w:eastAsia="宋体"/>
              </w:rPr>
            </w:pPr>
            <w:r>
              <w:rPr>
                <w:rFonts w:eastAsia="宋体"/>
                <w:sz w:val="24"/>
              </w:rPr>
              <w:t>项目污染治理措施“三同时”验收一览表见表7-32。</w:t>
            </w:r>
          </w:p>
          <w:p>
            <w:pPr>
              <w:spacing w:line="460" w:lineRule="exact"/>
              <w:rPr>
                <w:rFonts w:eastAsia="宋体"/>
              </w:rPr>
            </w:pPr>
          </w:p>
        </w:tc>
      </w:tr>
    </w:tbl>
    <w:p>
      <w:pPr>
        <w:tabs>
          <w:tab w:val="left" w:pos="840"/>
        </w:tabs>
        <w:sectPr>
          <w:pgSz w:w="11906" w:h="16838"/>
          <w:pgMar w:top="1418" w:right="1418" w:bottom="1418" w:left="1418" w:header="851" w:footer="992" w:gutter="0"/>
          <w:cols w:space="720" w:num="1"/>
          <w:docGrid w:linePitch="312" w:charSpace="0"/>
        </w:sect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8" w:type="dxa"/>
            <w:noWrap w:val="0"/>
            <w:vAlign w:val="top"/>
          </w:tcPr>
          <w:p>
            <w:pPr>
              <w:spacing w:line="360" w:lineRule="auto"/>
              <w:ind w:firstLine="422" w:firstLineChars="200"/>
              <w:jc w:val="center"/>
              <w:rPr>
                <w:rFonts w:eastAsia="宋体"/>
              </w:rPr>
            </w:pPr>
            <w:r>
              <w:rPr>
                <w:rFonts w:eastAsia="宋体"/>
                <w:b/>
                <w:bCs/>
              </w:rPr>
              <w:t>表7-32  项目污染治理措施“三同时”验收一览表</w:t>
            </w:r>
          </w:p>
          <w:tbl>
            <w:tblPr>
              <w:tblStyle w:val="88"/>
              <w:tblW w:w="13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6"/>
              <w:gridCol w:w="1701"/>
              <w:gridCol w:w="3543"/>
              <w:gridCol w:w="976"/>
              <w:gridCol w:w="4411"/>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01" w:type="dxa"/>
                  <w:noWrap w:val="0"/>
                  <w:vAlign w:val="center"/>
                </w:tcPr>
                <w:p>
                  <w:pPr>
                    <w:adjustRightInd w:val="0"/>
                    <w:snapToGrid w:val="0"/>
                    <w:jc w:val="center"/>
                    <w:rPr>
                      <w:rFonts w:eastAsia="宋体"/>
                      <w:b/>
                      <w:bCs/>
                    </w:rPr>
                  </w:pPr>
                  <w:r>
                    <w:rPr>
                      <w:rFonts w:eastAsia="宋体"/>
                      <w:b/>
                      <w:bCs/>
                    </w:rPr>
                    <w:t>污染类型</w:t>
                  </w:r>
                </w:p>
              </w:tc>
              <w:tc>
                <w:tcPr>
                  <w:tcW w:w="2977" w:type="dxa"/>
                  <w:gridSpan w:val="2"/>
                  <w:noWrap w:val="0"/>
                  <w:vAlign w:val="center"/>
                </w:tcPr>
                <w:p>
                  <w:pPr>
                    <w:adjustRightInd w:val="0"/>
                    <w:snapToGrid w:val="0"/>
                    <w:jc w:val="center"/>
                    <w:rPr>
                      <w:rFonts w:eastAsia="宋体"/>
                      <w:b/>
                      <w:bCs/>
                    </w:rPr>
                  </w:pPr>
                  <w:r>
                    <w:rPr>
                      <w:rFonts w:eastAsia="宋体"/>
                      <w:b/>
                      <w:bCs/>
                    </w:rPr>
                    <w:t>治理项目</w:t>
                  </w:r>
                </w:p>
              </w:tc>
              <w:tc>
                <w:tcPr>
                  <w:tcW w:w="3543" w:type="dxa"/>
                  <w:noWrap w:val="0"/>
                  <w:vAlign w:val="center"/>
                </w:tcPr>
                <w:p>
                  <w:pPr>
                    <w:adjustRightInd w:val="0"/>
                    <w:snapToGrid w:val="0"/>
                    <w:jc w:val="center"/>
                    <w:rPr>
                      <w:rFonts w:eastAsia="宋体"/>
                      <w:b/>
                      <w:bCs/>
                    </w:rPr>
                  </w:pPr>
                  <w:r>
                    <w:rPr>
                      <w:rFonts w:eastAsia="宋体"/>
                      <w:b/>
                      <w:bCs/>
                    </w:rPr>
                    <w:t>治理设施/措施</w:t>
                  </w:r>
                </w:p>
              </w:tc>
              <w:tc>
                <w:tcPr>
                  <w:tcW w:w="976" w:type="dxa"/>
                  <w:noWrap w:val="0"/>
                  <w:vAlign w:val="center"/>
                </w:tcPr>
                <w:p>
                  <w:pPr>
                    <w:adjustRightInd w:val="0"/>
                    <w:snapToGrid w:val="0"/>
                    <w:jc w:val="center"/>
                    <w:rPr>
                      <w:rFonts w:eastAsia="宋体"/>
                      <w:b/>
                      <w:bCs/>
                    </w:rPr>
                  </w:pPr>
                  <w:r>
                    <w:rPr>
                      <w:rFonts w:eastAsia="宋体"/>
                      <w:b/>
                      <w:bCs/>
                    </w:rPr>
                    <w:t>去向</w:t>
                  </w:r>
                </w:p>
              </w:tc>
              <w:tc>
                <w:tcPr>
                  <w:tcW w:w="4411" w:type="dxa"/>
                  <w:noWrap w:val="0"/>
                  <w:vAlign w:val="center"/>
                </w:tcPr>
                <w:p>
                  <w:pPr>
                    <w:adjustRightInd w:val="0"/>
                    <w:snapToGrid w:val="0"/>
                    <w:jc w:val="center"/>
                    <w:rPr>
                      <w:rFonts w:eastAsia="宋体"/>
                      <w:b/>
                      <w:bCs/>
                    </w:rPr>
                  </w:pPr>
                  <w:r>
                    <w:rPr>
                      <w:rFonts w:eastAsia="宋体"/>
                      <w:b/>
                      <w:bCs/>
                    </w:rPr>
                    <w:t>排放标准/环保验收要求</w:t>
                  </w:r>
                </w:p>
              </w:tc>
              <w:tc>
                <w:tcPr>
                  <w:tcW w:w="816" w:type="dxa"/>
                  <w:noWrap w:val="0"/>
                  <w:vAlign w:val="center"/>
                </w:tcPr>
                <w:p>
                  <w:pPr>
                    <w:adjustRightInd w:val="0"/>
                    <w:snapToGrid w:val="0"/>
                    <w:jc w:val="center"/>
                    <w:rPr>
                      <w:rFonts w:eastAsia="宋体"/>
                      <w:b/>
                      <w:bCs/>
                    </w:rPr>
                  </w:pPr>
                  <w:r>
                    <w:rPr>
                      <w:rFonts w:eastAsia="宋体"/>
                      <w:b/>
                      <w:bCs/>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01" w:type="dxa"/>
                  <w:vMerge w:val="restart"/>
                  <w:noWrap w:val="0"/>
                  <w:vAlign w:val="center"/>
                </w:tcPr>
                <w:p>
                  <w:pPr>
                    <w:adjustRightInd w:val="0"/>
                    <w:snapToGrid w:val="0"/>
                    <w:jc w:val="center"/>
                    <w:rPr>
                      <w:rFonts w:eastAsia="宋体"/>
                    </w:rPr>
                  </w:pPr>
                  <w:r>
                    <w:rPr>
                      <w:rFonts w:eastAsia="宋体"/>
                    </w:rPr>
                    <w:t>废水</w:t>
                  </w:r>
                </w:p>
              </w:tc>
              <w:tc>
                <w:tcPr>
                  <w:tcW w:w="2977" w:type="dxa"/>
                  <w:gridSpan w:val="2"/>
                  <w:noWrap w:val="0"/>
                  <w:vAlign w:val="center"/>
                </w:tcPr>
                <w:p>
                  <w:pPr>
                    <w:adjustRightInd w:val="0"/>
                    <w:snapToGrid w:val="0"/>
                    <w:jc w:val="center"/>
                    <w:rPr>
                      <w:rFonts w:eastAsia="宋体"/>
                    </w:rPr>
                  </w:pPr>
                  <w:r>
                    <w:rPr>
                      <w:rFonts w:eastAsia="宋体"/>
                    </w:rPr>
                    <w:t>生活污水</w:t>
                  </w:r>
                </w:p>
              </w:tc>
              <w:tc>
                <w:tcPr>
                  <w:tcW w:w="3543" w:type="dxa"/>
                  <w:noWrap w:val="0"/>
                  <w:vAlign w:val="center"/>
                </w:tcPr>
                <w:p>
                  <w:pPr>
                    <w:adjustRightInd w:val="0"/>
                    <w:snapToGrid w:val="0"/>
                    <w:jc w:val="center"/>
                    <w:rPr>
                      <w:rFonts w:eastAsia="宋体"/>
                    </w:rPr>
                  </w:pPr>
                  <w:r>
                    <w:rPr>
                      <w:rFonts w:eastAsia="宋体"/>
                    </w:rPr>
                    <w:t>生活污水经三级化粪池预处理后经市政管网排入苍城污水处理厂</w:t>
                  </w:r>
                </w:p>
              </w:tc>
              <w:tc>
                <w:tcPr>
                  <w:tcW w:w="976" w:type="dxa"/>
                  <w:noWrap w:val="0"/>
                  <w:vAlign w:val="center"/>
                </w:tcPr>
                <w:p>
                  <w:pPr>
                    <w:adjustRightInd w:val="0"/>
                    <w:snapToGrid w:val="0"/>
                    <w:jc w:val="center"/>
                    <w:rPr>
                      <w:rFonts w:eastAsia="宋体"/>
                    </w:rPr>
                  </w:pPr>
                  <w:r>
                    <w:rPr>
                      <w:rFonts w:eastAsia="宋体"/>
                    </w:rPr>
                    <w:t>苍城镇污水处理厂</w:t>
                  </w:r>
                </w:p>
              </w:tc>
              <w:tc>
                <w:tcPr>
                  <w:tcW w:w="4411" w:type="dxa"/>
                  <w:noWrap w:val="0"/>
                  <w:vAlign w:val="center"/>
                </w:tcPr>
                <w:p>
                  <w:pPr>
                    <w:adjustRightInd w:val="0"/>
                    <w:snapToGrid w:val="0"/>
                    <w:rPr>
                      <w:rFonts w:eastAsia="宋体"/>
                      <w:spacing w:val="-2"/>
                    </w:rPr>
                  </w:pPr>
                  <w:r>
                    <w:rPr>
                      <w:rFonts w:eastAsia="宋体"/>
                      <w:lang w:bidi="ar"/>
                    </w:rPr>
                    <w:t>达到《水污染物排放限值》（DB44/26-2001）中的第二时段三级标准和《污水排入城镇下水道水质标准》（GB/T31962-2015）B级中较严值要求</w:t>
                  </w:r>
                </w:p>
              </w:tc>
              <w:tc>
                <w:tcPr>
                  <w:tcW w:w="816" w:type="dxa"/>
                  <w:vMerge w:val="restart"/>
                  <w:noWrap w:val="0"/>
                  <w:vAlign w:val="center"/>
                </w:tcPr>
                <w:p>
                  <w:pPr>
                    <w:adjustRightInd w:val="0"/>
                    <w:snapToGrid w:val="0"/>
                    <w:jc w:val="center"/>
                    <w:rPr>
                      <w:rFonts w:eastAsia="宋体"/>
                    </w:rPr>
                  </w:pPr>
                  <w:r>
                    <w:rPr>
                      <w:rFonts w:eastAsia="宋体"/>
                    </w:rPr>
                    <w:t>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01" w:type="dxa"/>
                  <w:vMerge w:val="continue"/>
                  <w:noWrap w:val="0"/>
                  <w:vAlign w:val="center"/>
                </w:tcPr>
                <w:p>
                  <w:pPr>
                    <w:adjustRightInd w:val="0"/>
                    <w:snapToGrid w:val="0"/>
                    <w:jc w:val="center"/>
                    <w:rPr>
                      <w:rFonts w:eastAsia="宋体"/>
                    </w:rPr>
                  </w:pPr>
                </w:p>
              </w:tc>
              <w:tc>
                <w:tcPr>
                  <w:tcW w:w="2977" w:type="dxa"/>
                  <w:gridSpan w:val="2"/>
                  <w:noWrap w:val="0"/>
                  <w:vAlign w:val="center"/>
                </w:tcPr>
                <w:p>
                  <w:pPr>
                    <w:adjustRightInd w:val="0"/>
                    <w:snapToGrid w:val="0"/>
                    <w:jc w:val="center"/>
                    <w:rPr>
                      <w:rFonts w:eastAsia="宋体"/>
                    </w:rPr>
                  </w:pPr>
                  <w:r>
                    <w:rPr>
                      <w:rFonts w:eastAsia="宋体"/>
                    </w:rPr>
                    <w:t>生产废水</w:t>
                  </w:r>
                </w:p>
              </w:tc>
              <w:tc>
                <w:tcPr>
                  <w:tcW w:w="3543" w:type="dxa"/>
                  <w:noWrap w:val="0"/>
                  <w:vAlign w:val="center"/>
                </w:tcPr>
                <w:p>
                  <w:pPr>
                    <w:adjustRightInd w:val="0"/>
                    <w:snapToGrid w:val="0"/>
                    <w:jc w:val="center"/>
                    <w:rPr>
                      <w:rFonts w:eastAsia="宋体"/>
                      <w:lang w:bidi="ar"/>
                    </w:rPr>
                  </w:pPr>
                  <w:r>
                    <w:rPr>
                      <w:rFonts w:eastAsia="宋体"/>
                      <w:lang w:bidi="ar"/>
                    </w:rPr>
                    <w:t>生产废水经废水处理设施处理后全部回用于碎玻璃清洗和地面冲洗，不外排</w:t>
                  </w:r>
                </w:p>
              </w:tc>
              <w:tc>
                <w:tcPr>
                  <w:tcW w:w="976" w:type="dxa"/>
                  <w:noWrap w:val="0"/>
                  <w:vAlign w:val="center"/>
                </w:tcPr>
                <w:p>
                  <w:pPr>
                    <w:adjustRightInd w:val="0"/>
                    <w:snapToGrid w:val="0"/>
                    <w:jc w:val="center"/>
                    <w:rPr>
                      <w:rFonts w:eastAsia="宋体"/>
                    </w:rPr>
                  </w:pPr>
                  <w:r>
                    <w:rPr>
                      <w:rFonts w:eastAsia="宋体"/>
                    </w:rPr>
                    <w:t>生产</w:t>
                  </w:r>
                </w:p>
              </w:tc>
              <w:tc>
                <w:tcPr>
                  <w:tcW w:w="4411" w:type="dxa"/>
                  <w:noWrap w:val="0"/>
                  <w:vAlign w:val="center"/>
                </w:tcPr>
                <w:p>
                  <w:pPr>
                    <w:adjustRightInd w:val="0"/>
                    <w:snapToGrid w:val="0"/>
                    <w:rPr>
                      <w:rFonts w:eastAsia="宋体"/>
                    </w:rPr>
                  </w:pPr>
                  <w:r>
                    <w:rPr>
                      <w:rFonts w:eastAsia="宋体"/>
                    </w:rPr>
                    <w:t>达到《城市污水再生利用 工业用水水质》（GB/T19923-2005）表1再生水用作工业用水水源的水质标准中“洗涤用水”标准要求</w:t>
                  </w:r>
                </w:p>
              </w:tc>
              <w:tc>
                <w:tcPr>
                  <w:tcW w:w="816" w:type="dxa"/>
                  <w:vMerge w:val="continue"/>
                  <w:noWrap w:val="0"/>
                  <w:vAlign w:val="center"/>
                </w:tcPr>
                <w:p>
                  <w:pPr>
                    <w:adjustRightInd w:val="0"/>
                    <w:snapToGrid w:val="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restart"/>
                  <w:noWrap w:val="0"/>
                  <w:vAlign w:val="center"/>
                </w:tcPr>
                <w:p>
                  <w:pPr>
                    <w:adjustRightInd w:val="0"/>
                    <w:snapToGrid w:val="0"/>
                    <w:jc w:val="center"/>
                    <w:rPr>
                      <w:rFonts w:eastAsia="宋体"/>
                    </w:rPr>
                  </w:pPr>
                  <w:r>
                    <w:rPr>
                      <w:rFonts w:eastAsia="宋体"/>
                    </w:rPr>
                    <w:t>废气</w:t>
                  </w:r>
                </w:p>
              </w:tc>
              <w:tc>
                <w:tcPr>
                  <w:tcW w:w="1276" w:type="dxa"/>
                  <w:vMerge w:val="restart"/>
                  <w:noWrap w:val="0"/>
                  <w:vAlign w:val="center"/>
                </w:tcPr>
                <w:p>
                  <w:pPr>
                    <w:widowControl/>
                    <w:jc w:val="center"/>
                    <w:rPr>
                      <w:rFonts w:eastAsia="宋体"/>
                      <w:szCs w:val="24"/>
                    </w:rPr>
                  </w:pPr>
                  <w:r>
                    <w:rPr>
                      <w:rFonts w:eastAsia="宋体"/>
                      <w:szCs w:val="24"/>
                    </w:rPr>
                    <w:t>玻璃炉窑废气G1、G8</w:t>
                  </w:r>
                </w:p>
              </w:tc>
              <w:tc>
                <w:tcPr>
                  <w:tcW w:w="1701" w:type="dxa"/>
                  <w:noWrap w:val="0"/>
                  <w:vAlign w:val="center"/>
                </w:tcPr>
                <w:p>
                  <w:pPr>
                    <w:jc w:val="center"/>
                    <w:rPr>
                      <w:rFonts w:eastAsia="宋体"/>
                    </w:rPr>
                  </w:pPr>
                  <w:r>
                    <w:rPr>
                      <w:rFonts w:eastAsia="宋体"/>
                    </w:rPr>
                    <w:t>颗粒物</w:t>
                  </w:r>
                </w:p>
              </w:tc>
              <w:tc>
                <w:tcPr>
                  <w:tcW w:w="3543" w:type="dxa"/>
                  <w:vMerge w:val="restart"/>
                  <w:noWrap w:val="0"/>
                  <w:vAlign w:val="center"/>
                </w:tcPr>
                <w:p>
                  <w:pPr>
                    <w:jc w:val="center"/>
                    <w:rPr>
                      <w:rFonts w:eastAsia="宋体"/>
                    </w:rPr>
                  </w:pPr>
                  <w:r>
                    <w:rPr>
                      <w:rFonts w:eastAsia="宋体"/>
                    </w:rPr>
                    <w:t>1#玻璃炉窑和2#玻璃炉窑烟气分别经1套“钠碱湿法脱硫+电除尘+SCR脱硝”设施处理后合并引至1个60m排气筒（G1）排放；3#玻璃炉窑和4#玻璃炉窑烟气分别经过1套“烟气调质+高温电除尘+干法脱硫+陶瓷管除尘脱硝”设施处理后合并引至一个60m排气筒（G8）排放</w:t>
                  </w:r>
                </w:p>
              </w:tc>
              <w:tc>
                <w:tcPr>
                  <w:tcW w:w="976" w:type="dxa"/>
                  <w:vMerge w:val="restart"/>
                  <w:noWrap w:val="0"/>
                  <w:vAlign w:val="center"/>
                </w:tcPr>
                <w:p>
                  <w:pPr>
                    <w:adjustRightInd w:val="0"/>
                    <w:snapToGrid w:val="0"/>
                    <w:jc w:val="center"/>
                    <w:rPr>
                      <w:rFonts w:eastAsia="宋体"/>
                    </w:rPr>
                  </w:pPr>
                  <w:r>
                    <w:rPr>
                      <w:rFonts w:eastAsia="宋体"/>
                    </w:rPr>
                    <w:t>大气环境</w:t>
                  </w:r>
                </w:p>
              </w:tc>
              <w:tc>
                <w:tcPr>
                  <w:tcW w:w="4411" w:type="dxa"/>
                  <w:vMerge w:val="restart"/>
                  <w:noWrap w:val="0"/>
                  <w:vAlign w:val="center"/>
                </w:tcPr>
                <w:p>
                  <w:pPr>
                    <w:pStyle w:val="1999"/>
                    <w:spacing w:line="240" w:lineRule="auto"/>
                    <w:ind w:firstLine="0" w:firstLineChars="0"/>
                    <w:rPr>
                      <w:rFonts w:ascii="Times New Roman" w:hAnsi="Times New Roman" w:eastAsia="宋体"/>
                      <w:sz w:val="21"/>
                    </w:rPr>
                  </w:pPr>
                  <w:r>
                    <w:rPr>
                      <w:rFonts w:ascii="Times New Roman" w:hAnsi="Times New Roman" w:eastAsia="宋体"/>
                      <w:sz w:val="21"/>
                    </w:rPr>
                    <w:t>达到《玻璃工业大气污染物排放标准》（DB44/2159-2019）表1大气污染物排放限值和关于印发《江门市工业炉窑大气污染综合治理方案》的通知（江环函〔2020〕22号）中平板玻璃生产的相关要求较严者</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continue"/>
                  <w:noWrap w:val="0"/>
                  <w:vAlign w:val="center"/>
                </w:tcPr>
                <w:p>
                  <w:pPr>
                    <w:jc w:val="center"/>
                    <w:rPr>
                      <w:rFonts w:eastAsia="宋体"/>
                    </w:rPr>
                  </w:pP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二氧化硫</w:t>
                  </w:r>
                </w:p>
              </w:tc>
              <w:tc>
                <w:tcPr>
                  <w:tcW w:w="354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976" w:type="dxa"/>
                  <w:vMerge w:val="continue"/>
                  <w:noWrap w:val="0"/>
                  <w:vAlign w:val="center"/>
                </w:tcPr>
                <w:p>
                  <w:pPr>
                    <w:adjustRightInd w:val="0"/>
                    <w:snapToGrid w:val="0"/>
                    <w:jc w:val="center"/>
                    <w:rPr>
                      <w:rFonts w:eastAsia="宋体"/>
                    </w:rPr>
                  </w:pPr>
                </w:p>
              </w:tc>
              <w:tc>
                <w:tcPr>
                  <w:tcW w:w="4411" w:type="dxa"/>
                  <w:vMerge w:val="continue"/>
                  <w:noWrap w:val="0"/>
                  <w:vAlign w:val="center"/>
                </w:tcPr>
                <w:p>
                  <w:pPr>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continue"/>
                  <w:noWrap w:val="0"/>
                  <w:vAlign w:val="center"/>
                </w:tcPr>
                <w:p>
                  <w:pPr>
                    <w:jc w:val="center"/>
                    <w:rPr>
                      <w:rFonts w:eastAsia="宋体"/>
                    </w:rPr>
                  </w:pP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氮氧化物（以NO</w:t>
                  </w:r>
                  <w:r>
                    <w:rPr>
                      <w:rFonts w:ascii="Times New Roman" w:hAnsi="Times New Roman" w:eastAsia="宋体"/>
                      <w:sz w:val="21"/>
                      <w:vertAlign w:val="subscript"/>
                    </w:rPr>
                    <w:t>2</w:t>
                  </w:r>
                  <w:r>
                    <w:rPr>
                      <w:rFonts w:ascii="Times New Roman" w:hAnsi="Times New Roman" w:eastAsia="宋体"/>
                      <w:sz w:val="21"/>
                    </w:rPr>
                    <w:t>计）</w:t>
                  </w:r>
                </w:p>
              </w:tc>
              <w:tc>
                <w:tcPr>
                  <w:tcW w:w="354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976" w:type="dxa"/>
                  <w:vMerge w:val="continue"/>
                  <w:noWrap w:val="0"/>
                  <w:vAlign w:val="center"/>
                </w:tcPr>
                <w:p>
                  <w:pPr>
                    <w:adjustRightInd w:val="0"/>
                    <w:snapToGrid w:val="0"/>
                    <w:jc w:val="center"/>
                    <w:rPr>
                      <w:rFonts w:eastAsia="宋体"/>
                    </w:rPr>
                  </w:pPr>
                </w:p>
              </w:tc>
              <w:tc>
                <w:tcPr>
                  <w:tcW w:w="4411" w:type="dxa"/>
                  <w:vMerge w:val="continue"/>
                  <w:noWrap w:val="0"/>
                  <w:vAlign w:val="center"/>
                </w:tcPr>
                <w:p>
                  <w:pPr>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continue"/>
                  <w:noWrap w:val="0"/>
                  <w:vAlign w:val="center"/>
                </w:tcPr>
                <w:p>
                  <w:pPr>
                    <w:jc w:val="center"/>
                    <w:rPr>
                      <w:rFonts w:eastAsia="宋体"/>
                    </w:rPr>
                  </w:pP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氯化氢</w:t>
                  </w:r>
                </w:p>
              </w:tc>
              <w:tc>
                <w:tcPr>
                  <w:tcW w:w="354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976" w:type="dxa"/>
                  <w:vMerge w:val="continue"/>
                  <w:noWrap w:val="0"/>
                  <w:vAlign w:val="center"/>
                </w:tcPr>
                <w:p>
                  <w:pPr>
                    <w:adjustRightInd w:val="0"/>
                    <w:snapToGrid w:val="0"/>
                    <w:jc w:val="center"/>
                    <w:rPr>
                      <w:rFonts w:eastAsia="宋体"/>
                    </w:rPr>
                  </w:pPr>
                </w:p>
              </w:tc>
              <w:tc>
                <w:tcPr>
                  <w:tcW w:w="4411" w:type="dxa"/>
                  <w:vMerge w:val="restart"/>
                  <w:noWrap w:val="0"/>
                  <w:vAlign w:val="center"/>
                </w:tcPr>
                <w:p>
                  <w:pPr>
                    <w:pStyle w:val="1999"/>
                    <w:spacing w:line="240" w:lineRule="auto"/>
                    <w:ind w:firstLine="0" w:firstLineChars="0"/>
                    <w:rPr>
                      <w:rFonts w:ascii="Times New Roman" w:hAnsi="Times New Roman" w:eastAsia="宋体"/>
                      <w:sz w:val="21"/>
                    </w:rPr>
                  </w:pPr>
                  <w:r>
                    <w:rPr>
                      <w:rFonts w:ascii="Times New Roman" w:hAnsi="Times New Roman" w:eastAsia="宋体"/>
                      <w:sz w:val="21"/>
                    </w:rPr>
                    <w:t>达到《平板玻璃工业大气污染物排放标准》（GB26453-2011）中表2新建企业大气污染物排放限值要求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continue"/>
                  <w:noWrap w:val="0"/>
                  <w:vAlign w:val="center"/>
                </w:tcPr>
                <w:p>
                  <w:pPr>
                    <w:jc w:val="center"/>
                    <w:rPr>
                      <w:rFonts w:eastAsia="宋体"/>
                    </w:rPr>
                  </w:pP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氟化物（以F计）</w:t>
                  </w:r>
                </w:p>
              </w:tc>
              <w:tc>
                <w:tcPr>
                  <w:tcW w:w="354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976" w:type="dxa"/>
                  <w:vMerge w:val="continue"/>
                  <w:noWrap w:val="0"/>
                  <w:vAlign w:val="center"/>
                </w:tcPr>
                <w:p>
                  <w:pPr>
                    <w:adjustRightInd w:val="0"/>
                    <w:snapToGrid w:val="0"/>
                    <w:jc w:val="center"/>
                    <w:rPr>
                      <w:rFonts w:eastAsia="宋体"/>
                    </w:rPr>
                  </w:pPr>
                </w:p>
              </w:tc>
              <w:tc>
                <w:tcPr>
                  <w:tcW w:w="4411" w:type="dxa"/>
                  <w:vMerge w:val="continue"/>
                  <w:noWrap w:val="0"/>
                  <w:vAlign w:val="center"/>
                </w:tcPr>
                <w:p>
                  <w:pPr>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continue"/>
                  <w:noWrap w:val="0"/>
                  <w:vAlign w:val="center"/>
                </w:tcPr>
                <w:p>
                  <w:pPr>
                    <w:jc w:val="center"/>
                    <w:rPr>
                      <w:rFonts w:eastAsia="宋体"/>
                    </w:rPr>
                  </w:pP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氨</w:t>
                  </w:r>
                </w:p>
              </w:tc>
              <w:tc>
                <w:tcPr>
                  <w:tcW w:w="354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976" w:type="dxa"/>
                  <w:vMerge w:val="continue"/>
                  <w:noWrap w:val="0"/>
                  <w:vAlign w:val="center"/>
                </w:tcPr>
                <w:p>
                  <w:pPr>
                    <w:adjustRightInd w:val="0"/>
                    <w:snapToGrid w:val="0"/>
                    <w:jc w:val="center"/>
                    <w:rPr>
                      <w:rFonts w:eastAsia="宋体"/>
                    </w:rPr>
                  </w:pPr>
                </w:p>
              </w:tc>
              <w:tc>
                <w:tcPr>
                  <w:tcW w:w="4411" w:type="dxa"/>
                  <w:noWrap w:val="0"/>
                  <w:vAlign w:val="center"/>
                </w:tcPr>
                <w:p>
                  <w:pPr>
                    <w:rPr>
                      <w:rFonts w:eastAsia="宋体"/>
                    </w:rPr>
                  </w:pPr>
                  <w:r>
                    <w:rPr>
                      <w:rFonts w:eastAsia="宋体"/>
                    </w:rPr>
                    <w:t>参照《火电厂烟气脱硝工程技术规范-选择性催化还原法》（HJ562-2010）要求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noWrap w:val="0"/>
                  <w:vAlign w:val="center"/>
                </w:tcPr>
                <w:p>
                  <w:pPr>
                    <w:widowControl/>
                    <w:jc w:val="center"/>
                    <w:rPr>
                      <w:rFonts w:eastAsia="宋体"/>
                      <w:szCs w:val="24"/>
                    </w:rPr>
                  </w:pPr>
                  <w:r>
                    <w:rPr>
                      <w:rFonts w:eastAsia="宋体"/>
                      <w:szCs w:val="24"/>
                    </w:rPr>
                    <w:t>配料生产线投料和配料粉尘</w:t>
                  </w: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颗粒物</w:t>
                  </w:r>
                </w:p>
              </w:tc>
              <w:tc>
                <w:tcPr>
                  <w:tcW w:w="3543" w:type="dxa"/>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r>
                    <w:rPr>
                      <w:rFonts w:ascii="Times New Roman" w:hAnsi="Times New Roman" w:eastAsia="宋体"/>
                    </w:rPr>
                    <w:t>1#配料生产线投料和配料粉尘收集后通过滤芯+布袋除尘系统处理后通过1个28.5m排气筒（G2）排放；2#配料生产线投料和配料粉尘收集后通过滤芯+布袋除尘系统处理后通过1个28.5m排气筒（G3）排放；3#配料生产线和4#配料生产线投料和配料粉尘收集后通过滤芯+布袋除尘系统处理后通过1个28.5m排气筒（G9）排放</w:t>
                  </w:r>
                </w:p>
              </w:tc>
              <w:tc>
                <w:tcPr>
                  <w:tcW w:w="976" w:type="dxa"/>
                  <w:vMerge w:val="continue"/>
                  <w:noWrap w:val="0"/>
                  <w:vAlign w:val="center"/>
                </w:tcPr>
                <w:p>
                  <w:pPr>
                    <w:adjustRightInd w:val="0"/>
                    <w:snapToGrid w:val="0"/>
                    <w:jc w:val="center"/>
                    <w:rPr>
                      <w:rFonts w:eastAsia="宋体"/>
                    </w:rPr>
                  </w:pPr>
                </w:p>
              </w:tc>
              <w:tc>
                <w:tcPr>
                  <w:tcW w:w="4411" w:type="dxa"/>
                  <w:noWrap w:val="0"/>
                  <w:vAlign w:val="center"/>
                </w:tcPr>
                <w:p>
                  <w:pPr>
                    <w:rPr>
                      <w:rFonts w:eastAsia="宋体"/>
                    </w:rPr>
                  </w:pPr>
                  <w:r>
                    <w:rPr>
                      <w:rFonts w:eastAsia="宋体"/>
                    </w:rPr>
                    <w:t>达到《玻璃工业大气污染物排放标准》（DB44/2159-2019）表1大气污染物排放限值要求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noWrap w:val="0"/>
                  <w:vAlign w:val="center"/>
                </w:tcPr>
                <w:p>
                  <w:pPr>
                    <w:widowControl/>
                    <w:jc w:val="center"/>
                    <w:rPr>
                      <w:rFonts w:eastAsia="宋体"/>
                      <w:szCs w:val="24"/>
                    </w:rPr>
                  </w:pPr>
                  <w:r>
                    <w:rPr>
                      <w:rFonts w:eastAsia="宋体"/>
                    </w:rPr>
                    <w:t>车间一热端喷涂与冷端喷涂废气</w:t>
                  </w: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VOCs</w:t>
                  </w:r>
                </w:p>
              </w:tc>
              <w:tc>
                <w:tcPr>
                  <w:tcW w:w="3543" w:type="dxa"/>
                  <w:noWrap w:val="0"/>
                  <w:vAlign w:val="center"/>
                </w:tcPr>
                <w:p>
                  <w:pPr>
                    <w:jc w:val="center"/>
                    <w:rPr>
                      <w:rFonts w:eastAsia="宋体"/>
                    </w:rPr>
                  </w:pPr>
                  <w:r>
                    <w:rPr>
                      <w:rFonts w:eastAsia="宋体"/>
                    </w:rPr>
                    <w:t>车间一热端喷涂与冷端喷涂废气统一收集经过一套活性炭吸附装置处理后经1个20m排气筒（G4）排放</w:t>
                  </w:r>
                </w:p>
              </w:tc>
              <w:tc>
                <w:tcPr>
                  <w:tcW w:w="976" w:type="dxa"/>
                  <w:vMerge w:val="continue"/>
                  <w:noWrap w:val="0"/>
                  <w:vAlign w:val="center"/>
                </w:tcPr>
                <w:p>
                  <w:pPr>
                    <w:adjustRightInd w:val="0"/>
                    <w:snapToGrid w:val="0"/>
                    <w:jc w:val="center"/>
                    <w:rPr>
                      <w:rFonts w:eastAsia="宋体"/>
                    </w:rPr>
                  </w:pPr>
                </w:p>
              </w:tc>
              <w:tc>
                <w:tcPr>
                  <w:tcW w:w="4411" w:type="dxa"/>
                  <w:vMerge w:val="restart"/>
                  <w:noWrap w:val="0"/>
                  <w:vAlign w:val="center"/>
                </w:tcPr>
                <w:p>
                  <w:pPr>
                    <w:rPr>
                      <w:rFonts w:eastAsia="宋体"/>
                    </w:rPr>
                  </w:pPr>
                  <w:r>
                    <w:rPr>
                      <w:rFonts w:eastAsia="宋体"/>
                    </w:rPr>
                    <w:t>参照《家具制造行业挥发性有机化合物排放标准》（DB 44/814-2010）第</w:t>
                  </w:r>
                  <w:r>
                    <w:rPr>
                      <w:rFonts w:hint="eastAsia" w:ascii="宋体" w:hAnsi="宋体" w:eastAsia="宋体" w:cs="宋体"/>
                    </w:rPr>
                    <w:t>Ⅱ</w:t>
                  </w:r>
                  <w:r>
                    <w:rPr>
                      <w:rFonts w:eastAsia="宋体"/>
                    </w:rPr>
                    <w:t>时段标准要求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noWrap w:val="0"/>
                  <w:vAlign w:val="center"/>
                </w:tcPr>
                <w:p>
                  <w:pPr>
                    <w:widowControl/>
                    <w:jc w:val="center"/>
                    <w:rPr>
                      <w:rFonts w:eastAsia="宋体"/>
                      <w:szCs w:val="24"/>
                    </w:rPr>
                  </w:pPr>
                  <w:r>
                    <w:rPr>
                      <w:rFonts w:eastAsia="宋体"/>
                    </w:rPr>
                    <w:t>车间二热端喷涂与冷端喷涂废气</w:t>
                  </w: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VOCs</w:t>
                  </w:r>
                </w:p>
              </w:tc>
              <w:tc>
                <w:tcPr>
                  <w:tcW w:w="3543" w:type="dxa"/>
                  <w:noWrap w:val="0"/>
                  <w:vAlign w:val="center"/>
                </w:tcPr>
                <w:p>
                  <w:pPr>
                    <w:jc w:val="center"/>
                    <w:rPr>
                      <w:rFonts w:eastAsia="宋体"/>
                    </w:rPr>
                  </w:pPr>
                  <w:r>
                    <w:rPr>
                      <w:rFonts w:eastAsia="宋体"/>
                    </w:rPr>
                    <w:t>车间二热端喷涂与冷端喷涂废气统一收集后经活性炭吸附处理后通过1个20m排气筒（G10）排放</w:t>
                  </w:r>
                </w:p>
              </w:tc>
              <w:tc>
                <w:tcPr>
                  <w:tcW w:w="976" w:type="dxa"/>
                  <w:vMerge w:val="continue"/>
                  <w:noWrap w:val="0"/>
                  <w:vAlign w:val="center"/>
                </w:tcPr>
                <w:p>
                  <w:pPr>
                    <w:adjustRightInd w:val="0"/>
                    <w:snapToGrid w:val="0"/>
                    <w:jc w:val="center"/>
                    <w:rPr>
                      <w:rFonts w:eastAsia="宋体"/>
                    </w:rPr>
                  </w:pPr>
                </w:p>
              </w:tc>
              <w:tc>
                <w:tcPr>
                  <w:tcW w:w="4411" w:type="dxa"/>
                  <w:vMerge w:val="continue"/>
                  <w:noWrap w:val="0"/>
                  <w:vAlign w:val="center"/>
                </w:tcPr>
                <w:p>
                  <w:pPr>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noWrap w:val="0"/>
                  <w:vAlign w:val="center"/>
                </w:tcPr>
                <w:p>
                  <w:pPr>
                    <w:widowControl/>
                    <w:jc w:val="center"/>
                    <w:rPr>
                      <w:rFonts w:eastAsia="宋体"/>
                    </w:rPr>
                  </w:pPr>
                  <w:r>
                    <w:rPr>
                      <w:rFonts w:eastAsia="宋体"/>
                    </w:rPr>
                    <w:t>饭堂</w:t>
                  </w:r>
                </w:p>
              </w:tc>
              <w:tc>
                <w:tcPr>
                  <w:tcW w:w="1701" w:type="dxa"/>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油烟</w:t>
                  </w:r>
                </w:p>
              </w:tc>
              <w:tc>
                <w:tcPr>
                  <w:tcW w:w="3543" w:type="dxa"/>
                  <w:noWrap w:val="0"/>
                  <w:vAlign w:val="center"/>
                </w:tcPr>
                <w:p>
                  <w:pPr>
                    <w:jc w:val="center"/>
                    <w:rPr>
                      <w:rFonts w:eastAsia="宋体"/>
                    </w:rPr>
                  </w:pPr>
                  <w:r>
                    <w:rPr>
                      <w:rFonts w:eastAsia="宋体"/>
                      <w:snapToGrid w:val="0"/>
                    </w:rPr>
                    <w:t>饭堂油烟经静电油烟净化装置处理后通过1个25m（G5）排气筒排放</w:t>
                  </w:r>
                </w:p>
              </w:tc>
              <w:tc>
                <w:tcPr>
                  <w:tcW w:w="976" w:type="dxa"/>
                  <w:vMerge w:val="continue"/>
                  <w:noWrap w:val="0"/>
                  <w:vAlign w:val="center"/>
                </w:tcPr>
                <w:p>
                  <w:pPr>
                    <w:adjustRightInd w:val="0"/>
                    <w:snapToGrid w:val="0"/>
                    <w:jc w:val="center"/>
                    <w:rPr>
                      <w:rFonts w:eastAsia="宋体"/>
                    </w:rPr>
                  </w:pPr>
                </w:p>
              </w:tc>
              <w:tc>
                <w:tcPr>
                  <w:tcW w:w="4411" w:type="dxa"/>
                  <w:noWrap w:val="0"/>
                  <w:vAlign w:val="center"/>
                </w:tcPr>
                <w:p>
                  <w:pPr>
                    <w:rPr>
                      <w:rFonts w:eastAsia="宋体"/>
                    </w:rPr>
                  </w:pPr>
                  <w:r>
                    <w:rPr>
                      <w:rFonts w:eastAsia="宋体"/>
                    </w:rPr>
                    <w:t>达到《饮食业油烟排放标准（试行）》（GB18483-2001）大型规模标准要求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restart"/>
                  <w:noWrap w:val="0"/>
                  <w:vAlign w:val="center"/>
                </w:tcPr>
                <w:p>
                  <w:pPr>
                    <w:jc w:val="center"/>
                    <w:rPr>
                      <w:rFonts w:eastAsia="宋体"/>
                    </w:rPr>
                  </w:pPr>
                  <w:r>
                    <w:rPr>
                      <w:rFonts w:eastAsia="宋体"/>
                    </w:rPr>
                    <w:t>车间一、车间二燃气热缩机燃烧废气</w:t>
                  </w:r>
                </w:p>
              </w:tc>
              <w:tc>
                <w:tcPr>
                  <w:tcW w:w="1701" w:type="dxa"/>
                  <w:noWrap w:val="0"/>
                  <w:vAlign w:val="center"/>
                </w:tcPr>
                <w:p>
                  <w:pPr>
                    <w:jc w:val="center"/>
                    <w:rPr>
                      <w:rFonts w:eastAsia="宋体"/>
                    </w:rPr>
                  </w:pPr>
                  <w:r>
                    <w:rPr>
                      <w:rFonts w:eastAsia="宋体"/>
                    </w:rPr>
                    <w:t>颗粒物</w:t>
                  </w:r>
                </w:p>
              </w:tc>
              <w:tc>
                <w:tcPr>
                  <w:tcW w:w="3543" w:type="dxa"/>
                  <w:vMerge w:val="restart"/>
                  <w:noWrap w:val="0"/>
                  <w:vAlign w:val="center"/>
                </w:tcPr>
                <w:p>
                  <w:pPr>
                    <w:jc w:val="center"/>
                    <w:rPr>
                      <w:rFonts w:eastAsia="宋体"/>
                      <w:snapToGrid w:val="0"/>
                    </w:rPr>
                  </w:pPr>
                  <w:r>
                    <w:rPr>
                      <w:rFonts w:eastAsia="宋体"/>
                      <w:snapToGrid w:val="0"/>
                    </w:rPr>
                    <w:t>无组织排放</w:t>
                  </w:r>
                </w:p>
              </w:tc>
              <w:tc>
                <w:tcPr>
                  <w:tcW w:w="976" w:type="dxa"/>
                  <w:vMerge w:val="continue"/>
                  <w:noWrap w:val="0"/>
                  <w:vAlign w:val="center"/>
                </w:tcPr>
                <w:p>
                  <w:pPr>
                    <w:adjustRightInd w:val="0"/>
                    <w:snapToGrid w:val="0"/>
                    <w:jc w:val="center"/>
                    <w:rPr>
                      <w:rFonts w:eastAsia="宋体"/>
                    </w:rPr>
                  </w:pPr>
                </w:p>
              </w:tc>
              <w:tc>
                <w:tcPr>
                  <w:tcW w:w="4411" w:type="dxa"/>
                  <w:noWrap w:val="0"/>
                  <w:vAlign w:val="center"/>
                </w:tcPr>
                <w:p>
                  <w:pPr>
                    <w:rPr>
                      <w:rFonts w:eastAsia="宋体"/>
                    </w:rPr>
                  </w:pPr>
                  <w:r>
                    <w:rPr>
                      <w:rFonts w:eastAsia="宋体"/>
                    </w:rPr>
                    <w:t>达到《玻璃工业大气污染物排放标准》（DB44/2159-2019）表2大气污染物无组织排放限值要求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continue"/>
                  <w:noWrap w:val="0"/>
                  <w:vAlign w:val="center"/>
                </w:tcPr>
                <w:p>
                  <w:pPr>
                    <w:jc w:val="center"/>
                    <w:rPr>
                      <w:rFonts w:eastAsia="宋体"/>
                    </w:rPr>
                  </w:pPr>
                </w:p>
              </w:tc>
              <w:tc>
                <w:tcPr>
                  <w:tcW w:w="1701" w:type="dxa"/>
                  <w:noWrap w:val="0"/>
                  <w:vAlign w:val="center"/>
                </w:tcPr>
                <w:p>
                  <w:pPr>
                    <w:jc w:val="center"/>
                    <w:rPr>
                      <w:rFonts w:eastAsia="宋体"/>
                    </w:rPr>
                  </w:pPr>
                  <w:r>
                    <w:rPr>
                      <w:rFonts w:eastAsia="宋体"/>
                    </w:rPr>
                    <w:t>二氧化硫</w:t>
                  </w:r>
                </w:p>
              </w:tc>
              <w:tc>
                <w:tcPr>
                  <w:tcW w:w="3543" w:type="dxa"/>
                  <w:vMerge w:val="continue"/>
                  <w:noWrap w:val="0"/>
                  <w:vAlign w:val="center"/>
                </w:tcPr>
                <w:p>
                  <w:pPr>
                    <w:jc w:val="center"/>
                    <w:rPr>
                      <w:rFonts w:eastAsia="宋体"/>
                      <w:snapToGrid w:val="0"/>
                    </w:rPr>
                  </w:pPr>
                </w:p>
              </w:tc>
              <w:tc>
                <w:tcPr>
                  <w:tcW w:w="976" w:type="dxa"/>
                  <w:vMerge w:val="continue"/>
                  <w:noWrap w:val="0"/>
                  <w:vAlign w:val="center"/>
                </w:tcPr>
                <w:p>
                  <w:pPr>
                    <w:adjustRightInd w:val="0"/>
                    <w:snapToGrid w:val="0"/>
                    <w:jc w:val="center"/>
                    <w:rPr>
                      <w:rFonts w:eastAsia="宋体"/>
                    </w:rPr>
                  </w:pPr>
                </w:p>
              </w:tc>
              <w:tc>
                <w:tcPr>
                  <w:tcW w:w="4411" w:type="dxa"/>
                  <w:vMerge w:val="restart"/>
                  <w:noWrap w:val="0"/>
                  <w:vAlign w:val="center"/>
                </w:tcPr>
                <w:p>
                  <w:pPr>
                    <w:rPr>
                      <w:rFonts w:eastAsia="宋体"/>
                    </w:rPr>
                  </w:pPr>
                  <w:r>
                    <w:rPr>
                      <w:rFonts w:eastAsia="宋体"/>
                    </w:rPr>
                    <w:t>达到《大气污染物排放限值》（DB44/27-2001）中无组织排放浓度监控限值要求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noWrap w:val="0"/>
                  <w:vAlign w:val="center"/>
                </w:tcPr>
                <w:p>
                  <w:pPr>
                    <w:adjustRightInd w:val="0"/>
                    <w:snapToGrid w:val="0"/>
                    <w:jc w:val="center"/>
                    <w:rPr>
                      <w:rFonts w:eastAsia="宋体"/>
                    </w:rPr>
                  </w:pPr>
                </w:p>
              </w:tc>
              <w:tc>
                <w:tcPr>
                  <w:tcW w:w="1276" w:type="dxa"/>
                  <w:vMerge w:val="continue"/>
                  <w:noWrap w:val="0"/>
                  <w:vAlign w:val="center"/>
                </w:tcPr>
                <w:p>
                  <w:pPr>
                    <w:jc w:val="center"/>
                    <w:rPr>
                      <w:rFonts w:eastAsia="宋体"/>
                    </w:rPr>
                  </w:pPr>
                </w:p>
              </w:tc>
              <w:tc>
                <w:tcPr>
                  <w:tcW w:w="1701" w:type="dxa"/>
                  <w:noWrap w:val="0"/>
                  <w:vAlign w:val="center"/>
                </w:tcPr>
                <w:p>
                  <w:pPr>
                    <w:jc w:val="center"/>
                    <w:rPr>
                      <w:rFonts w:eastAsia="宋体"/>
                    </w:rPr>
                  </w:pPr>
                  <w:r>
                    <w:rPr>
                      <w:rFonts w:eastAsia="宋体"/>
                    </w:rPr>
                    <w:t>氮氧化物</w:t>
                  </w:r>
                </w:p>
              </w:tc>
              <w:tc>
                <w:tcPr>
                  <w:tcW w:w="3543" w:type="dxa"/>
                  <w:vMerge w:val="continue"/>
                  <w:noWrap w:val="0"/>
                  <w:vAlign w:val="center"/>
                </w:tcPr>
                <w:p>
                  <w:pPr>
                    <w:jc w:val="center"/>
                    <w:rPr>
                      <w:rFonts w:eastAsia="宋体"/>
                      <w:snapToGrid w:val="0"/>
                    </w:rPr>
                  </w:pPr>
                </w:p>
              </w:tc>
              <w:tc>
                <w:tcPr>
                  <w:tcW w:w="976" w:type="dxa"/>
                  <w:vMerge w:val="continue"/>
                  <w:noWrap w:val="0"/>
                  <w:vAlign w:val="center"/>
                </w:tcPr>
                <w:p>
                  <w:pPr>
                    <w:adjustRightInd w:val="0"/>
                    <w:snapToGrid w:val="0"/>
                    <w:jc w:val="center"/>
                    <w:rPr>
                      <w:rFonts w:eastAsia="宋体"/>
                    </w:rPr>
                  </w:pPr>
                </w:p>
              </w:tc>
              <w:tc>
                <w:tcPr>
                  <w:tcW w:w="4411" w:type="dxa"/>
                  <w:vMerge w:val="continue"/>
                  <w:noWrap w:val="0"/>
                  <w:vAlign w:val="center"/>
                </w:tcPr>
                <w:p>
                  <w:pPr>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01" w:type="dxa"/>
                  <w:noWrap w:val="0"/>
                  <w:vAlign w:val="center"/>
                </w:tcPr>
                <w:p>
                  <w:pPr>
                    <w:adjustRightInd w:val="0"/>
                    <w:snapToGrid w:val="0"/>
                    <w:jc w:val="center"/>
                    <w:rPr>
                      <w:rFonts w:eastAsia="宋体"/>
                    </w:rPr>
                  </w:pPr>
                  <w:r>
                    <w:rPr>
                      <w:rFonts w:eastAsia="宋体"/>
                    </w:rPr>
                    <w:t>噪声</w:t>
                  </w:r>
                </w:p>
              </w:tc>
              <w:tc>
                <w:tcPr>
                  <w:tcW w:w="2977" w:type="dxa"/>
                  <w:gridSpan w:val="2"/>
                  <w:noWrap w:val="0"/>
                  <w:vAlign w:val="center"/>
                </w:tcPr>
                <w:p>
                  <w:pPr>
                    <w:adjustRightInd w:val="0"/>
                    <w:snapToGrid w:val="0"/>
                    <w:jc w:val="center"/>
                    <w:rPr>
                      <w:rFonts w:eastAsia="宋体"/>
                    </w:rPr>
                  </w:pPr>
                  <w:r>
                    <w:rPr>
                      <w:rFonts w:eastAsia="宋体"/>
                    </w:rPr>
                    <w:t>设备运行噪声</w:t>
                  </w:r>
                </w:p>
              </w:tc>
              <w:tc>
                <w:tcPr>
                  <w:tcW w:w="3543" w:type="dxa"/>
                  <w:noWrap w:val="0"/>
                  <w:vAlign w:val="center"/>
                </w:tcPr>
                <w:p>
                  <w:pPr>
                    <w:adjustRightInd w:val="0"/>
                    <w:snapToGrid w:val="0"/>
                    <w:jc w:val="center"/>
                    <w:rPr>
                      <w:rFonts w:eastAsia="宋体"/>
                    </w:rPr>
                  </w:pPr>
                  <w:r>
                    <w:rPr>
                      <w:rFonts w:eastAsia="宋体"/>
                    </w:rPr>
                    <w:t>减振、隔声等</w:t>
                  </w:r>
                </w:p>
              </w:tc>
              <w:tc>
                <w:tcPr>
                  <w:tcW w:w="976" w:type="dxa"/>
                  <w:noWrap w:val="0"/>
                  <w:vAlign w:val="center"/>
                </w:tcPr>
                <w:p>
                  <w:pPr>
                    <w:adjustRightInd w:val="0"/>
                    <w:snapToGrid w:val="0"/>
                    <w:jc w:val="center"/>
                    <w:rPr>
                      <w:rFonts w:eastAsia="宋体"/>
                    </w:rPr>
                  </w:pPr>
                  <w:r>
                    <w:rPr>
                      <w:rFonts w:eastAsia="宋体"/>
                    </w:rPr>
                    <w:t>周围环境</w:t>
                  </w:r>
                </w:p>
              </w:tc>
              <w:tc>
                <w:tcPr>
                  <w:tcW w:w="4411" w:type="dxa"/>
                  <w:noWrap w:val="0"/>
                  <w:vAlign w:val="center"/>
                </w:tcPr>
                <w:p>
                  <w:pPr>
                    <w:adjustRightInd w:val="0"/>
                    <w:snapToGrid w:val="0"/>
                    <w:rPr>
                      <w:rFonts w:eastAsia="宋体"/>
                    </w:rPr>
                  </w:pPr>
                  <w:r>
                    <w:rPr>
                      <w:rFonts w:eastAsia="宋体"/>
                    </w:rPr>
                    <w:t>达到《工业企业厂界环境噪声排放标准》（GB12348-2008）中的3类标准</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restart"/>
                  <w:noWrap w:val="0"/>
                  <w:vAlign w:val="center"/>
                </w:tcPr>
                <w:p>
                  <w:pPr>
                    <w:adjustRightInd w:val="0"/>
                    <w:snapToGrid w:val="0"/>
                    <w:jc w:val="center"/>
                    <w:rPr>
                      <w:rFonts w:eastAsia="宋体"/>
                    </w:rPr>
                  </w:pPr>
                  <w:r>
                    <w:rPr>
                      <w:rFonts w:eastAsia="宋体"/>
                    </w:rPr>
                    <w:t>固废</w:t>
                  </w:r>
                </w:p>
              </w:tc>
              <w:tc>
                <w:tcPr>
                  <w:tcW w:w="2977" w:type="dxa"/>
                  <w:gridSpan w:val="2"/>
                  <w:noWrap w:val="0"/>
                  <w:vAlign w:val="center"/>
                </w:tcPr>
                <w:p>
                  <w:pPr>
                    <w:jc w:val="center"/>
                    <w:rPr>
                      <w:rFonts w:eastAsia="宋体"/>
                      <w:szCs w:val="24"/>
                    </w:rPr>
                  </w:pPr>
                  <w:r>
                    <w:rPr>
                      <w:rFonts w:eastAsia="宋体"/>
                      <w:szCs w:val="24"/>
                    </w:rPr>
                    <w:t>生活垃圾</w:t>
                  </w:r>
                </w:p>
              </w:tc>
              <w:tc>
                <w:tcPr>
                  <w:tcW w:w="3543" w:type="dxa"/>
                  <w:noWrap w:val="0"/>
                  <w:vAlign w:val="center"/>
                </w:tcPr>
                <w:p>
                  <w:pPr>
                    <w:spacing w:line="300" w:lineRule="exact"/>
                    <w:jc w:val="center"/>
                    <w:rPr>
                      <w:rFonts w:eastAsia="宋体"/>
                    </w:rPr>
                  </w:pPr>
                  <w:r>
                    <w:rPr>
                      <w:rFonts w:eastAsia="宋体"/>
                    </w:rPr>
                    <w:t>交由环卫部门统一清运</w:t>
                  </w:r>
                </w:p>
              </w:tc>
              <w:tc>
                <w:tcPr>
                  <w:tcW w:w="976" w:type="dxa"/>
                  <w:vMerge w:val="restart"/>
                  <w:noWrap w:val="0"/>
                  <w:vAlign w:val="center"/>
                </w:tcPr>
                <w:p>
                  <w:pPr>
                    <w:adjustRightInd w:val="0"/>
                    <w:snapToGrid w:val="0"/>
                    <w:jc w:val="center"/>
                    <w:rPr>
                      <w:rFonts w:eastAsia="宋体"/>
                    </w:rPr>
                  </w:pPr>
                  <w:r>
                    <w:rPr>
                      <w:rFonts w:eastAsia="宋体"/>
                    </w:rPr>
                    <w:t>无害化处理处置</w:t>
                  </w:r>
                </w:p>
              </w:tc>
              <w:tc>
                <w:tcPr>
                  <w:tcW w:w="4411" w:type="dxa"/>
                  <w:vMerge w:val="restart"/>
                  <w:noWrap w:val="0"/>
                  <w:vAlign w:val="center"/>
                </w:tcPr>
                <w:p>
                  <w:pPr>
                    <w:adjustRightInd w:val="0"/>
                    <w:snapToGrid w:val="0"/>
                    <w:rPr>
                      <w:rFonts w:eastAsia="宋体"/>
                    </w:rPr>
                  </w:pPr>
                  <w:r>
                    <w:rPr>
                      <w:rFonts w:eastAsia="宋体"/>
                    </w:rPr>
                    <w:t>符合《一般工业固体废物储存、处置场污染控制标准》（GB18599-2001）及其2013年修改单要求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adjustRightInd w:val="0"/>
                    <w:snapToGrid w:val="0"/>
                    <w:jc w:val="center"/>
                    <w:rPr>
                      <w:rFonts w:eastAsia="宋体"/>
                    </w:rPr>
                  </w:pPr>
                </w:p>
              </w:tc>
              <w:tc>
                <w:tcPr>
                  <w:tcW w:w="2977" w:type="dxa"/>
                  <w:gridSpan w:val="2"/>
                  <w:noWrap w:val="0"/>
                  <w:vAlign w:val="center"/>
                </w:tcPr>
                <w:p>
                  <w:pPr>
                    <w:jc w:val="center"/>
                    <w:rPr>
                      <w:rFonts w:eastAsia="宋体"/>
                      <w:szCs w:val="24"/>
                    </w:rPr>
                  </w:pPr>
                  <w:r>
                    <w:rPr>
                      <w:rFonts w:eastAsia="宋体"/>
                      <w:szCs w:val="24"/>
                    </w:rPr>
                    <w:t>废水处理污泥</w:t>
                  </w:r>
                </w:p>
              </w:tc>
              <w:tc>
                <w:tcPr>
                  <w:tcW w:w="3543" w:type="dxa"/>
                  <w:noWrap w:val="0"/>
                  <w:vAlign w:val="center"/>
                </w:tcPr>
                <w:p>
                  <w:pPr>
                    <w:spacing w:line="300" w:lineRule="exact"/>
                    <w:jc w:val="center"/>
                    <w:rPr>
                      <w:rFonts w:eastAsia="宋体"/>
                    </w:rPr>
                  </w:pPr>
                  <w:r>
                    <w:rPr>
                      <w:rFonts w:eastAsia="宋体"/>
                    </w:rPr>
                    <w:t>交由相关单位处理</w:t>
                  </w:r>
                </w:p>
              </w:tc>
              <w:tc>
                <w:tcPr>
                  <w:tcW w:w="976" w:type="dxa"/>
                  <w:vMerge w:val="continue"/>
                  <w:noWrap w:val="0"/>
                  <w:vAlign w:val="center"/>
                </w:tcPr>
                <w:p>
                  <w:pPr>
                    <w:adjustRightInd w:val="0"/>
                    <w:snapToGrid w:val="0"/>
                    <w:jc w:val="center"/>
                    <w:rPr>
                      <w:rFonts w:eastAsia="宋体"/>
                    </w:rPr>
                  </w:pPr>
                </w:p>
              </w:tc>
              <w:tc>
                <w:tcPr>
                  <w:tcW w:w="4411" w:type="dxa"/>
                  <w:vMerge w:val="continue"/>
                  <w:noWrap w:val="0"/>
                  <w:vAlign w:val="center"/>
                </w:tcPr>
                <w:p>
                  <w:pPr>
                    <w:adjustRightInd w:val="0"/>
                    <w:snapToGrid w:val="0"/>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widowControl/>
                    <w:jc w:val="center"/>
                    <w:textAlignment w:val="center"/>
                    <w:rPr>
                      <w:rFonts w:eastAsia="宋体"/>
                      <w:szCs w:val="24"/>
                    </w:rPr>
                  </w:pPr>
                  <w:r>
                    <w:rPr>
                      <w:rFonts w:eastAsia="宋体"/>
                      <w:szCs w:val="24"/>
                    </w:rPr>
                    <w:t>烟气脱硫除尘渣</w:t>
                  </w:r>
                </w:p>
              </w:tc>
              <w:tc>
                <w:tcPr>
                  <w:tcW w:w="3543" w:type="dxa"/>
                  <w:vMerge w:val="restart"/>
                  <w:noWrap w:val="0"/>
                  <w:vAlign w:val="center"/>
                </w:tcPr>
                <w:p>
                  <w:pPr>
                    <w:widowControl/>
                    <w:jc w:val="center"/>
                    <w:textAlignment w:val="center"/>
                    <w:rPr>
                      <w:rFonts w:eastAsia="宋体"/>
                    </w:rPr>
                  </w:pPr>
                  <w:r>
                    <w:rPr>
                      <w:rFonts w:eastAsia="宋体"/>
                    </w:rPr>
                    <w:t>交由回收商回收利用</w:t>
                  </w: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widowControl/>
                    <w:jc w:val="center"/>
                    <w:textAlignment w:val="center"/>
                    <w:rPr>
                      <w:rFonts w:eastAsia="宋体"/>
                      <w:szCs w:val="24"/>
                    </w:rPr>
                  </w:pPr>
                  <w:r>
                    <w:rPr>
                      <w:rFonts w:eastAsia="宋体"/>
                      <w:szCs w:val="24"/>
                    </w:rPr>
                    <w:t>玻璃炉窑炉渣</w:t>
                  </w:r>
                </w:p>
              </w:tc>
              <w:tc>
                <w:tcPr>
                  <w:tcW w:w="3543" w:type="dxa"/>
                  <w:vMerge w:val="continue"/>
                  <w:noWrap w:val="0"/>
                  <w:vAlign w:val="center"/>
                </w:tcPr>
                <w:p>
                  <w:pPr>
                    <w:widowControl/>
                    <w:jc w:val="center"/>
                    <w:textAlignment w:val="center"/>
                    <w:rPr>
                      <w:rFonts w:eastAsia="宋体"/>
                    </w:rPr>
                  </w:pP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widowControl/>
                    <w:jc w:val="center"/>
                    <w:textAlignment w:val="center"/>
                    <w:rPr>
                      <w:rFonts w:eastAsia="宋体"/>
                      <w:szCs w:val="24"/>
                    </w:rPr>
                  </w:pPr>
                  <w:r>
                    <w:rPr>
                      <w:rFonts w:eastAsia="宋体"/>
                      <w:szCs w:val="24"/>
                    </w:rPr>
                    <w:t>碎玻璃杂物</w:t>
                  </w:r>
                </w:p>
              </w:tc>
              <w:tc>
                <w:tcPr>
                  <w:tcW w:w="3543" w:type="dxa"/>
                  <w:vMerge w:val="restart"/>
                  <w:noWrap w:val="0"/>
                  <w:vAlign w:val="center"/>
                </w:tcPr>
                <w:p>
                  <w:pPr>
                    <w:widowControl/>
                    <w:jc w:val="center"/>
                    <w:textAlignment w:val="center"/>
                    <w:rPr>
                      <w:rFonts w:eastAsia="宋体"/>
                    </w:rPr>
                  </w:pPr>
                  <w:r>
                    <w:rPr>
                      <w:rFonts w:eastAsia="宋体"/>
                    </w:rPr>
                    <w:t>外售卖给废品回收站</w:t>
                  </w: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widowControl/>
                    <w:jc w:val="center"/>
                    <w:textAlignment w:val="center"/>
                    <w:rPr>
                      <w:rFonts w:eastAsia="宋体"/>
                      <w:szCs w:val="24"/>
                    </w:rPr>
                  </w:pPr>
                  <w:r>
                    <w:rPr>
                      <w:rFonts w:eastAsia="宋体"/>
                      <w:szCs w:val="24"/>
                    </w:rPr>
                    <w:t>包装固废</w:t>
                  </w:r>
                </w:p>
              </w:tc>
              <w:tc>
                <w:tcPr>
                  <w:tcW w:w="3543" w:type="dxa"/>
                  <w:vMerge w:val="continue"/>
                  <w:noWrap w:val="0"/>
                  <w:vAlign w:val="center"/>
                </w:tcPr>
                <w:p>
                  <w:pPr>
                    <w:widowControl/>
                    <w:jc w:val="center"/>
                    <w:textAlignment w:val="center"/>
                    <w:rPr>
                      <w:rFonts w:eastAsia="宋体"/>
                    </w:rPr>
                  </w:pP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widowControl/>
                    <w:jc w:val="center"/>
                    <w:textAlignment w:val="center"/>
                    <w:rPr>
                      <w:rFonts w:eastAsia="宋体"/>
                      <w:szCs w:val="24"/>
                    </w:rPr>
                  </w:pPr>
                  <w:r>
                    <w:rPr>
                      <w:rFonts w:eastAsia="宋体"/>
                      <w:szCs w:val="24"/>
                    </w:rPr>
                    <w:t>次品瓶</w:t>
                  </w:r>
                </w:p>
              </w:tc>
              <w:tc>
                <w:tcPr>
                  <w:tcW w:w="3543" w:type="dxa"/>
                  <w:noWrap w:val="0"/>
                  <w:vAlign w:val="center"/>
                </w:tcPr>
                <w:p>
                  <w:pPr>
                    <w:widowControl/>
                    <w:jc w:val="center"/>
                    <w:textAlignment w:val="center"/>
                    <w:rPr>
                      <w:rFonts w:eastAsia="宋体"/>
                    </w:rPr>
                  </w:pPr>
                  <w:r>
                    <w:rPr>
                      <w:rFonts w:eastAsia="宋体"/>
                    </w:rPr>
                    <w:t>回窑利用，回用于生产</w:t>
                  </w: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widowControl/>
                    <w:jc w:val="center"/>
                    <w:textAlignment w:val="center"/>
                    <w:rPr>
                      <w:rFonts w:eastAsia="宋体"/>
                      <w:szCs w:val="24"/>
                    </w:rPr>
                  </w:pPr>
                  <w:r>
                    <w:rPr>
                      <w:rFonts w:eastAsia="宋体"/>
                      <w:szCs w:val="24"/>
                    </w:rPr>
                    <w:t>耐火材料</w:t>
                  </w:r>
                </w:p>
              </w:tc>
              <w:tc>
                <w:tcPr>
                  <w:tcW w:w="3543" w:type="dxa"/>
                  <w:noWrap w:val="0"/>
                  <w:vAlign w:val="center"/>
                </w:tcPr>
                <w:p>
                  <w:pPr>
                    <w:snapToGrid w:val="0"/>
                    <w:jc w:val="center"/>
                    <w:rPr>
                      <w:rFonts w:eastAsia="宋体"/>
                    </w:rPr>
                  </w:pPr>
                  <w:r>
                    <w:rPr>
                      <w:rFonts w:eastAsia="宋体"/>
                    </w:rPr>
                    <w:t>用于铺路建材，每5年炉子进行检修时才产生</w:t>
                  </w: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jc w:val="center"/>
                    <w:rPr>
                      <w:rFonts w:eastAsia="宋体"/>
                      <w:szCs w:val="24"/>
                    </w:rPr>
                  </w:pPr>
                  <w:r>
                    <w:rPr>
                      <w:rFonts w:eastAsia="宋体"/>
                      <w:szCs w:val="24"/>
                    </w:rPr>
                    <w:t>剪切冷却废水油污</w:t>
                  </w:r>
                </w:p>
              </w:tc>
              <w:tc>
                <w:tcPr>
                  <w:tcW w:w="3543" w:type="dxa"/>
                  <w:vMerge w:val="restart"/>
                  <w:noWrap w:val="0"/>
                  <w:vAlign w:val="center"/>
                </w:tcPr>
                <w:p>
                  <w:pPr>
                    <w:snapToGrid w:val="0"/>
                    <w:jc w:val="center"/>
                    <w:rPr>
                      <w:rFonts w:eastAsia="宋体"/>
                    </w:rPr>
                  </w:pPr>
                  <w:r>
                    <w:rPr>
                      <w:rFonts w:eastAsia="宋体"/>
                    </w:rPr>
                    <w:t>分类收集暂存，定期交有资质的危险废物处理单位</w:t>
                  </w:r>
                </w:p>
              </w:tc>
              <w:tc>
                <w:tcPr>
                  <w:tcW w:w="976" w:type="dxa"/>
                  <w:vMerge w:val="continue"/>
                  <w:noWrap w:val="0"/>
                  <w:vAlign w:val="center"/>
                </w:tcPr>
                <w:p>
                  <w:pPr>
                    <w:widowControl/>
                    <w:jc w:val="center"/>
                    <w:rPr>
                      <w:rFonts w:eastAsia="宋体"/>
                    </w:rPr>
                  </w:pPr>
                </w:p>
              </w:tc>
              <w:tc>
                <w:tcPr>
                  <w:tcW w:w="4411" w:type="dxa"/>
                  <w:vMerge w:val="restart"/>
                  <w:noWrap w:val="0"/>
                  <w:vAlign w:val="center"/>
                </w:tcPr>
                <w:p>
                  <w:pPr>
                    <w:widowControl/>
                    <w:rPr>
                      <w:rFonts w:eastAsia="宋体"/>
                    </w:rPr>
                  </w:pPr>
                  <w:r>
                    <w:rPr>
                      <w:rFonts w:eastAsia="宋体"/>
                    </w:rPr>
                    <w:t>符合《危险废物贮存污染控制标准》（GB18597-2001）以及2013年修改单要求</w:t>
                  </w: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jc w:val="center"/>
                    <w:rPr>
                      <w:rFonts w:eastAsia="宋体"/>
                      <w:szCs w:val="24"/>
                    </w:rPr>
                  </w:pPr>
                  <w:r>
                    <w:rPr>
                      <w:rFonts w:eastAsia="宋体"/>
                      <w:szCs w:val="24"/>
                    </w:rPr>
                    <w:t>废矿物油</w:t>
                  </w:r>
                </w:p>
              </w:tc>
              <w:tc>
                <w:tcPr>
                  <w:tcW w:w="3543" w:type="dxa"/>
                  <w:vMerge w:val="continue"/>
                  <w:noWrap w:val="0"/>
                  <w:vAlign w:val="center"/>
                </w:tcPr>
                <w:p>
                  <w:pPr>
                    <w:spacing w:line="300" w:lineRule="exact"/>
                    <w:jc w:val="center"/>
                    <w:rPr>
                      <w:rFonts w:eastAsia="宋体"/>
                    </w:rPr>
                  </w:pP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jc w:val="center"/>
                    <w:rPr>
                      <w:rFonts w:eastAsia="宋体"/>
                      <w:szCs w:val="24"/>
                    </w:rPr>
                  </w:pPr>
                  <w:r>
                    <w:rPr>
                      <w:rFonts w:eastAsia="宋体"/>
                      <w:szCs w:val="24"/>
                    </w:rPr>
                    <w:t>废活性炭</w:t>
                  </w:r>
                </w:p>
              </w:tc>
              <w:tc>
                <w:tcPr>
                  <w:tcW w:w="3543" w:type="dxa"/>
                  <w:vMerge w:val="continue"/>
                  <w:noWrap w:val="0"/>
                  <w:vAlign w:val="center"/>
                </w:tcPr>
                <w:p>
                  <w:pPr>
                    <w:spacing w:line="300" w:lineRule="exact"/>
                    <w:jc w:val="center"/>
                    <w:rPr>
                      <w:rFonts w:eastAsia="宋体"/>
                    </w:rPr>
                  </w:pPr>
                </w:p>
              </w:tc>
              <w:tc>
                <w:tcPr>
                  <w:tcW w:w="976" w:type="dxa"/>
                  <w:vMerge w:val="continue"/>
                  <w:noWrap w:val="0"/>
                  <w:vAlign w:val="center"/>
                </w:tcPr>
                <w:p>
                  <w:pPr>
                    <w:widowControl/>
                    <w:jc w:val="center"/>
                    <w:rPr>
                      <w:rFonts w:eastAsia="宋体"/>
                    </w:rPr>
                  </w:pPr>
                </w:p>
              </w:tc>
              <w:tc>
                <w:tcPr>
                  <w:tcW w:w="4411" w:type="dxa"/>
                  <w:vMerge w:val="continue"/>
                  <w:noWrap w:val="0"/>
                  <w:vAlign w:val="center"/>
                </w:tcPr>
                <w:p>
                  <w:pPr>
                    <w:widowControl/>
                    <w:rPr>
                      <w:rFonts w:eastAsia="宋体"/>
                    </w:rPr>
                  </w:pPr>
                </w:p>
              </w:tc>
              <w:tc>
                <w:tcPr>
                  <w:tcW w:w="816" w:type="dxa"/>
                  <w:vMerge w:val="continue"/>
                  <w:noWrap w:val="0"/>
                  <w:vAlign w:val="center"/>
                </w:tcPr>
                <w:p>
                  <w:pPr>
                    <w:widowControl/>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1" w:type="dxa"/>
                  <w:vMerge w:val="continue"/>
                  <w:noWrap w:val="0"/>
                  <w:vAlign w:val="center"/>
                </w:tcPr>
                <w:p>
                  <w:pPr>
                    <w:widowControl/>
                    <w:jc w:val="center"/>
                    <w:rPr>
                      <w:rFonts w:eastAsia="宋体"/>
                    </w:rPr>
                  </w:pPr>
                </w:p>
              </w:tc>
              <w:tc>
                <w:tcPr>
                  <w:tcW w:w="2977" w:type="dxa"/>
                  <w:gridSpan w:val="2"/>
                  <w:noWrap w:val="0"/>
                  <w:vAlign w:val="center"/>
                </w:tcPr>
                <w:p>
                  <w:pPr>
                    <w:spacing w:line="400" w:lineRule="exact"/>
                    <w:jc w:val="center"/>
                    <w:rPr>
                      <w:rFonts w:eastAsia="宋体"/>
                      <w:szCs w:val="24"/>
                    </w:rPr>
                  </w:pPr>
                  <w:r>
                    <w:rPr>
                      <w:rFonts w:eastAsia="宋体"/>
                      <w:szCs w:val="24"/>
                    </w:rPr>
                    <w:t>热冷端喷涂液包装桶</w:t>
                  </w:r>
                </w:p>
              </w:tc>
              <w:tc>
                <w:tcPr>
                  <w:tcW w:w="3543" w:type="dxa"/>
                  <w:noWrap w:val="0"/>
                  <w:vAlign w:val="center"/>
                </w:tcPr>
                <w:p>
                  <w:pPr>
                    <w:spacing w:line="300" w:lineRule="exact"/>
                    <w:jc w:val="center"/>
                    <w:rPr>
                      <w:rFonts w:eastAsia="宋体"/>
                    </w:rPr>
                  </w:pPr>
                  <w:r>
                    <w:rPr>
                      <w:rFonts w:eastAsia="宋体"/>
                    </w:rPr>
                    <w:t>交由供应商回收利用</w:t>
                  </w:r>
                </w:p>
              </w:tc>
              <w:tc>
                <w:tcPr>
                  <w:tcW w:w="976" w:type="dxa"/>
                  <w:vMerge w:val="continue"/>
                  <w:noWrap w:val="0"/>
                  <w:vAlign w:val="center"/>
                </w:tcPr>
                <w:p>
                  <w:pPr>
                    <w:widowControl/>
                    <w:jc w:val="center"/>
                    <w:rPr>
                      <w:rFonts w:eastAsia="宋体"/>
                    </w:rPr>
                  </w:pPr>
                </w:p>
              </w:tc>
              <w:tc>
                <w:tcPr>
                  <w:tcW w:w="4411" w:type="dxa"/>
                  <w:noWrap w:val="0"/>
                  <w:vAlign w:val="center"/>
                </w:tcPr>
                <w:p>
                  <w:pPr>
                    <w:widowControl/>
                    <w:rPr>
                      <w:rFonts w:eastAsia="宋体"/>
                    </w:rPr>
                  </w:pPr>
                  <w:r>
                    <w:rPr>
                      <w:rFonts w:eastAsia="宋体"/>
                    </w:rPr>
                    <w:t>符合《固体废物鉴别标准通则》（GB34330-2017）相关要求，不作为固体废物管理</w:t>
                  </w:r>
                </w:p>
              </w:tc>
              <w:tc>
                <w:tcPr>
                  <w:tcW w:w="816" w:type="dxa"/>
                  <w:vMerge w:val="continue"/>
                  <w:noWrap w:val="0"/>
                  <w:vAlign w:val="center"/>
                </w:tcPr>
                <w:p>
                  <w:pPr>
                    <w:widowControl/>
                    <w:jc w:val="center"/>
                    <w:rPr>
                      <w:rFonts w:eastAsia="宋体"/>
                    </w:rPr>
                  </w:pPr>
                </w:p>
              </w:tc>
            </w:tr>
          </w:tbl>
          <w:p>
            <w:pPr>
              <w:autoSpaceDE w:val="0"/>
              <w:autoSpaceDN w:val="0"/>
              <w:adjustRightInd w:val="0"/>
              <w:jc w:val="left"/>
              <w:rPr>
                <w:rFonts w:eastAsia="宋体"/>
                <w:sz w:val="24"/>
              </w:rPr>
            </w:pPr>
          </w:p>
          <w:p>
            <w:pPr>
              <w:autoSpaceDE w:val="0"/>
              <w:autoSpaceDN w:val="0"/>
              <w:adjustRightInd w:val="0"/>
              <w:jc w:val="left"/>
              <w:rPr>
                <w:rFonts w:eastAsia="宋体"/>
                <w:sz w:val="24"/>
              </w:rPr>
            </w:pPr>
          </w:p>
          <w:p>
            <w:pPr>
              <w:autoSpaceDE w:val="0"/>
              <w:autoSpaceDN w:val="0"/>
              <w:adjustRightInd w:val="0"/>
              <w:jc w:val="left"/>
              <w:rPr>
                <w:rFonts w:eastAsia="宋体"/>
                <w:sz w:val="24"/>
              </w:rPr>
            </w:pPr>
          </w:p>
          <w:p>
            <w:pPr>
              <w:autoSpaceDE w:val="0"/>
              <w:autoSpaceDN w:val="0"/>
              <w:adjustRightInd w:val="0"/>
              <w:jc w:val="left"/>
              <w:rPr>
                <w:rFonts w:eastAsia="宋体"/>
                <w:sz w:val="24"/>
              </w:rPr>
            </w:pPr>
          </w:p>
          <w:p>
            <w:pPr>
              <w:autoSpaceDE w:val="0"/>
              <w:autoSpaceDN w:val="0"/>
              <w:adjustRightInd w:val="0"/>
              <w:jc w:val="left"/>
              <w:rPr>
                <w:rFonts w:eastAsia="宋体"/>
                <w:sz w:val="24"/>
              </w:rPr>
            </w:pPr>
          </w:p>
          <w:p>
            <w:pPr>
              <w:autoSpaceDE w:val="0"/>
              <w:autoSpaceDN w:val="0"/>
              <w:adjustRightInd w:val="0"/>
              <w:jc w:val="left"/>
              <w:rPr>
                <w:rFonts w:eastAsia="宋体"/>
                <w:sz w:val="24"/>
              </w:rPr>
            </w:pPr>
          </w:p>
          <w:p>
            <w:pPr>
              <w:autoSpaceDE w:val="0"/>
              <w:autoSpaceDN w:val="0"/>
              <w:adjustRightInd w:val="0"/>
              <w:jc w:val="left"/>
              <w:rPr>
                <w:rFonts w:eastAsia="宋体"/>
                <w:sz w:val="24"/>
              </w:rPr>
            </w:pPr>
          </w:p>
          <w:p>
            <w:pPr>
              <w:autoSpaceDE w:val="0"/>
              <w:autoSpaceDN w:val="0"/>
              <w:adjustRightInd w:val="0"/>
              <w:jc w:val="left"/>
              <w:rPr>
                <w:rFonts w:eastAsia="宋体"/>
                <w:sz w:val="24"/>
              </w:rPr>
            </w:pPr>
          </w:p>
          <w:p>
            <w:pPr>
              <w:rPr>
                <w:rFonts w:eastAsia="宋体"/>
              </w:rPr>
            </w:pPr>
          </w:p>
        </w:tc>
      </w:tr>
    </w:tbl>
    <w:p/>
    <w:p>
      <w:pPr>
        <w:rPr>
          <w:sz w:val="24"/>
        </w:rPr>
        <w:sectPr>
          <w:pgSz w:w="16838" w:h="11906" w:orient="landscape"/>
          <w:pgMar w:top="1418" w:right="1418" w:bottom="1418" w:left="1701" w:header="851" w:footer="992" w:gutter="0"/>
          <w:cols w:space="720" w:num="1"/>
          <w:docGrid w:type="lines" w:linePitch="326" w:charSpace="0"/>
        </w:sectPr>
      </w:pPr>
    </w:p>
    <w:p>
      <w:pPr>
        <w:pStyle w:val="5"/>
      </w:pPr>
      <w:bookmarkStart w:id="32" w:name="_Toc48296563"/>
      <w:bookmarkStart w:id="33" w:name="_Toc56869081"/>
      <w:bookmarkStart w:id="34" w:name="_Toc24497"/>
      <w:r>
        <w:t>八、建设项目拟采取的防治措施及预期治理效果</w:t>
      </w:r>
      <w:bookmarkEnd w:id="31"/>
      <w:bookmarkEnd w:id="32"/>
      <w:bookmarkEnd w:id="33"/>
      <w:bookmarkEnd w:id="34"/>
    </w:p>
    <w:tbl>
      <w:tblPr>
        <w:tblStyle w:val="88"/>
        <w:tblW w:w="92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43"/>
        <w:gridCol w:w="1293"/>
        <w:gridCol w:w="1417"/>
        <w:gridCol w:w="2693"/>
        <w:gridCol w:w="29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0" w:hRule="atLeast"/>
          <w:tblHeader/>
          <w:jc w:val="center"/>
        </w:trPr>
        <w:tc>
          <w:tcPr>
            <w:tcW w:w="943" w:type="dxa"/>
            <w:tcBorders>
              <w:tl2br w:val="single" w:color="000000" w:sz="6" w:space="0"/>
            </w:tcBorders>
            <w:noWrap w:val="0"/>
            <w:vAlign w:val="top"/>
          </w:tcPr>
          <w:p>
            <w:pPr>
              <w:jc w:val="right"/>
              <w:rPr>
                <w:rFonts w:eastAsia="宋体"/>
                <w:b/>
                <w:bCs/>
                <w:spacing w:val="-16"/>
              </w:rPr>
            </w:pPr>
            <w:r>
              <w:rPr>
                <w:rFonts w:eastAsia="宋体"/>
                <w:b/>
                <w:bCs/>
                <w:spacing w:val="-16"/>
              </w:rPr>
              <w:t>内容</w:t>
            </w:r>
          </w:p>
          <w:p>
            <w:pPr>
              <w:rPr>
                <w:rFonts w:eastAsia="宋体"/>
                <w:b/>
                <w:bCs/>
                <w:spacing w:val="-16"/>
              </w:rPr>
            </w:pPr>
            <w:r>
              <w:rPr>
                <w:rFonts w:eastAsia="宋体"/>
                <w:b/>
                <w:bCs/>
                <w:spacing w:val="-16"/>
              </w:rPr>
              <w:t>类型</w:t>
            </w:r>
          </w:p>
        </w:tc>
        <w:tc>
          <w:tcPr>
            <w:tcW w:w="1293" w:type="dxa"/>
            <w:noWrap w:val="0"/>
            <w:vAlign w:val="center"/>
          </w:tcPr>
          <w:p>
            <w:pPr>
              <w:jc w:val="center"/>
              <w:rPr>
                <w:rFonts w:eastAsia="宋体"/>
                <w:b/>
                <w:bCs/>
                <w:spacing w:val="-16"/>
                <w:lang/>
              </w:rPr>
            </w:pPr>
            <w:r>
              <w:rPr>
                <w:rFonts w:eastAsia="宋体"/>
                <w:b/>
                <w:bCs/>
                <w:spacing w:val="-8"/>
              </w:rPr>
              <w:t>排放源</w:t>
            </w:r>
          </w:p>
        </w:tc>
        <w:tc>
          <w:tcPr>
            <w:tcW w:w="1417" w:type="dxa"/>
            <w:noWrap w:val="0"/>
            <w:vAlign w:val="center"/>
          </w:tcPr>
          <w:p>
            <w:pPr>
              <w:jc w:val="center"/>
              <w:rPr>
                <w:rFonts w:eastAsia="宋体"/>
                <w:b/>
                <w:bCs/>
              </w:rPr>
            </w:pPr>
            <w:r>
              <w:rPr>
                <w:rFonts w:eastAsia="宋体"/>
                <w:b/>
                <w:bCs/>
              </w:rPr>
              <w:t>污染物名称</w:t>
            </w:r>
          </w:p>
        </w:tc>
        <w:tc>
          <w:tcPr>
            <w:tcW w:w="2693" w:type="dxa"/>
            <w:noWrap w:val="0"/>
            <w:vAlign w:val="center"/>
          </w:tcPr>
          <w:p>
            <w:pPr>
              <w:jc w:val="center"/>
              <w:rPr>
                <w:rFonts w:eastAsia="宋体"/>
                <w:b/>
                <w:bCs/>
              </w:rPr>
            </w:pPr>
            <w:r>
              <w:rPr>
                <w:rFonts w:eastAsia="宋体"/>
                <w:b/>
                <w:bCs/>
              </w:rPr>
              <w:t>防治措施</w:t>
            </w:r>
          </w:p>
        </w:tc>
        <w:tc>
          <w:tcPr>
            <w:tcW w:w="2942" w:type="dxa"/>
            <w:noWrap w:val="0"/>
            <w:vAlign w:val="center"/>
          </w:tcPr>
          <w:p>
            <w:pPr>
              <w:jc w:val="center"/>
              <w:rPr>
                <w:rFonts w:eastAsia="宋体"/>
                <w:b/>
                <w:bCs/>
              </w:rPr>
            </w:pPr>
            <w:r>
              <w:rPr>
                <w:rFonts w:eastAsia="宋体"/>
                <w:b/>
                <w:bCs/>
              </w:rPr>
              <w:t>预期治理效果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restart"/>
            <w:noWrap w:val="0"/>
            <w:textDirection w:val="tbRlV"/>
            <w:vAlign w:val="center"/>
          </w:tcPr>
          <w:p>
            <w:pPr>
              <w:ind w:left="113" w:right="113"/>
              <w:jc w:val="center"/>
              <w:rPr>
                <w:rFonts w:eastAsia="宋体"/>
              </w:rPr>
            </w:pPr>
            <w:r>
              <w:rPr>
                <w:rFonts w:eastAsia="宋体"/>
              </w:rPr>
              <w:t>水污染物</w:t>
            </w:r>
          </w:p>
        </w:tc>
        <w:tc>
          <w:tcPr>
            <w:tcW w:w="1293" w:type="dxa"/>
            <w:noWrap w:val="0"/>
            <w:vAlign w:val="center"/>
          </w:tcPr>
          <w:p>
            <w:pPr>
              <w:spacing w:line="300" w:lineRule="exact"/>
              <w:jc w:val="center"/>
              <w:rPr>
                <w:rFonts w:eastAsia="宋体"/>
              </w:rPr>
            </w:pPr>
            <w:r>
              <w:rPr>
                <w:rFonts w:eastAsia="宋体"/>
              </w:rPr>
              <w:t>生活污水</w:t>
            </w:r>
          </w:p>
        </w:tc>
        <w:tc>
          <w:tcPr>
            <w:tcW w:w="1417" w:type="dxa"/>
            <w:tcBorders>
              <w:bottom w:val="single" w:color="auto" w:sz="4" w:space="0"/>
            </w:tcBorders>
            <w:noWrap w:val="0"/>
            <w:vAlign w:val="center"/>
          </w:tcPr>
          <w:p>
            <w:pPr>
              <w:spacing w:line="300" w:lineRule="exact"/>
              <w:jc w:val="center"/>
              <w:rPr>
                <w:rFonts w:eastAsia="宋体"/>
              </w:rPr>
            </w:pPr>
            <w:r>
              <w:rPr>
                <w:rFonts w:eastAsia="宋体"/>
              </w:rPr>
              <w:t>COD</w:t>
            </w:r>
            <w:r>
              <w:rPr>
                <w:rFonts w:eastAsia="宋体"/>
                <w:vertAlign w:val="subscript"/>
              </w:rPr>
              <w:t>Cr</w:t>
            </w:r>
          </w:p>
          <w:p>
            <w:pPr>
              <w:spacing w:line="300" w:lineRule="exact"/>
              <w:jc w:val="center"/>
              <w:rPr>
                <w:rFonts w:eastAsia="宋体"/>
              </w:rPr>
            </w:pPr>
            <w:r>
              <w:rPr>
                <w:rFonts w:eastAsia="宋体"/>
              </w:rPr>
              <w:t>BOD</w:t>
            </w:r>
            <w:r>
              <w:rPr>
                <w:rFonts w:eastAsia="宋体"/>
                <w:vertAlign w:val="subscript"/>
              </w:rPr>
              <w:t>5</w:t>
            </w:r>
          </w:p>
          <w:p>
            <w:pPr>
              <w:spacing w:line="300" w:lineRule="exact"/>
              <w:jc w:val="center"/>
              <w:rPr>
                <w:rFonts w:eastAsia="宋体"/>
              </w:rPr>
            </w:pPr>
            <w:r>
              <w:rPr>
                <w:rFonts w:eastAsia="宋体"/>
              </w:rPr>
              <w:t>SS</w:t>
            </w:r>
          </w:p>
          <w:p>
            <w:pPr>
              <w:spacing w:line="300" w:lineRule="exact"/>
              <w:jc w:val="center"/>
              <w:rPr>
                <w:rFonts w:eastAsia="宋体"/>
              </w:rPr>
            </w:pPr>
            <w:r>
              <w:rPr>
                <w:rFonts w:eastAsia="宋体"/>
              </w:rPr>
              <w:t>氨氮</w:t>
            </w:r>
          </w:p>
        </w:tc>
        <w:tc>
          <w:tcPr>
            <w:tcW w:w="2693" w:type="dxa"/>
            <w:noWrap w:val="0"/>
            <w:vAlign w:val="center"/>
          </w:tcPr>
          <w:p>
            <w:pPr>
              <w:spacing w:line="300" w:lineRule="exact"/>
              <w:jc w:val="center"/>
              <w:rPr>
                <w:rFonts w:eastAsia="宋体"/>
              </w:rPr>
            </w:pPr>
            <w:r>
              <w:rPr>
                <w:rFonts w:eastAsia="宋体"/>
              </w:rPr>
              <w:t>三级化粪池预处理后经市政管网排入苍城污水处理厂</w:t>
            </w:r>
          </w:p>
        </w:tc>
        <w:tc>
          <w:tcPr>
            <w:tcW w:w="2942" w:type="dxa"/>
            <w:noWrap w:val="0"/>
            <w:vAlign w:val="center"/>
          </w:tcPr>
          <w:p>
            <w:pPr>
              <w:rPr>
                <w:rFonts w:eastAsia="宋体"/>
              </w:rPr>
            </w:pPr>
            <w:r>
              <w:rPr>
                <w:rFonts w:eastAsia="宋体"/>
              </w:rPr>
              <w:t>达到《水污染物排放限值》（DB44/26-2001）中的第二时段三级标准和《污水排入城镇下水道水质标准》（GB/T31962-2015）B级中较严值要求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noWrap w:val="0"/>
            <w:vAlign w:val="center"/>
          </w:tcPr>
          <w:p>
            <w:pPr>
              <w:spacing w:line="300" w:lineRule="exact"/>
              <w:jc w:val="center"/>
              <w:rPr>
                <w:rFonts w:eastAsia="宋体"/>
              </w:rPr>
            </w:pPr>
            <w:r>
              <w:rPr>
                <w:rFonts w:eastAsia="宋体"/>
              </w:rPr>
              <w:t>生产废水</w:t>
            </w:r>
          </w:p>
        </w:tc>
        <w:tc>
          <w:tcPr>
            <w:tcW w:w="1417" w:type="dxa"/>
            <w:tcBorders>
              <w:bottom w:val="single" w:color="auto" w:sz="4" w:space="0"/>
            </w:tcBorders>
            <w:noWrap w:val="0"/>
            <w:vAlign w:val="center"/>
          </w:tcPr>
          <w:p>
            <w:pPr>
              <w:spacing w:line="300" w:lineRule="exact"/>
              <w:jc w:val="center"/>
              <w:rPr>
                <w:rFonts w:eastAsia="宋体"/>
              </w:rPr>
            </w:pPr>
            <w:r>
              <w:rPr>
                <w:rFonts w:eastAsia="宋体"/>
              </w:rPr>
              <w:t>pH</w:t>
            </w:r>
          </w:p>
          <w:p>
            <w:pPr>
              <w:spacing w:line="300" w:lineRule="exact"/>
              <w:jc w:val="center"/>
              <w:rPr>
                <w:rFonts w:eastAsia="宋体"/>
              </w:rPr>
            </w:pPr>
            <w:r>
              <w:rPr>
                <w:rFonts w:eastAsia="宋体"/>
              </w:rPr>
              <w:t>悬浮物</w:t>
            </w:r>
          </w:p>
          <w:p>
            <w:pPr>
              <w:spacing w:line="300" w:lineRule="exact"/>
              <w:jc w:val="center"/>
              <w:rPr>
                <w:rFonts w:eastAsia="宋体"/>
              </w:rPr>
            </w:pPr>
            <w:r>
              <w:rPr>
                <w:rFonts w:eastAsia="宋体"/>
              </w:rPr>
              <w:t>色度（度）</w:t>
            </w:r>
          </w:p>
          <w:p>
            <w:pPr>
              <w:spacing w:line="300" w:lineRule="exact"/>
              <w:jc w:val="center"/>
              <w:rPr>
                <w:rFonts w:eastAsia="宋体"/>
              </w:rPr>
            </w:pPr>
            <w:r>
              <w:rPr>
                <w:rFonts w:eastAsia="宋体"/>
              </w:rPr>
              <w:t>BOD</w:t>
            </w:r>
            <w:r>
              <w:rPr>
                <w:rFonts w:eastAsia="宋体"/>
                <w:vertAlign w:val="subscript"/>
              </w:rPr>
              <w:t>5</w:t>
            </w:r>
          </w:p>
        </w:tc>
        <w:tc>
          <w:tcPr>
            <w:tcW w:w="2693" w:type="dxa"/>
            <w:noWrap w:val="0"/>
            <w:vAlign w:val="center"/>
          </w:tcPr>
          <w:p>
            <w:pPr>
              <w:spacing w:line="300" w:lineRule="exact"/>
              <w:jc w:val="center"/>
              <w:rPr>
                <w:rFonts w:eastAsia="宋体"/>
              </w:rPr>
            </w:pPr>
            <w:r>
              <w:rPr>
                <w:rFonts w:eastAsia="宋体"/>
              </w:rPr>
              <w:t>生产废水经废水处理设施处理后全部回用于碎玻璃清洗和地面冲洗，不外排</w:t>
            </w:r>
          </w:p>
        </w:tc>
        <w:tc>
          <w:tcPr>
            <w:tcW w:w="2942" w:type="dxa"/>
            <w:noWrap w:val="0"/>
            <w:vAlign w:val="center"/>
          </w:tcPr>
          <w:p>
            <w:pPr>
              <w:rPr>
                <w:rFonts w:eastAsia="宋体"/>
              </w:rPr>
            </w:pPr>
            <w:r>
              <w:rPr>
                <w:rFonts w:eastAsia="宋体"/>
              </w:rPr>
              <w:t>达到《城市污水再生利用 工业用水水质》（GB/T19923-2005）表1再生水用作工业用水水源的水质标准中“洗涤用水”标准要求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restart"/>
            <w:noWrap w:val="0"/>
            <w:textDirection w:val="tbRlV"/>
            <w:vAlign w:val="center"/>
          </w:tcPr>
          <w:p>
            <w:pPr>
              <w:ind w:left="113" w:right="113"/>
              <w:jc w:val="center"/>
              <w:rPr>
                <w:rFonts w:eastAsia="宋体"/>
              </w:rPr>
            </w:pPr>
            <w:r>
              <w:rPr>
                <w:rFonts w:eastAsia="宋体"/>
              </w:rPr>
              <w:t>大气污染物</w:t>
            </w:r>
          </w:p>
        </w:tc>
        <w:tc>
          <w:tcPr>
            <w:tcW w:w="1293" w:type="dxa"/>
            <w:vMerge w:val="restart"/>
            <w:noWrap w:val="0"/>
            <w:vAlign w:val="center"/>
          </w:tcPr>
          <w:p>
            <w:pPr>
              <w:widowControl/>
              <w:jc w:val="center"/>
              <w:rPr>
                <w:rFonts w:eastAsia="宋体"/>
              </w:rPr>
            </w:pPr>
            <w:r>
              <w:rPr>
                <w:rFonts w:eastAsia="宋体"/>
              </w:rPr>
              <w:t>玻璃炉窑废气G1、G8</w:t>
            </w:r>
          </w:p>
        </w:tc>
        <w:tc>
          <w:tcPr>
            <w:tcW w:w="1417" w:type="dxa"/>
            <w:tcBorders>
              <w:bottom w:val="single" w:color="auto" w:sz="4" w:space="0"/>
            </w:tcBorders>
            <w:noWrap w:val="0"/>
            <w:vAlign w:val="center"/>
          </w:tcPr>
          <w:p>
            <w:pPr>
              <w:jc w:val="center"/>
              <w:rPr>
                <w:rFonts w:eastAsia="宋体"/>
              </w:rPr>
            </w:pPr>
            <w:r>
              <w:rPr>
                <w:rFonts w:eastAsia="宋体"/>
              </w:rPr>
              <w:t>颗粒物</w:t>
            </w:r>
          </w:p>
        </w:tc>
        <w:tc>
          <w:tcPr>
            <w:tcW w:w="2693" w:type="dxa"/>
            <w:vMerge w:val="restart"/>
            <w:noWrap w:val="0"/>
            <w:vAlign w:val="center"/>
          </w:tcPr>
          <w:p>
            <w:pPr>
              <w:jc w:val="center"/>
              <w:rPr>
                <w:rFonts w:eastAsia="宋体"/>
              </w:rPr>
            </w:pPr>
            <w:r>
              <w:rPr>
                <w:rFonts w:eastAsia="宋体"/>
              </w:rPr>
              <w:t>1#玻璃炉窑和2#玻璃炉窑烟气分别经1套“钠碱湿法脱硫+电除尘+SCR脱硝”设施处理后合并引至1个60m排气筒（G1）排放；3#玻璃炉窑和4#玻璃炉窑烟气分别经过1套“烟气调质+高温电除尘+干法脱硫+陶瓷管除尘脱硝”设施处理后合并引至一个60m排气筒（G8）排放</w:t>
            </w:r>
          </w:p>
        </w:tc>
        <w:tc>
          <w:tcPr>
            <w:tcW w:w="2942" w:type="dxa"/>
            <w:vMerge w:val="restart"/>
            <w:noWrap w:val="0"/>
            <w:vAlign w:val="center"/>
          </w:tcPr>
          <w:p>
            <w:pPr>
              <w:pStyle w:val="1999"/>
              <w:spacing w:line="240" w:lineRule="auto"/>
              <w:ind w:firstLine="0" w:firstLineChars="0"/>
              <w:rPr>
                <w:rFonts w:ascii="Times New Roman" w:hAnsi="Times New Roman" w:eastAsia="宋体"/>
                <w:sz w:val="21"/>
              </w:rPr>
            </w:pPr>
            <w:r>
              <w:rPr>
                <w:rFonts w:ascii="Times New Roman" w:hAnsi="Times New Roman" w:eastAsia="宋体"/>
                <w:sz w:val="21"/>
              </w:rPr>
              <w:t>达到《玻璃工业大气污染物排放标准》（DB44/2159-2019）表1大气污染物排放限值和关于印发《江门市工业炉窑大气污染综合治理方案》的通知（江环函〔2020〕22号）中平板玻璃生产的相关要求较严者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continue"/>
            <w:noWrap w:val="0"/>
            <w:vAlign w:val="center"/>
          </w:tcPr>
          <w:p>
            <w:pPr>
              <w:jc w:val="center"/>
              <w:rPr>
                <w:rFonts w:eastAsia="宋体"/>
              </w:rPr>
            </w:pPr>
          </w:p>
        </w:tc>
        <w:tc>
          <w:tcPr>
            <w:tcW w:w="1417"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二氧化硫</w:t>
            </w:r>
          </w:p>
        </w:tc>
        <w:tc>
          <w:tcPr>
            <w:tcW w:w="269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2942" w:type="dxa"/>
            <w:vMerge w:val="continue"/>
            <w:noWrap w:val="0"/>
            <w:vAlign w:val="center"/>
          </w:tcPr>
          <w:p>
            <w:pPr>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continue"/>
            <w:noWrap w:val="0"/>
            <w:vAlign w:val="center"/>
          </w:tcPr>
          <w:p>
            <w:pPr>
              <w:jc w:val="center"/>
              <w:rPr>
                <w:rFonts w:eastAsia="宋体"/>
              </w:rPr>
            </w:pPr>
          </w:p>
        </w:tc>
        <w:tc>
          <w:tcPr>
            <w:tcW w:w="1417"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氮氧化物（以NO</w:t>
            </w:r>
            <w:r>
              <w:rPr>
                <w:rFonts w:ascii="Times New Roman" w:hAnsi="Times New Roman" w:eastAsia="宋体"/>
                <w:sz w:val="21"/>
                <w:vertAlign w:val="subscript"/>
              </w:rPr>
              <w:t>2</w:t>
            </w:r>
            <w:r>
              <w:rPr>
                <w:rFonts w:ascii="Times New Roman" w:hAnsi="Times New Roman" w:eastAsia="宋体"/>
                <w:sz w:val="21"/>
              </w:rPr>
              <w:t>计）</w:t>
            </w:r>
          </w:p>
        </w:tc>
        <w:tc>
          <w:tcPr>
            <w:tcW w:w="269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2942" w:type="dxa"/>
            <w:vMerge w:val="continue"/>
            <w:noWrap w:val="0"/>
            <w:vAlign w:val="center"/>
          </w:tcPr>
          <w:p>
            <w:pPr>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continue"/>
            <w:noWrap w:val="0"/>
            <w:vAlign w:val="center"/>
          </w:tcPr>
          <w:p>
            <w:pPr>
              <w:jc w:val="center"/>
              <w:rPr>
                <w:rFonts w:eastAsia="宋体"/>
              </w:rPr>
            </w:pPr>
          </w:p>
        </w:tc>
        <w:tc>
          <w:tcPr>
            <w:tcW w:w="1417"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氯化氢</w:t>
            </w:r>
          </w:p>
        </w:tc>
        <w:tc>
          <w:tcPr>
            <w:tcW w:w="269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2942" w:type="dxa"/>
            <w:vMerge w:val="restart"/>
            <w:noWrap w:val="0"/>
            <w:vAlign w:val="center"/>
          </w:tcPr>
          <w:p>
            <w:pPr>
              <w:pStyle w:val="1999"/>
              <w:spacing w:line="240" w:lineRule="auto"/>
              <w:ind w:firstLine="0" w:firstLineChars="0"/>
              <w:rPr>
                <w:rFonts w:ascii="Times New Roman" w:hAnsi="Times New Roman" w:eastAsia="宋体"/>
                <w:sz w:val="21"/>
              </w:rPr>
            </w:pPr>
            <w:r>
              <w:rPr>
                <w:rFonts w:ascii="Times New Roman" w:hAnsi="Times New Roman" w:eastAsia="宋体"/>
                <w:sz w:val="21"/>
              </w:rPr>
              <w:t>达到《平板玻璃工业大气污染物排放标准》（GB26453-2011）中表2新建企业大气污染物排放限值要求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continue"/>
            <w:noWrap w:val="0"/>
            <w:vAlign w:val="center"/>
          </w:tcPr>
          <w:p>
            <w:pPr>
              <w:jc w:val="center"/>
              <w:rPr>
                <w:rFonts w:eastAsia="宋体"/>
              </w:rPr>
            </w:pPr>
          </w:p>
        </w:tc>
        <w:tc>
          <w:tcPr>
            <w:tcW w:w="1417"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氟化物（以F计）</w:t>
            </w:r>
          </w:p>
        </w:tc>
        <w:tc>
          <w:tcPr>
            <w:tcW w:w="269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2942" w:type="dxa"/>
            <w:vMerge w:val="continue"/>
            <w:noWrap w:val="0"/>
            <w:vAlign w:val="center"/>
          </w:tcPr>
          <w:p>
            <w:pPr>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continue"/>
            <w:noWrap w:val="0"/>
            <w:vAlign w:val="center"/>
          </w:tcPr>
          <w:p>
            <w:pPr>
              <w:jc w:val="center"/>
              <w:rPr>
                <w:rFonts w:eastAsia="宋体"/>
              </w:rPr>
            </w:pPr>
          </w:p>
        </w:tc>
        <w:tc>
          <w:tcPr>
            <w:tcW w:w="1417"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氨</w:t>
            </w:r>
          </w:p>
        </w:tc>
        <w:tc>
          <w:tcPr>
            <w:tcW w:w="269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2942" w:type="dxa"/>
            <w:noWrap w:val="0"/>
            <w:vAlign w:val="center"/>
          </w:tcPr>
          <w:p>
            <w:pPr>
              <w:rPr>
                <w:rFonts w:eastAsia="宋体"/>
                <w:b/>
                <w:bCs/>
              </w:rPr>
            </w:pPr>
            <w:r>
              <w:rPr>
                <w:rFonts w:eastAsia="宋体"/>
              </w:rPr>
              <w:t>参照《火电厂烟气脱硝工程技术规范-选择性催化还原法》（HJ562-2010）要求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noWrap w:val="0"/>
            <w:vAlign w:val="center"/>
          </w:tcPr>
          <w:p>
            <w:pPr>
              <w:widowControl/>
              <w:jc w:val="center"/>
              <w:rPr>
                <w:rFonts w:eastAsia="宋体"/>
              </w:rPr>
            </w:pPr>
            <w:r>
              <w:rPr>
                <w:rFonts w:eastAsia="宋体"/>
              </w:rPr>
              <w:t>1#配料生产线投料和配料粉尘</w:t>
            </w:r>
          </w:p>
        </w:tc>
        <w:tc>
          <w:tcPr>
            <w:tcW w:w="1417" w:type="dxa"/>
            <w:tcBorders>
              <w:bottom w:val="single" w:color="auto" w:sz="4" w:space="0"/>
            </w:tcBorders>
            <w:noWrap w:val="0"/>
            <w:vAlign w:val="center"/>
          </w:tcPr>
          <w:p>
            <w:pPr>
              <w:jc w:val="center"/>
              <w:rPr>
                <w:rFonts w:eastAsia="宋体"/>
              </w:rPr>
            </w:pPr>
            <w:r>
              <w:rPr>
                <w:rFonts w:eastAsia="宋体"/>
              </w:rPr>
              <w:t>颗粒物</w:t>
            </w:r>
          </w:p>
        </w:tc>
        <w:tc>
          <w:tcPr>
            <w:tcW w:w="2693" w:type="dxa"/>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r>
              <w:rPr>
                <w:rFonts w:ascii="Times New Roman" w:hAnsi="Times New Roman" w:eastAsia="宋体"/>
                <w:szCs w:val="21"/>
              </w:rPr>
              <w:t>1#配料生产线投料和配料粉尘收集后通过滤芯+布袋除尘系统处理后通过1个28.5m排气筒（G2）排放</w:t>
            </w:r>
          </w:p>
        </w:tc>
        <w:tc>
          <w:tcPr>
            <w:tcW w:w="2942" w:type="dxa"/>
            <w:vMerge w:val="restart"/>
            <w:noWrap w:val="0"/>
            <w:vAlign w:val="center"/>
          </w:tcPr>
          <w:p>
            <w:pPr>
              <w:rPr>
                <w:rFonts w:eastAsia="宋体"/>
              </w:rPr>
            </w:pPr>
            <w:r>
              <w:rPr>
                <w:rFonts w:eastAsia="宋体"/>
              </w:rPr>
              <w:t>达到《玻璃工业大气污染物排放标准》（DB44/2159-2019）表1大气污染物排放限值要求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noWrap w:val="0"/>
            <w:vAlign w:val="center"/>
          </w:tcPr>
          <w:p>
            <w:pPr>
              <w:widowControl/>
              <w:jc w:val="center"/>
              <w:rPr>
                <w:rFonts w:eastAsia="宋体"/>
              </w:rPr>
            </w:pPr>
            <w:r>
              <w:rPr>
                <w:rFonts w:eastAsia="宋体"/>
              </w:rPr>
              <w:t>2#配料生产线投料和配料粉尘</w:t>
            </w:r>
          </w:p>
        </w:tc>
        <w:tc>
          <w:tcPr>
            <w:tcW w:w="1417" w:type="dxa"/>
            <w:tcBorders>
              <w:bottom w:val="single" w:color="auto" w:sz="4" w:space="0"/>
            </w:tcBorders>
            <w:noWrap w:val="0"/>
            <w:vAlign w:val="center"/>
          </w:tcPr>
          <w:p>
            <w:pPr>
              <w:jc w:val="center"/>
              <w:rPr>
                <w:rFonts w:eastAsia="宋体"/>
              </w:rPr>
            </w:pPr>
            <w:r>
              <w:rPr>
                <w:rFonts w:eastAsia="宋体"/>
              </w:rPr>
              <w:t>颗粒物</w:t>
            </w:r>
          </w:p>
        </w:tc>
        <w:tc>
          <w:tcPr>
            <w:tcW w:w="2693" w:type="dxa"/>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r>
              <w:rPr>
                <w:rFonts w:ascii="Times New Roman" w:hAnsi="Times New Roman" w:eastAsia="宋体"/>
                <w:szCs w:val="21"/>
              </w:rPr>
              <w:t>2#配料生产线投料和配料粉尘收集后通过滤芯+布袋除尘系统处理后通过1个28.5m排气筒（G3）排放。</w:t>
            </w:r>
          </w:p>
        </w:tc>
        <w:tc>
          <w:tcPr>
            <w:tcW w:w="2942" w:type="dxa"/>
            <w:vMerge w:val="continue"/>
            <w:noWrap w:val="0"/>
            <w:vAlign w:val="center"/>
          </w:tcPr>
          <w:p>
            <w:pPr>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noWrap w:val="0"/>
            <w:vAlign w:val="center"/>
          </w:tcPr>
          <w:p>
            <w:pPr>
              <w:widowControl/>
              <w:jc w:val="center"/>
              <w:rPr>
                <w:rFonts w:eastAsia="宋体"/>
              </w:rPr>
            </w:pPr>
            <w:r>
              <w:rPr>
                <w:rFonts w:eastAsia="宋体"/>
              </w:rPr>
              <w:t>3#和4#配料生产线投料和配料粉尘</w:t>
            </w:r>
          </w:p>
        </w:tc>
        <w:tc>
          <w:tcPr>
            <w:tcW w:w="1417" w:type="dxa"/>
            <w:tcBorders>
              <w:bottom w:val="single" w:color="auto" w:sz="4" w:space="0"/>
            </w:tcBorders>
            <w:noWrap w:val="0"/>
            <w:vAlign w:val="center"/>
          </w:tcPr>
          <w:p>
            <w:pPr>
              <w:jc w:val="center"/>
              <w:rPr>
                <w:rFonts w:eastAsia="宋体"/>
              </w:rPr>
            </w:pPr>
            <w:r>
              <w:rPr>
                <w:rFonts w:eastAsia="宋体"/>
              </w:rPr>
              <w:t>颗粒物</w:t>
            </w:r>
          </w:p>
        </w:tc>
        <w:tc>
          <w:tcPr>
            <w:tcW w:w="2693" w:type="dxa"/>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r>
              <w:rPr>
                <w:rFonts w:ascii="Times New Roman" w:hAnsi="Times New Roman" w:eastAsia="宋体"/>
                <w:szCs w:val="21"/>
              </w:rPr>
              <w:t>3#配料生产线和4#配料生产线投料和配料粉尘收集后通过滤芯+布袋除尘系统处理后通过1个28.5m排气筒（G9）排放</w:t>
            </w:r>
          </w:p>
        </w:tc>
        <w:tc>
          <w:tcPr>
            <w:tcW w:w="2942" w:type="dxa"/>
            <w:vMerge w:val="continue"/>
            <w:noWrap w:val="0"/>
            <w:vAlign w:val="center"/>
          </w:tcPr>
          <w:p>
            <w:pPr>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noWrap w:val="0"/>
            <w:vAlign w:val="center"/>
          </w:tcPr>
          <w:p>
            <w:pPr>
              <w:widowControl/>
              <w:jc w:val="center"/>
              <w:rPr>
                <w:rFonts w:eastAsia="宋体"/>
              </w:rPr>
            </w:pPr>
            <w:r>
              <w:rPr>
                <w:rFonts w:eastAsia="宋体"/>
              </w:rPr>
              <w:t>车间一热端喷涂与冷端喷涂废气</w:t>
            </w:r>
          </w:p>
        </w:tc>
        <w:tc>
          <w:tcPr>
            <w:tcW w:w="1417"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VOCs</w:t>
            </w:r>
          </w:p>
        </w:tc>
        <w:tc>
          <w:tcPr>
            <w:tcW w:w="2693" w:type="dxa"/>
            <w:noWrap w:val="0"/>
            <w:vAlign w:val="center"/>
          </w:tcPr>
          <w:p>
            <w:pPr>
              <w:jc w:val="center"/>
              <w:rPr>
                <w:rFonts w:eastAsia="宋体"/>
              </w:rPr>
            </w:pPr>
            <w:r>
              <w:rPr>
                <w:rFonts w:eastAsia="宋体"/>
              </w:rPr>
              <w:t>车间一热端喷涂与冷端喷涂废气统一收集经过一套活性炭吸附装置处理后经1个20m排气筒（G4）排放</w:t>
            </w:r>
          </w:p>
        </w:tc>
        <w:tc>
          <w:tcPr>
            <w:tcW w:w="2942" w:type="dxa"/>
            <w:vMerge w:val="restart"/>
            <w:noWrap w:val="0"/>
            <w:vAlign w:val="center"/>
          </w:tcPr>
          <w:p>
            <w:pPr>
              <w:rPr>
                <w:rFonts w:eastAsia="宋体"/>
              </w:rPr>
            </w:pPr>
            <w:r>
              <w:rPr>
                <w:rFonts w:eastAsia="宋体"/>
              </w:rPr>
              <w:t>参照《家具制造行业挥发性有机化合物排放标准》（DB 44/814-2010）第</w:t>
            </w:r>
            <w:r>
              <w:rPr>
                <w:rFonts w:hint="eastAsia" w:ascii="宋体" w:hAnsi="宋体" w:eastAsia="宋体" w:cs="宋体"/>
              </w:rPr>
              <w:t>Ⅱ</w:t>
            </w:r>
            <w:r>
              <w:rPr>
                <w:rFonts w:eastAsia="宋体"/>
              </w:rPr>
              <w:t>时段标准要求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noWrap w:val="0"/>
            <w:vAlign w:val="center"/>
          </w:tcPr>
          <w:p>
            <w:pPr>
              <w:widowControl/>
              <w:jc w:val="center"/>
              <w:rPr>
                <w:rFonts w:eastAsia="宋体"/>
              </w:rPr>
            </w:pPr>
            <w:r>
              <w:rPr>
                <w:rFonts w:eastAsia="宋体"/>
              </w:rPr>
              <w:t>车间二热端喷涂与冷端喷涂废气</w:t>
            </w:r>
          </w:p>
        </w:tc>
        <w:tc>
          <w:tcPr>
            <w:tcW w:w="1417" w:type="dxa"/>
            <w:tcBorders>
              <w:bottom w:val="single" w:color="auto" w:sz="4" w:space="0"/>
            </w:tcBorders>
            <w:noWrap w:val="0"/>
            <w:vAlign w:val="center"/>
          </w:tcPr>
          <w:p>
            <w:pPr>
              <w:pStyle w:val="1999"/>
              <w:spacing w:line="240" w:lineRule="auto"/>
              <w:ind w:firstLine="0" w:firstLineChars="0"/>
              <w:jc w:val="center"/>
              <w:rPr>
                <w:rFonts w:ascii="Times New Roman" w:hAnsi="Times New Roman" w:eastAsia="宋体"/>
                <w:sz w:val="21"/>
              </w:rPr>
            </w:pPr>
            <w:r>
              <w:rPr>
                <w:rFonts w:ascii="Times New Roman" w:hAnsi="Times New Roman" w:eastAsia="宋体"/>
                <w:sz w:val="21"/>
              </w:rPr>
              <w:t>VOCs</w:t>
            </w:r>
          </w:p>
        </w:tc>
        <w:tc>
          <w:tcPr>
            <w:tcW w:w="2693" w:type="dxa"/>
            <w:noWrap w:val="0"/>
            <w:vAlign w:val="center"/>
          </w:tcPr>
          <w:p>
            <w:pPr>
              <w:jc w:val="center"/>
              <w:rPr>
                <w:rFonts w:eastAsia="宋体"/>
              </w:rPr>
            </w:pPr>
            <w:r>
              <w:rPr>
                <w:rFonts w:eastAsia="宋体"/>
              </w:rPr>
              <w:t>车间二热端喷涂与冷端喷涂废气统一收集，经过一套活性炭吸附装置处理后通过1个20m排气筒（G10）排放</w:t>
            </w:r>
          </w:p>
        </w:tc>
        <w:tc>
          <w:tcPr>
            <w:tcW w:w="2942" w:type="dxa"/>
            <w:vMerge w:val="continue"/>
            <w:noWrap w:val="0"/>
            <w:vAlign w:val="center"/>
          </w:tcPr>
          <w:p>
            <w:pPr>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restart"/>
            <w:noWrap w:val="0"/>
            <w:vAlign w:val="center"/>
          </w:tcPr>
          <w:p>
            <w:pPr>
              <w:jc w:val="center"/>
              <w:rPr>
                <w:rFonts w:eastAsia="宋体"/>
              </w:rPr>
            </w:pPr>
            <w:r>
              <w:rPr>
                <w:rFonts w:eastAsia="宋体"/>
              </w:rPr>
              <w:t>车间一、车间二燃气热缩机燃烧废气</w:t>
            </w:r>
          </w:p>
        </w:tc>
        <w:tc>
          <w:tcPr>
            <w:tcW w:w="1417" w:type="dxa"/>
            <w:tcBorders>
              <w:bottom w:val="single" w:color="auto" w:sz="4" w:space="0"/>
            </w:tcBorders>
            <w:noWrap w:val="0"/>
            <w:vAlign w:val="center"/>
          </w:tcPr>
          <w:p>
            <w:pPr>
              <w:jc w:val="center"/>
              <w:rPr>
                <w:rFonts w:eastAsia="宋体"/>
              </w:rPr>
            </w:pPr>
            <w:r>
              <w:rPr>
                <w:rFonts w:eastAsia="宋体"/>
              </w:rPr>
              <w:t>颗粒物</w:t>
            </w:r>
          </w:p>
        </w:tc>
        <w:tc>
          <w:tcPr>
            <w:tcW w:w="2693" w:type="dxa"/>
            <w:vMerge w:val="restart"/>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r>
              <w:rPr>
                <w:rFonts w:ascii="Times New Roman" w:hAnsi="Times New Roman" w:eastAsia="宋体"/>
                <w:snapToGrid w:val="0"/>
                <w:szCs w:val="21"/>
              </w:rPr>
              <w:t>无组织排放</w:t>
            </w:r>
          </w:p>
        </w:tc>
        <w:tc>
          <w:tcPr>
            <w:tcW w:w="2942" w:type="dxa"/>
            <w:noWrap w:val="0"/>
            <w:vAlign w:val="center"/>
          </w:tcPr>
          <w:p>
            <w:pPr>
              <w:rPr>
                <w:rFonts w:eastAsia="宋体"/>
              </w:rPr>
            </w:pPr>
            <w:r>
              <w:rPr>
                <w:rFonts w:eastAsia="宋体"/>
              </w:rPr>
              <w:t>达到《玻璃工业大气污染物排放标准》（DB44/2159-2019）表2大气污染物无组织排放限值要求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continue"/>
            <w:noWrap w:val="0"/>
            <w:vAlign w:val="center"/>
          </w:tcPr>
          <w:p>
            <w:pPr>
              <w:jc w:val="center"/>
              <w:rPr>
                <w:rFonts w:eastAsia="宋体"/>
              </w:rPr>
            </w:pPr>
          </w:p>
        </w:tc>
        <w:tc>
          <w:tcPr>
            <w:tcW w:w="1417" w:type="dxa"/>
            <w:tcBorders>
              <w:bottom w:val="single" w:color="auto" w:sz="4" w:space="0"/>
            </w:tcBorders>
            <w:noWrap w:val="0"/>
            <w:vAlign w:val="center"/>
          </w:tcPr>
          <w:p>
            <w:pPr>
              <w:jc w:val="center"/>
              <w:rPr>
                <w:rFonts w:eastAsia="宋体"/>
              </w:rPr>
            </w:pPr>
            <w:r>
              <w:rPr>
                <w:rFonts w:eastAsia="宋体"/>
              </w:rPr>
              <w:t>二氧化硫</w:t>
            </w:r>
          </w:p>
        </w:tc>
        <w:tc>
          <w:tcPr>
            <w:tcW w:w="269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2942" w:type="dxa"/>
            <w:vMerge w:val="restart"/>
            <w:noWrap w:val="0"/>
            <w:vAlign w:val="center"/>
          </w:tcPr>
          <w:p>
            <w:pPr>
              <w:rPr>
                <w:rFonts w:eastAsia="宋体"/>
              </w:rPr>
            </w:pPr>
            <w:r>
              <w:rPr>
                <w:rFonts w:eastAsia="宋体"/>
              </w:rPr>
              <w:t>达到《大气污染物排放限值》（DB44/27-2001）中无组织排放浓度监控限值要求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vMerge w:val="continue"/>
            <w:noWrap w:val="0"/>
            <w:vAlign w:val="center"/>
          </w:tcPr>
          <w:p>
            <w:pPr>
              <w:jc w:val="center"/>
              <w:rPr>
                <w:rFonts w:eastAsia="宋体"/>
              </w:rPr>
            </w:pPr>
          </w:p>
        </w:tc>
        <w:tc>
          <w:tcPr>
            <w:tcW w:w="1417" w:type="dxa"/>
            <w:tcBorders>
              <w:bottom w:val="single" w:color="auto" w:sz="4" w:space="0"/>
            </w:tcBorders>
            <w:noWrap w:val="0"/>
            <w:vAlign w:val="center"/>
          </w:tcPr>
          <w:p>
            <w:pPr>
              <w:jc w:val="center"/>
              <w:rPr>
                <w:rFonts w:eastAsia="宋体"/>
              </w:rPr>
            </w:pPr>
            <w:r>
              <w:rPr>
                <w:rFonts w:eastAsia="宋体"/>
              </w:rPr>
              <w:t>氮氧化物</w:t>
            </w:r>
          </w:p>
        </w:tc>
        <w:tc>
          <w:tcPr>
            <w:tcW w:w="2693" w:type="dxa"/>
            <w:vMerge w:val="continue"/>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p>
        </w:tc>
        <w:tc>
          <w:tcPr>
            <w:tcW w:w="2942" w:type="dxa"/>
            <w:vMerge w:val="continue"/>
            <w:noWrap w:val="0"/>
            <w:vAlign w:val="center"/>
          </w:tcPr>
          <w:p>
            <w:pPr>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943" w:type="dxa"/>
            <w:vMerge w:val="continue"/>
            <w:noWrap w:val="0"/>
            <w:textDirection w:val="tbRlV"/>
            <w:vAlign w:val="center"/>
          </w:tcPr>
          <w:p>
            <w:pPr>
              <w:ind w:left="113" w:right="113"/>
              <w:jc w:val="center"/>
              <w:rPr>
                <w:rFonts w:eastAsia="宋体"/>
              </w:rPr>
            </w:pPr>
          </w:p>
        </w:tc>
        <w:tc>
          <w:tcPr>
            <w:tcW w:w="1293" w:type="dxa"/>
            <w:noWrap w:val="0"/>
            <w:vAlign w:val="center"/>
          </w:tcPr>
          <w:p>
            <w:pPr>
              <w:jc w:val="center"/>
              <w:rPr>
                <w:rFonts w:eastAsia="宋体"/>
              </w:rPr>
            </w:pPr>
            <w:r>
              <w:rPr>
                <w:rFonts w:eastAsia="宋体"/>
              </w:rPr>
              <w:t>饭堂</w:t>
            </w:r>
          </w:p>
        </w:tc>
        <w:tc>
          <w:tcPr>
            <w:tcW w:w="1417" w:type="dxa"/>
            <w:tcBorders>
              <w:bottom w:val="single" w:color="auto" w:sz="4" w:space="0"/>
            </w:tcBorders>
            <w:noWrap w:val="0"/>
            <w:vAlign w:val="center"/>
          </w:tcPr>
          <w:p>
            <w:pPr>
              <w:jc w:val="center"/>
              <w:rPr>
                <w:rFonts w:eastAsia="宋体"/>
              </w:rPr>
            </w:pPr>
            <w:r>
              <w:rPr>
                <w:rFonts w:eastAsia="宋体"/>
              </w:rPr>
              <w:t>油烟</w:t>
            </w:r>
          </w:p>
        </w:tc>
        <w:tc>
          <w:tcPr>
            <w:tcW w:w="2693" w:type="dxa"/>
            <w:noWrap w:val="0"/>
            <w:vAlign w:val="center"/>
          </w:tcPr>
          <w:p>
            <w:pPr>
              <w:pStyle w:val="46"/>
              <w:tabs>
                <w:tab w:val="right" w:leader="dot" w:pos="8494"/>
              </w:tabs>
              <w:snapToGrid w:val="0"/>
              <w:spacing w:line="280" w:lineRule="exact"/>
              <w:jc w:val="center"/>
              <w:rPr>
                <w:rFonts w:ascii="Times New Roman" w:hAnsi="Times New Roman" w:eastAsia="宋体"/>
                <w:snapToGrid w:val="0"/>
                <w:szCs w:val="21"/>
              </w:rPr>
            </w:pPr>
            <w:r>
              <w:rPr>
                <w:rFonts w:ascii="Times New Roman" w:hAnsi="Times New Roman" w:eastAsia="宋体"/>
                <w:snapToGrid w:val="0"/>
                <w:szCs w:val="21"/>
              </w:rPr>
              <w:t>饭堂油烟经静电油烟净化装置处理后通过1个25m（G5）排气筒排放</w:t>
            </w:r>
          </w:p>
        </w:tc>
        <w:tc>
          <w:tcPr>
            <w:tcW w:w="2942" w:type="dxa"/>
            <w:noWrap w:val="0"/>
            <w:vAlign w:val="center"/>
          </w:tcPr>
          <w:p>
            <w:pPr>
              <w:rPr>
                <w:rFonts w:eastAsia="宋体"/>
              </w:rPr>
            </w:pPr>
            <w:r>
              <w:rPr>
                <w:rFonts w:eastAsia="宋体"/>
              </w:rPr>
              <w:t>达到《饮食业油烟排放标准（试行）》（GB18483-2001）大型规模标准要求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restart"/>
            <w:noWrap w:val="0"/>
            <w:textDirection w:val="tbRlV"/>
            <w:vAlign w:val="center"/>
          </w:tcPr>
          <w:p>
            <w:pPr>
              <w:jc w:val="center"/>
              <w:rPr>
                <w:rFonts w:eastAsia="宋体"/>
              </w:rPr>
            </w:pPr>
            <w:r>
              <w:rPr>
                <w:rFonts w:eastAsia="宋体"/>
              </w:rPr>
              <w:t>固体废弃物</w:t>
            </w:r>
          </w:p>
        </w:tc>
        <w:tc>
          <w:tcPr>
            <w:tcW w:w="1293" w:type="dxa"/>
            <w:noWrap w:val="0"/>
            <w:vAlign w:val="center"/>
          </w:tcPr>
          <w:p>
            <w:pPr>
              <w:spacing w:line="400" w:lineRule="exact"/>
              <w:jc w:val="center"/>
              <w:rPr>
                <w:rFonts w:eastAsia="宋体"/>
              </w:rPr>
            </w:pPr>
            <w:r>
              <w:rPr>
                <w:rFonts w:eastAsia="宋体"/>
              </w:rPr>
              <w:t>生活垃圾</w:t>
            </w:r>
          </w:p>
        </w:tc>
        <w:tc>
          <w:tcPr>
            <w:tcW w:w="1417" w:type="dxa"/>
            <w:noWrap w:val="0"/>
            <w:vAlign w:val="center"/>
          </w:tcPr>
          <w:p>
            <w:pPr>
              <w:jc w:val="center"/>
              <w:rPr>
                <w:rFonts w:eastAsia="宋体"/>
              </w:rPr>
            </w:pPr>
            <w:r>
              <w:rPr>
                <w:rFonts w:eastAsia="宋体"/>
              </w:rPr>
              <w:t>生活垃圾</w:t>
            </w:r>
          </w:p>
        </w:tc>
        <w:tc>
          <w:tcPr>
            <w:tcW w:w="2693" w:type="dxa"/>
            <w:noWrap w:val="0"/>
            <w:vAlign w:val="center"/>
          </w:tcPr>
          <w:p>
            <w:pPr>
              <w:spacing w:line="300" w:lineRule="exact"/>
              <w:jc w:val="center"/>
              <w:rPr>
                <w:rFonts w:eastAsia="宋体"/>
              </w:rPr>
            </w:pPr>
            <w:r>
              <w:rPr>
                <w:rFonts w:eastAsia="宋体"/>
              </w:rPr>
              <w:t>交由环卫部门统一清运</w:t>
            </w:r>
          </w:p>
        </w:tc>
        <w:tc>
          <w:tcPr>
            <w:tcW w:w="2942" w:type="dxa"/>
            <w:vMerge w:val="restart"/>
            <w:noWrap w:val="0"/>
            <w:vAlign w:val="center"/>
          </w:tcPr>
          <w:p>
            <w:pPr>
              <w:rPr>
                <w:rFonts w:eastAsia="宋体"/>
              </w:rPr>
            </w:pPr>
            <w:r>
              <w:rPr>
                <w:rFonts w:eastAsia="宋体"/>
              </w:rPr>
              <w:t>符合《一般工业固体废物储存、处置场污染控制标准》（GB18599-2001）及其2013年修改单的相关要求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restart"/>
            <w:noWrap w:val="0"/>
            <w:vAlign w:val="center"/>
          </w:tcPr>
          <w:p>
            <w:pPr>
              <w:spacing w:line="400" w:lineRule="exact"/>
              <w:jc w:val="center"/>
              <w:rPr>
                <w:rFonts w:eastAsia="宋体"/>
              </w:rPr>
            </w:pPr>
            <w:r>
              <w:rPr>
                <w:rFonts w:eastAsia="宋体"/>
              </w:rPr>
              <w:t>一般工业废物</w:t>
            </w:r>
          </w:p>
        </w:tc>
        <w:tc>
          <w:tcPr>
            <w:tcW w:w="1417" w:type="dxa"/>
            <w:noWrap w:val="0"/>
            <w:vAlign w:val="center"/>
          </w:tcPr>
          <w:p>
            <w:pPr>
              <w:jc w:val="center"/>
              <w:rPr>
                <w:rFonts w:eastAsia="宋体"/>
              </w:rPr>
            </w:pPr>
            <w:r>
              <w:rPr>
                <w:rFonts w:eastAsia="宋体"/>
              </w:rPr>
              <w:t>废水处理污泥</w:t>
            </w:r>
          </w:p>
        </w:tc>
        <w:tc>
          <w:tcPr>
            <w:tcW w:w="2693" w:type="dxa"/>
            <w:noWrap w:val="0"/>
            <w:vAlign w:val="center"/>
          </w:tcPr>
          <w:p>
            <w:pPr>
              <w:spacing w:line="300" w:lineRule="exact"/>
              <w:jc w:val="center"/>
              <w:rPr>
                <w:rFonts w:eastAsia="宋体"/>
              </w:rPr>
            </w:pPr>
            <w:r>
              <w:rPr>
                <w:rFonts w:eastAsia="宋体"/>
              </w:rPr>
              <w:t>交由相关单位处理</w:t>
            </w:r>
          </w:p>
        </w:tc>
        <w:tc>
          <w:tcPr>
            <w:tcW w:w="2942" w:type="dxa"/>
            <w:vMerge w:val="continue"/>
            <w:noWrap w:val="0"/>
            <w:vAlign w:val="center"/>
          </w:tcPr>
          <w:p>
            <w:pPr>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widowControl/>
              <w:jc w:val="center"/>
              <w:textAlignment w:val="center"/>
              <w:rPr>
                <w:rFonts w:eastAsia="宋体"/>
              </w:rPr>
            </w:pPr>
            <w:r>
              <w:rPr>
                <w:rFonts w:eastAsia="宋体"/>
              </w:rPr>
              <w:t>烟气脱硫除尘渣</w:t>
            </w:r>
          </w:p>
        </w:tc>
        <w:tc>
          <w:tcPr>
            <w:tcW w:w="2693" w:type="dxa"/>
            <w:vMerge w:val="restart"/>
            <w:noWrap w:val="0"/>
            <w:vAlign w:val="center"/>
          </w:tcPr>
          <w:p>
            <w:pPr>
              <w:widowControl/>
              <w:jc w:val="center"/>
              <w:textAlignment w:val="center"/>
              <w:rPr>
                <w:rFonts w:eastAsia="宋体"/>
              </w:rPr>
            </w:pPr>
            <w:r>
              <w:rPr>
                <w:rFonts w:eastAsia="宋体"/>
              </w:rPr>
              <w:t>交由回收商回收利用</w:t>
            </w:r>
          </w:p>
        </w:tc>
        <w:tc>
          <w:tcPr>
            <w:tcW w:w="2942" w:type="dxa"/>
            <w:vMerge w:val="continue"/>
            <w:noWrap w:val="0"/>
            <w:vAlign w:val="center"/>
          </w:tcPr>
          <w:p>
            <w:pPr>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widowControl/>
              <w:jc w:val="center"/>
              <w:textAlignment w:val="center"/>
              <w:rPr>
                <w:rFonts w:eastAsia="宋体"/>
              </w:rPr>
            </w:pPr>
            <w:r>
              <w:rPr>
                <w:rFonts w:eastAsia="宋体"/>
              </w:rPr>
              <w:t>玻璃炉窑炉渣</w:t>
            </w:r>
          </w:p>
        </w:tc>
        <w:tc>
          <w:tcPr>
            <w:tcW w:w="2693" w:type="dxa"/>
            <w:vMerge w:val="continue"/>
            <w:noWrap w:val="0"/>
            <w:vAlign w:val="center"/>
          </w:tcPr>
          <w:p>
            <w:pPr>
              <w:widowControl/>
              <w:jc w:val="center"/>
              <w:textAlignment w:val="center"/>
              <w:rPr>
                <w:rFonts w:eastAsia="宋体"/>
              </w:rPr>
            </w:pPr>
          </w:p>
        </w:tc>
        <w:tc>
          <w:tcPr>
            <w:tcW w:w="2942" w:type="dxa"/>
            <w:vMerge w:val="continue"/>
            <w:noWrap w:val="0"/>
            <w:vAlign w:val="center"/>
          </w:tcPr>
          <w:p>
            <w:pPr>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widowControl/>
              <w:jc w:val="center"/>
              <w:textAlignment w:val="center"/>
              <w:rPr>
                <w:rFonts w:eastAsia="宋体"/>
              </w:rPr>
            </w:pPr>
            <w:r>
              <w:rPr>
                <w:rFonts w:eastAsia="宋体"/>
              </w:rPr>
              <w:t>碎玻璃杂物</w:t>
            </w:r>
          </w:p>
        </w:tc>
        <w:tc>
          <w:tcPr>
            <w:tcW w:w="2693" w:type="dxa"/>
            <w:vMerge w:val="restart"/>
            <w:noWrap w:val="0"/>
            <w:vAlign w:val="center"/>
          </w:tcPr>
          <w:p>
            <w:pPr>
              <w:widowControl/>
              <w:jc w:val="center"/>
              <w:textAlignment w:val="center"/>
              <w:rPr>
                <w:rFonts w:eastAsia="宋体"/>
              </w:rPr>
            </w:pPr>
            <w:r>
              <w:rPr>
                <w:rFonts w:eastAsia="宋体"/>
              </w:rPr>
              <w:t>外售卖给废品回收站</w:t>
            </w:r>
          </w:p>
        </w:tc>
        <w:tc>
          <w:tcPr>
            <w:tcW w:w="2942" w:type="dxa"/>
            <w:vMerge w:val="continue"/>
            <w:noWrap w:val="0"/>
            <w:vAlign w:val="center"/>
          </w:tcPr>
          <w:p>
            <w:pPr>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widowControl/>
              <w:jc w:val="center"/>
              <w:textAlignment w:val="center"/>
              <w:rPr>
                <w:rFonts w:eastAsia="宋体"/>
              </w:rPr>
            </w:pPr>
            <w:r>
              <w:rPr>
                <w:rFonts w:eastAsia="宋体"/>
              </w:rPr>
              <w:t>包装固废</w:t>
            </w:r>
          </w:p>
        </w:tc>
        <w:tc>
          <w:tcPr>
            <w:tcW w:w="2693" w:type="dxa"/>
            <w:vMerge w:val="continue"/>
            <w:noWrap w:val="0"/>
            <w:vAlign w:val="center"/>
          </w:tcPr>
          <w:p>
            <w:pPr>
              <w:widowControl/>
              <w:jc w:val="center"/>
              <w:textAlignment w:val="center"/>
              <w:rPr>
                <w:rFonts w:eastAsia="宋体"/>
              </w:rPr>
            </w:pPr>
          </w:p>
        </w:tc>
        <w:tc>
          <w:tcPr>
            <w:tcW w:w="2942" w:type="dxa"/>
            <w:vMerge w:val="continue"/>
            <w:noWrap w:val="0"/>
            <w:vAlign w:val="center"/>
          </w:tcPr>
          <w:p>
            <w:pPr>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widowControl/>
              <w:jc w:val="center"/>
              <w:textAlignment w:val="center"/>
              <w:rPr>
                <w:rFonts w:eastAsia="宋体"/>
              </w:rPr>
            </w:pPr>
            <w:r>
              <w:rPr>
                <w:rFonts w:eastAsia="宋体"/>
              </w:rPr>
              <w:t>次品瓶</w:t>
            </w:r>
          </w:p>
        </w:tc>
        <w:tc>
          <w:tcPr>
            <w:tcW w:w="2693" w:type="dxa"/>
            <w:noWrap w:val="0"/>
            <w:vAlign w:val="center"/>
          </w:tcPr>
          <w:p>
            <w:pPr>
              <w:widowControl/>
              <w:jc w:val="center"/>
              <w:textAlignment w:val="center"/>
              <w:rPr>
                <w:rFonts w:eastAsia="宋体"/>
              </w:rPr>
            </w:pPr>
            <w:r>
              <w:rPr>
                <w:rFonts w:eastAsia="宋体"/>
              </w:rPr>
              <w:t>回窑利用，回用于生产</w:t>
            </w:r>
          </w:p>
        </w:tc>
        <w:tc>
          <w:tcPr>
            <w:tcW w:w="2942" w:type="dxa"/>
            <w:vMerge w:val="continue"/>
            <w:noWrap w:val="0"/>
            <w:vAlign w:val="center"/>
          </w:tcPr>
          <w:p>
            <w:pPr>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widowControl/>
              <w:jc w:val="center"/>
              <w:textAlignment w:val="center"/>
              <w:rPr>
                <w:rFonts w:eastAsia="宋体"/>
              </w:rPr>
            </w:pPr>
            <w:r>
              <w:rPr>
                <w:rFonts w:eastAsia="宋体"/>
              </w:rPr>
              <w:t>耐火材料</w:t>
            </w:r>
          </w:p>
        </w:tc>
        <w:tc>
          <w:tcPr>
            <w:tcW w:w="2693" w:type="dxa"/>
            <w:noWrap w:val="0"/>
            <w:vAlign w:val="center"/>
          </w:tcPr>
          <w:p>
            <w:pPr>
              <w:snapToGrid w:val="0"/>
              <w:jc w:val="center"/>
              <w:rPr>
                <w:rFonts w:eastAsia="宋体"/>
              </w:rPr>
            </w:pPr>
            <w:r>
              <w:rPr>
                <w:rFonts w:eastAsia="宋体"/>
              </w:rPr>
              <w:t>用于铺路建材，每5年炉子进行检修时才产生</w:t>
            </w:r>
          </w:p>
        </w:tc>
        <w:tc>
          <w:tcPr>
            <w:tcW w:w="2942" w:type="dxa"/>
            <w:vMerge w:val="continue"/>
            <w:noWrap w:val="0"/>
            <w:vAlign w:val="center"/>
          </w:tcPr>
          <w:p>
            <w:pPr>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restart"/>
            <w:noWrap w:val="0"/>
            <w:vAlign w:val="center"/>
          </w:tcPr>
          <w:p>
            <w:pPr>
              <w:spacing w:line="400" w:lineRule="exact"/>
              <w:jc w:val="center"/>
              <w:rPr>
                <w:rFonts w:eastAsia="宋体"/>
              </w:rPr>
            </w:pPr>
            <w:r>
              <w:rPr>
                <w:rFonts w:eastAsia="宋体"/>
              </w:rPr>
              <w:t>危险废物</w:t>
            </w:r>
          </w:p>
        </w:tc>
        <w:tc>
          <w:tcPr>
            <w:tcW w:w="1417" w:type="dxa"/>
            <w:noWrap w:val="0"/>
            <w:vAlign w:val="center"/>
          </w:tcPr>
          <w:p>
            <w:pPr>
              <w:jc w:val="center"/>
              <w:rPr>
                <w:rFonts w:eastAsia="宋体"/>
              </w:rPr>
            </w:pPr>
            <w:r>
              <w:rPr>
                <w:rFonts w:eastAsia="宋体"/>
              </w:rPr>
              <w:t>剪切冷却废水油污</w:t>
            </w:r>
          </w:p>
        </w:tc>
        <w:tc>
          <w:tcPr>
            <w:tcW w:w="2693" w:type="dxa"/>
            <w:vMerge w:val="restart"/>
            <w:noWrap w:val="0"/>
            <w:vAlign w:val="center"/>
          </w:tcPr>
          <w:p>
            <w:pPr>
              <w:snapToGrid w:val="0"/>
              <w:jc w:val="center"/>
              <w:rPr>
                <w:rFonts w:eastAsia="宋体"/>
              </w:rPr>
            </w:pPr>
            <w:r>
              <w:rPr>
                <w:rFonts w:eastAsia="宋体"/>
              </w:rPr>
              <w:t>分类收集暂存，定期交有资质的危险废物处理单位</w:t>
            </w:r>
          </w:p>
        </w:tc>
        <w:tc>
          <w:tcPr>
            <w:tcW w:w="2942" w:type="dxa"/>
            <w:vMerge w:val="restart"/>
            <w:noWrap w:val="0"/>
            <w:vAlign w:val="center"/>
          </w:tcPr>
          <w:p>
            <w:pPr>
              <w:widowControl/>
              <w:rPr>
                <w:rFonts w:eastAsia="宋体"/>
              </w:rPr>
            </w:pPr>
            <w:r>
              <w:rPr>
                <w:rFonts w:eastAsia="宋体"/>
              </w:rPr>
              <w:t>符合《危险废物贮存污染控制标准》（GB18597-2001）以及2013年修改单要求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jc w:val="center"/>
              <w:rPr>
                <w:rFonts w:eastAsia="宋体"/>
              </w:rPr>
            </w:pPr>
            <w:r>
              <w:rPr>
                <w:rFonts w:eastAsia="宋体"/>
              </w:rPr>
              <w:t>废矿物油</w:t>
            </w:r>
          </w:p>
        </w:tc>
        <w:tc>
          <w:tcPr>
            <w:tcW w:w="2693" w:type="dxa"/>
            <w:vMerge w:val="continue"/>
            <w:noWrap w:val="0"/>
            <w:vAlign w:val="center"/>
          </w:tcPr>
          <w:p>
            <w:pPr>
              <w:spacing w:line="300" w:lineRule="exact"/>
              <w:jc w:val="center"/>
              <w:rPr>
                <w:rFonts w:eastAsia="宋体"/>
              </w:rPr>
            </w:pPr>
          </w:p>
        </w:tc>
        <w:tc>
          <w:tcPr>
            <w:tcW w:w="2942" w:type="dxa"/>
            <w:vMerge w:val="continue"/>
            <w:noWrap w:val="0"/>
            <w:vAlign w:val="center"/>
          </w:tcPr>
          <w:p>
            <w:pPr>
              <w:widowControl/>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jc w:val="center"/>
              <w:rPr>
                <w:rFonts w:eastAsia="宋体"/>
              </w:rPr>
            </w:pPr>
            <w:r>
              <w:rPr>
                <w:rFonts w:eastAsia="宋体"/>
              </w:rPr>
              <w:t>废活性炭</w:t>
            </w:r>
          </w:p>
        </w:tc>
        <w:tc>
          <w:tcPr>
            <w:tcW w:w="2693" w:type="dxa"/>
            <w:vMerge w:val="continue"/>
            <w:noWrap w:val="0"/>
            <w:vAlign w:val="center"/>
          </w:tcPr>
          <w:p>
            <w:pPr>
              <w:spacing w:line="300" w:lineRule="exact"/>
              <w:jc w:val="center"/>
              <w:rPr>
                <w:rFonts w:eastAsia="宋体"/>
              </w:rPr>
            </w:pPr>
          </w:p>
        </w:tc>
        <w:tc>
          <w:tcPr>
            <w:tcW w:w="2942" w:type="dxa"/>
            <w:vMerge w:val="continue"/>
            <w:noWrap w:val="0"/>
            <w:vAlign w:val="center"/>
          </w:tcPr>
          <w:p>
            <w:pPr>
              <w:widowControl/>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0" w:hRule="atLeast"/>
          <w:jc w:val="center"/>
        </w:trPr>
        <w:tc>
          <w:tcPr>
            <w:tcW w:w="943" w:type="dxa"/>
            <w:vMerge w:val="continue"/>
            <w:noWrap w:val="0"/>
            <w:textDirection w:val="tbRlV"/>
            <w:vAlign w:val="center"/>
          </w:tcPr>
          <w:p>
            <w:pPr>
              <w:jc w:val="center"/>
              <w:rPr>
                <w:rFonts w:eastAsia="宋体"/>
              </w:rPr>
            </w:pPr>
          </w:p>
        </w:tc>
        <w:tc>
          <w:tcPr>
            <w:tcW w:w="1293" w:type="dxa"/>
            <w:vMerge w:val="continue"/>
            <w:noWrap w:val="0"/>
            <w:vAlign w:val="center"/>
          </w:tcPr>
          <w:p>
            <w:pPr>
              <w:spacing w:line="400" w:lineRule="exact"/>
              <w:jc w:val="center"/>
              <w:rPr>
                <w:rFonts w:eastAsia="宋体"/>
              </w:rPr>
            </w:pPr>
          </w:p>
        </w:tc>
        <w:tc>
          <w:tcPr>
            <w:tcW w:w="1417" w:type="dxa"/>
            <w:noWrap w:val="0"/>
            <w:vAlign w:val="center"/>
          </w:tcPr>
          <w:p>
            <w:pPr>
              <w:spacing w:line="400" w:lineRule="exact"/>
              <w:jc w:val="center"/>
              <w:rPr>
                <w:rFonts w:eastAsia="宋体"/>
              </w:rPr>
            </w:pPr>
            <w:r>
              <w:rPr>
                <w:rFonts w:eastAsia="宋体"/>
              </w:rPr>
              <w:t>热冷端喷涂液包装桶</w:t>
            </w:r>
          </w:p>
        </w:tc>
        <w:tc>
          <w:tcPr>
            <w:tcW w:w="2693" w:type="dxa"/>
            <w:noWrap w:val="0"/>
            <w:vAlign w:val="center"/>
          </w:tcPr>
          <w:p>
            <w:pPr>
              <w:spacing w:line="300" w:lineRule="exact"/>
              <w:jc w:val="center"/>
              <w:rPr>
                <w:rFonts w:eastAsia="宋体"/>
              </w:rPr>
            </w:pPr>
            <w:r>
              <w:rPr>
                <w:rFonts w:eastAsia="宋体"/>
              </w:rPr>
              <w:t>交由供应商回收利用</w:t>
            </w:r>
          </w:p>
        </w:tc>
        <w:tc>
          <w:tcPr>
            <w:tcW w:w="2942" w:type="dxa"/>
            <w:noWrap w:val="0"/>
            <w:vAlign w:val="center"/>
          </w:tcPr>
          <w:p>
            <w:pPr>
              <w:widowControl/>
              <w:rPr>
                <w:rFonts w:eastAsia="宋体"/>
              </w:rPr>
            </w:pPr>
            <w:r>
              <w:rPr>
                <w:rFonts w:eastAsia="宋体"/>
              </w:rPr>
              <w:t>符合《固体废物鉴别标准通则》（GB34330-2017）相关要求，不作为固体废物管理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82" w:hRule="atLeast"/>
          <w:jc w:val="center"/>
        </w:trPr>
        <w:tc>
          <w:tcPr>
            <w:tcW w:w="943" w:type="dxa"/>
            <w:noWrap w:val="0"/>
            <w:vAlign w:val="center"/>
          </w:tcPr>
          <w:p>
            <w:pPr>
              <w:jc w:val="center"/>
              <w:rPr>
                <w:rFonts w:eastAsia="宋体"/>
              </w:rPr>
            </w:pPr>
            <w:r>
              <w:rPr>
                <w:rFonts w:eastAsia="宋体"/>
              </w:rPr>
              <w:t>噪声</w:t>
            </w:r>
          </w:p>
        </w:tc>
        <w:tc>
          <w:tcPr>
            <w:tcW w:w="8345" w:type="dxa"/>
            <w:gridSpan w:val="4"/>
            <w:tcBorders>
              <w:top w:val="single" w:color="auto" w:sz="4" w:space="0"/>
            </w:tcBorders>
            <w:noWrap w:val="0"/>
            <w:vAlign w:val="center"/>
          </w:tcPr>
          <w:p>
            <w:pPr>
              <w:spacing w:line="460" w:lineRule="exact"/>
              <w:ind w:firstLine="420" w:firstLineChars="200"/>
              <w:rPr>
                <w:rFonts w:eastAsia="宋体"/>
              </w:rPr>
            </w:pPr>
            <w:r>
              <w:rPr>
                <w:rFonts w:eastAsia="宋体"/>
              </w:rPr>
              <w:t>通过合理布局、采用低噪设备和控制经营作业时间等措施防治噪声污染，确保排放的噪声符合《工业企业厂界环境噪声排放标准》（GB12348-2008）中3类排放限值：昼间65dB(A)，夜间55dB(A)。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74" w:hRule="atLeast"/>
          <w:jc w:val="center"/>
        </w:trPr>
        <w:tc>
          <w:tcPr>
            <w:tcW w:w="943" w:type="dxa"/>
            <w:noWrap w:val="0"/>
            <w:vAlign w:val="center"/>
          </w:tcPr>
          <w:p>
            <w:pPr>
              <w:jc w:val="center"/>
              <w:rPr>
                <w:rFonts w:eastAsia="宋体"/>
              </w:rPr>
            </w:pPr>
            <w:r>
              <w:rPr>
                <w:rFonts w:eastAsia="宋体"/>
              </w:rPr>
              <w:t>其他</w:t>
            </w:r>
          </w:p>
        </w:tc>
        <w:tc>
          <w:tcPr>
            <w:tcW w:w="8345" w:type="dxa"/>
            <w:gridSpan w:val="4"/>
            <w:tcBorders>
              <w:top w:val="single" w:color="auto" w:sz="4" w:space="0"/>
            </w:tcBorders>
            <w:noWrap w:val="0"/>
            <w:vAlign w:val="center"/>
          </w:tcPr>
          <w:p>
            <w:pPr>
              <w:spacing w:line="360" w:lineRule="auto"/>
              <w:ind w:firstLine="420" w:firstLineChars="200"/>
              <w:jc w:val="left"/>
              <w:rPr>
                <w:rFonts w:eastAsia="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32" w:hRule="atLeast"/>
          <w:jc w:val="center"/>
        </w:trPr>
        <w:tc>
          <w:tcPr>
            <w:tcW w:w="9288" w:type="dxa"/>
            <w:gridSpan w:val="5"/>
            <w:noWrap w:val="0"/>
            <w:vAlign w:val="top"/>
          </w:tcPr>
          <w:p>
            <w:pPr>
              <w:spacing w:line="460" w:lineRule="exact"/>
              <w:rPr>
                <w:rFonts w:eastAsia="宋体"/>
                <w:b/>
              </w:rPr>
            </w:pPr>
            <w:r>
              <w:rPr>
                <w:rFonts w:eastAsia="宋体"/>
                <w:b/>
              </w:rPr>
              <w:t>生态保护措施及预期效果</w:t>
            </w:r>
          </w:p>
          <w:p>
            <w:pPr>
              <w:spacing w:line="460" w:lineRule="exact"/>
              <w:ind w:firstLine="420" w:firstLineChars="200"/>
              <w:rPr>
                <w:rFonts w:eastAsia="宋体"/>
              </w:rPr>
            </w:pPr>
            <w:r>
              <w:rPr>
                <w:rFonts w:eastAsia="宋体"/>
              </w:rPr>
              <w:t>本项目无需特别的生态保护措施。</w:t>
            </w:r>
          </w:p>
        </w:tc>
      </w:tr>
    </w:tbl>
    <w:p>
      <w:pPr>
        <w:pStyle w:val="5"/>
        <w:rPr>
          <w:szCs w:val="28"/>
        </w:rPr>
      </w:pPr>
      <w:r>
        <w:rPr>
          <w:b w:val="0"/>
        </w:rPr>
        <w:br w:type="page"/>
      </w:r>
      <w:bookmarkStart w:id="35" w:name="_Toc23875"/>
      <w:bookmarkStart w:id="36" w:name="_Toc48296564"/>
      <w:bookmarkStart w:id="37" w:name="_Toc56869082"/>
      <w:bookmarkStart w:id="38" w:name="_Toc6270"/>
      <w:r>
        <w:rPr>
          <w:bCs w:val="0"/>
        </w:rPr>
        <w:t>九、</w:t>
      </w:r>
      <w:r>
        <w:rPr>
          <w:bCs w:val="0"/>
          <w:szCs w:val="28"/>
        </w:rPr>
        <w:t>结论与建议</w:t>
      </w:r>
      <w:bookmarkEnd w:id="35"/>
      <w:bookmarkEnd w:id="36"/>
      <w:bookmarkEnd w:id="37"/>
      <w:bookmarkEnd w:id="38"/>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3593" w:hRule="atLeast"/>
        </w:trPr>
        <w:tc>
          <w:tcPr>
            <w:tcW w:w="9000" w:type="dxa"/>
            <w:noWrap w:val="0"/>
            <w:vAlign w:val="top"/>
          </w:tcPr>
          <w:p>
            <w:pPr>
              <w:spacing w:line="460" w:lineRule="exact"/>
              <w:ind w:firstLine="482" w:firstLineChars="200"/>
              <w:rPr>
                <w:rFonts w:eastAsia="宋体"/>
                <w:b/>
                <w:sz w:val="24"/>
              </w:rPr>
            </w:pPr>
            <w:r>
              <w:rPr>
                <w:rFonts w:eastAsia="宋体"/>
                <w:b/>
                <w:sz w:val="24"/>
              </w:rPr>
              <w:t>一、环境影响结论</w:t>
            </w:r>
          </w:p>
          <w:p>
            <w:pPr>
              <w:spacing w:line="460" w:lineRule="exact"/>
              <w:ind w:firstLine="482" w:firstLineChars="200"/>
              <w:rPr>
                <w:rFonts w:eastAsia="宋体"/>
                <w:b/>
                <w:sz w:val="24"/>
              </w:rPr>
            </w:pPr>
            <w:r>
              <w:rPr>
                <w:rFonts w:eastAsia="宋体"/>
                <w:b/>
                <w:sz w:val="24"/>
              </w:rPr>
              <w:t>1、环境质量现状</w:t>
            </w:r>
          </w:p>
          <w:p>
            <w:pPr>
              <w:autoSpaceDE w:val="0"/>
              <w:autoSpaceDN w:val="0"/>
              <w:adjustRightInd w:val="0"/>
              <w:spacing w:line="460" w:lineRule="exact"/>
              <w:ind w:firstLine="480" w:firstLineChars="200"/>
              <w:rPr>
                <w:rFonts w:eastAsia="宋体"/>
                <w:sz w:val="24"/>
                <w:szCs w:val="24"/>
              </w:rPr>
            </w:pPr>
            <w:r>
              <w:rPr>
                <w:rFonts w:eastAsia="宋体"/>
                <w:sz w:val="24"/>
              </w:rPr>
              <w:t>项目所在区域SO</w:t>
            </w:r>
            <w:r>
              <w:rPr>
                <w:rFonts w:eastAsia="宋体"/>
                <w:sz w:val="24"/>
                <w:vertAlign w:val="subscript"/>
              </w:rPr>
              <w:t>2</w:t>
            </w:r>
            <w:r>
              <w:rPr>
                <w:rFonts w:eastAsia="宋体"/>
                <w:sz w:val="24"/>
              </w:rPr>
              <w:t>、NO</w:t>
            </w:r>
            <w:r>
              <w:rPr>
                <w:rFonts w:eastAsia="宋体"/>
                <w:sz w:val="24"/>
                <w:vertAlign w:val="subscript"/>
              </w:rPr>
              <w:t>2</w:t>
            </w:r>
            <w:r>
              <w:rPr>
                <w:rFonts w:eastAsia="宋体"/>
                <w:sz w:val="24"/>
              </w:rPr>
              <w:t>、PM</w:t>
            </w:r>
            <w:r>
              <w:rPr>
                <w:rFonts w:eastAsia="宋体"/>
                <w:sz w:val="24"/>
                <w:vertAlign w:val="subscript"/>
              </w:rPr>
              <w:t>10</w:t>
            </w:r>
            <w:r>
              <w:rPr>
                <w:rFonts w:eastAsia="宋体"/>
                <w:sz w:val="24"/>
              </w:rPr>
              <w:t>、CO、PM</w:t>
            </w:r>
            <w:r>
              <w:rPr>
                <w:rFonts w:eastAsia="宋体"/>
                <w:sz w:val="24"/>
                <w:vertAlign w:val="subscript"/>
              </w:rPr>
              <w:t>2.5</w:t>
            </w:r>
            <w:r>
              <w:rPr>
                <w:rFonts w:eastAsia="宋体"/>
                <w:sz w:val="24"/>
              </w:rPr>
              <w:t>达到《环境空气质量标准》（GB3095-2012）及其修改单二级标准，O</w:t>
            </w:r>
            <w:r>
              <w:rPr>
                <w:rFonts w:eastAsia="宋体"/>
                <w:sz w:val="24"/>
                <w:vertAlign w:val="subscript"/>
              </w:rPr>
              <w:t>3</w:t>
            </w:r>
            <w:r>
              <w:rPr>
                <w:rFonts w:eastAsia="宋体"/>
                <w:sz w:val="24"/>
              </w:rPr>
              <w:t>未能达到《环境空气质量标准》（GB3095-2012）及其修改单二级标准要求，表明项目所在区域开平市为环境空气质量不达标区。</w:t>
            </w:r>
            <w:r>
              <w:rPr>
                <w:rFonts w:eastAsia="宋体"/>
                <w:sz w:val="24"/>
                <w:szCs w:val="24"/>
              </w:rPr>
              <w:t>补充监测点位项目位置（G1）TSP24小时平均浓度符合《环境空气质量标准》（GB3095-2012）及其2018年修改单二级标准要求；HCl1小时评均浓度和24小时平均浓度、TVOC8小时平均浓度值均符合《环境影响评价技术导则——大气环境》（HJ2.2-2018）附录D标准要求；氟化物1小时评均浓度和24小时平均浓度均符合《环境空气质量标准》（GB3095-2012）附录A表A.1二级标准要求。</w:t>
            </w:r>
          </w:p>
          <w:p>
            <w:pPr>
              <w:autoSpaceDE w:val="0"/>
              <w:autoSpaceDN w:val="0"/>
              <w:adjustRightInd w:val="0"/>
              <w:spacing w:line="460" w:lineRule="exact"/>
              <w:ind w:firstLine="480" w:firstLineChars="200"/>
              <w:rPr>
                <w:rFonts w:eastAsia="宋体"/>
                <w:sz w:val="24"/>
                <w:szCs w:val="24"/>
              </w:rPr>
            </w:pPr>
            <w:r>
              <w:rPr>
                <w:rFonts w:eastAsia="宋体"/>
                <w:sz w:val="24"/>
                <w:szCs w:val="24"/>
              </w:rPr>
              <w:t>补充监测点位潜龙湾省级森林公园（G2，大气一类区）TSP24小时平均浓度、PM</w:t>
            </w:r>
            <w:r>
              <w:rPr>
                <w:rFonts w:eastAsia="宋体"/>
                <w:sz w:val="24"/>
                <w:szCs w:val="24"/>
                <w:vertAlign w:val="subscript"/>
              </w:rPr>
              <w:t>10</w:t>
            </w:r>
            <w:r>
              <w:rPr>
                <w:rFonts w:eastAsia="宋体"/>
                <w:sz w:val="24"/>
                <w:szCs w:val="24"/>
              </w:rPr>
              <w:t>24小时平均浓度、PM</w:t>
            </w:r>
            <w:r>
              <w:rPr>
                <w:rFonts w:eastAsia="宋体"/>
                <w:sz w:val="24"/>
                <w:szCs w:val="24"/>
                <w:vertAlign w:val="subscript"/>
              </w:rPr>
              <w:t>2.5</w:t>
            </w:r>
            <w:r>
              <w:rPr>
                <w:rFonts w:eastAsia="宋体"/>
                <w:sz w:val="24"/>
                <w:szCs w:val="24"/>
              </w:rPr>
              <w:t>24小时平均浓度、NO</w:t>
            </w:r>
            <w:r>
              <w:rPr>
                <w:rFonts w:eastAsia="宋体"/>
                <w:sz w:val="24"/>
                <w:szCs w:val="24"/>
                <w:vertAlign w:val="subscript"/>
              </w:rPr>
              <w:t>2</w:t>
            </w:r>
            <w:r>
              <w:rPr>
                <w:rFonts w:eastAsia="宋体"/>
                <w:sz w:val="24"/>
                <w:szCs w:val="24"/>
              </w:rPr>
              <w:t>1小时平均浓度和24小时平均浓度、SO</w:t>
            </w:r>
            <w:r>
              <w:rPr>
                <w:rFonts w:eastAsia="宋体"/>
                <w:sz w:val="24"/>
                <w:szCs w:val="24"/>
                <w:vertAlign w:val="subscript"/>
              </w:rPr>
              <w:t>2</w:t>
            </w:r>
            <w:r>
              <w:rPr>
                <w:rFonts w:eastAsia="宋体"/>
                <w:sz w:val="24"/>
                <w:szCs w:val="24"/>
              </w:rPr>
              <w:t>1小时平均浓度和24小时平均浓度均符合《环境空气质量标准》（GB3095-2012）及其2018年修改单一级标准要求；HCl1小时评均浓度和24小时平均浓度、TVOC8小时平均浓度值均符合《环境影响评价技术导则—大气环境》（HJ2.2-2018）附录D标准要求；氟化物1小时评均浓度和24小时平均浓度均符合《环境空气质量标准》（GB3095-2012）附录A表A.1一级标准要求。</w:t>
            </w:r>
            <w:r>
              <w:rPr>
                <w:rFonts w:eastAsia="宋体"/>
                <w:sz w:val="24"/>
              </w:rPr>
              <w:t>声环境质量总体处于较好水平，镇海水水质劣于《地表水环境质量标准》（GB 3838-2002）的</w:t>
            </w:r>
            <w:r>
              <w:rPr>
                <w:rFonts w:hint="eastAsia" w:ascii="宋体" w:hAnsi="宋体" w:eastAsia="宋体" w:cs="宋体"/>
                <w:sz w:val="24"/>
              </w:rPr>
              <w:t>Ⅲ</w:t>
            </w:r>
            <w:r>
              <w:rPr>
                <w:rFonts w:eastAsia="宋体"/>
                <w:sz w:val="24"/>
              </w:rPr>
              <w:t>类标准。</w:t>
            </w:r>
          </w:p>
          <w:p>
            <w:pPr>
              <w:widowControl/>
              <w:tabs>
                <w:tab w:val="left" w:pos="627"/>
              </w:tabs>
              <w:spacing w:line="460" w:lineRule="exact"/>
              <w:ind w:firstLine="482" w:firstLineChars="200"/>
              <w:jc w:val="left"/>
              <w:rPr>
                <w:rFonts w:eastAsia="宋体"/>
                <w:b/>
                <w:sz w:val="24"/>
              </w:rPr>
            </w:pPr>
            <w:r>
              <w:rPr>
                <w:rFonts w:eastAsia="宋体"/>
                <w:b/>
                <w:sz w:val="24"/>
              </w:rPr>
              <w:t>2、施工期环境影响评价结论</w:t>
            </w:r>
          </w:p>
          <w:p>
            <w:pPr>
              <w:widowControl/>
              <w:tabs>
                <w:tab w:val="left" w:pos="627"/>
              </w:tabs>
              <w:spacing w:line="460" w:lineRule="exact"/>
              <w:ind w:firstLine="480" w:firstLineChars="200"/>
              <w:jc w:val="left"/>
              <w:rPr>
                <w:rFonts w:eastAsia="宋体"/>
                <w:sz w:val="24"/>
              </w:rPr>
            </w:pPr>
            <w:r>
              <w:rPr>
                <w:rFonts w:eastAsia="宋体"/>
                <w:sz w:val="24"/>
              </w:rPr>
              <w:t>项目施工期主要污染为施工扬尘、运输车辆尾气、装修有机废气、设备安装产生的噪声、施工建筑垃圾、施工人员产生的生活废水、生活垃圾等。施工期造成的影响是局部的、短暂的，随着施工结束而消失，对环境影响不大。</w:t>
            </w:r>
          </w:p>
          <w:p>
            <w:pPr>
              <w:widowControl/>
              <w:tabs>
                <w:tab w:val="left" w:pos="627"/>
              </w:tabs>
              <w:spacing w:line="460" w:lineRule="exact"/>
              <w:ind w:firstLine="482" w:firstLineChars="200"/>
              <w:jc w:val="left"/>
              <w:rPr>
                <w:rFonts w:eastAsia="宋体"/>
                <w:b/>
                <w:sz w:val="24"/>
              </w:rPr>
            </w:pPr>
            <w:r>
              <w:rPr>
                <w:rFonts w:eastAsia="宋体"/>
                <w:b/>
                <w:sz w:val="24"/>
              </w:rPr>
              <w:t>3、项目营运期环境影响评价结论</w:t>
            </w:r>
          </w:p>
          <w:p>
            <w:pPr>
              <w:spacing w:line="460" w:lineRule="exact"/>
              <w:ind w:firstLine="482" w:firstLineChars="200"/>
              <w:jc w:val="left"/>
              <w:rPr>
                <w:rFonts w:eastAsia="宋体"/>
                <w:b/>
                <w:sz w:val="24"/>
              </w:rPr>
            </w:pPr>
            <w:r>
              <w:rPr>
                <w:rFonts w:eastAsia="宋体"/>
                <w:b/>
                <w:sz w:val="24"/>
              </w:rPr>
              <w:t>（1）水环境影响分析评价结论</w:t>
            </w:r>
          </w:p>
          <w:p>
            <w:pPr>
              <w:spacing w:line="460" w:lineRule="exact"/>
              <w:ind w:firstLine="480" w:firstLineChars="200"/>
              <w:jc w:val="left"/>
              <w:rPr>
                <w:rFonts w:eastAsia="宋体"/>
                <w:sz w:val="24"/>
              </w:rPr>
            </w:pPr>
            <w:r>
              <w:rPr>
                <w:rFonts w:eastAsia="宋体"/>
                <w:sz w:val="24"/>
              </w:rPr>
              <w:t>项目生活污水经化粪池预处理后达到《水污染物排放限值》（DB44/26-2001）中的第二时段三级标准和《污水排入城镇下水道水质标准》（GB/T31962-2015）B级中较严值要求后经市政管网排入苍城污水处理厂处理；生产废水经废水处理设施处理后全部回用于碎玻璃清洗和地面冲洗，不外排，预计对周边环境影响不大。</w:t>
            </w:r>
          </w:p>
          <w:p>
            <w:pPr>
              <w:spacing w:line="460" w:lineRule="exact"/>
              <w:ind w:firstLine="482" w:firstLineChars="200"/>
              <w:jc w:val="left"/>
              <w:rPr>
                <w:rFonts w:eastAsia="宋体"/>
                <w:b/>
                <w:sz w:val="24"/>
              </w:rPr>
            </w:pPr>
            <w:r>
              <w:rPr>
                <w:rFonts w:eastAsia="宋体"/>
                <w:b/>
                <w:sz w:val="24"/>
              </w:rPr>
              <w:t>（2）大气环境影响分析评价结论</w:t>
            </w:r>
          </w:p>
          <w:p>
            <w:pPr>
              <w:spacing w:line="460" w:lineRule="exact"/>
              <w:ind w:firstLine="480" w:firstLineChars="200"/>
              <w:jc w:val="left"/>
              <w:rPr>
                <w:rFonts w:eastAsia="宋体"/>
                <w:sz w:val="24"/>
              </w:rPr>
            </w:pPr>
            <w:r>
              <w:rPr>
                <w:rFonts w:eastAsia="宋体"/>
                <w:sz w:val="24"/>
              </w:rPr>
              <w:t>1#玻璃炉窑和2#玻璃炉窑烟气分别经1套“钠碱湿法脱硫+电除尘+SCR脱硝”设施处理后合并引至1个60m排气筒（G1）排放；3#玻璃炉窑和4#玻璃炉窑烟气分别经过1套“烟气调质+高温电除尘+干法脱硫+陶瓷管除尘脱硝”设施处理后合并引至一个60m排气筒（G8）排放；1#配料生产线投料和配料粉尘收集后通过滤芯+布袋除尘系统处理后通过1个28.5m排气筒（G2）排放；2#配料生产线投料和配料粉尘收集后通过滤芯+布袋除尘系统处理后通过1个28.5m排气筒（G3）排放；3#配料生产线和4#配料生产线投料和配料粉尘收集后通过滤芯+布袋除尘系统处理后通过1个28.5m排气筒（G9）排放；原料装卸粉尘、原料堆放扬尘和破碎粉尘无组织排放；车间一热端喷涂与冷端喷涂废气统一收集经过一套活性炭吸附装置处理后经1个20m排气筒（G4）排放；车间二热端喷涂与冷端喷涂废气统一收集至一套活性炭吸附装置处理，处理后通过1个20m排气筒（G10）排放；车间一和车间二燃气热缩机燃烧废气无组织排放；饭堂油烟经静电油烟净化装置处理后通过1个25m排气筒（G8）排放；每个玻璃炉窑分别配套1台备用发电机，备用发电机燃烧废气各自经1个15m排气筒（G6、G7、G11、G12）排放。</w:t>
            </w:r>
          </w:p>
          <w:p>
            <w:pPr>
              <w:spacing w:line="460" w:lineRule="exact"/>
              <w:ind w:firstLine="480" w:firstLineChars="200"/>
              <w:jc w:val="left"/>
              <w:rPr>
                <w:rFonts w:eastAsia="宋体"/>
                <w:sz w:val="24"/>
              </w:rPr>
            </w:pPr>
            <w:r>
              <w:rPr>
                <w:rFonts w:eastAsia="宋体"/>
                <w:sz w:val="24"/>
              </w:rPr>
              <w:t>项目在做好以上措施后，产生的废气对周边环境不会造成明显影响。</w:t>
            </w:r>
          </w:p>
          <w:p>
            <w:pPr>
              <w:spacing w:line="460" w:lineRule="exact"/>
              <w:ind w:firstLine="482" w:firstLineChars="200"/>
              <w:jc w:val="left"/>
              <w:rPr>
                <w:rFonts w:eastAsia="宋体"/>
                <w:b/>
                <w:sz w:val="24"/>
              </w:rPr>
            </w:pPr>
            <w:r>
              <w:rPr>
                <w:rFonts w:eastAsia="宋体"/>
                <w:b/>
                <w:sz w:val="24"/>
              </w:rPr>
              <w:t>（3）声环境影响分析评价结论</w:t>
            </w:r>
          </w:p>
          <w:p>
            <w:pPr>
              <w:spacing w:line="460" w:lineRule="exact"/>
              <w:ind w:firstLine="480" w:firstLineChars="200"/>
              <w:jc w:val="left"/>
              <w:rPr>
                <w:rFonts w:eastAsia="宋体"/>
                <w:sz w:val="24"/>
              </w:rPr>
            </w:pPr>
            <w:r>
              <w:rPr>
                <w:rFonts w:eastAsia="宋体"/>
                <w:sz w:val="24"/>
              </w:rPr>
              <w:t>噪声经厂房墙壁的阻挡以及自然衰减后会有所减弱，厂界噪声能达到《工业企业厂界环境噪声排放标准（GB12348-2008）》3类标准：昼间≤65dB(A)、夜间≤55dB(A)。为减少噪声对环境的污染，因此，道路两旁和厂界区应设置绿化带，利用绿化带及构筑物降低噪声的传播和干扰，通过以上措施后，对周边环境影响不大。</w:t>
            </w:r>
          </w:p>
          <w:p>
            <w:pPr>
              <w:spacing w:line="460" w:lineRule="exact"/>
              <w:ind w:firstLine="482" w:firstLineChars="200"/>
              <w:jc w:val="left"/>
              <w:rPr>
                <w:rFonts w:eastAsia="宋体"/>
                <w:b/>
                <w:sz w:val="24"/>
              </w:rPr>
            </w:pPr>
            <w:r>
              <w:rPr>
                <w:rFonts w:eastAsia="宋体"/>
                <w:b/>
                <w:sz w:val="24"/>
              </w:rPr>
              <w:t>（4）固废环境影响分析</w:t>
            </w:r>
          </w:p>
          <w:p>
            <w:pPr>
              <w:spacing w:line="460" w:lineRule="exact"/>
              <w:ind w:firstLine="480" w:firstLineChars="200"/>
              <w:jc w:val="left"/>
              <w:rPr>
                <w:rFonts w:eastAsia="宋体"/>
                <w:sz w:val="24"/>
              </w:rPr>
            </w:pPr>
            <w:r>
              <w:rPr>
                <w:rFonts w:eastAsia="宋体"/>
                <w:sz w:val="24"/>
              </w:rPr>
              <w:t>本扩建项目一般固体废物包括废水处理污泥、烟气脱硫除尘渣、玻璃炉窑炉渣、碎玻璃杂物、包装固废、次品瓶以及耐火材料。废水处理污泥交由相关单位处理；烟气脱硫除尘渣和玻璃炉窑炉渣交由回收商回收利用；碎玻璃杂物和包装固废外售卖给废品回收站；次品瓶回窑利用，回用于生产；耐火材料不含石棉废物，用于铺路建材。项目生活垃圾交由环卫部门清运。剪切冷却废水油污、废矿物油和废活性炭属于危险废物，收集暂存后交由有危险废物资质单位回收处置。热冷端喷涂液包装桶交供应商回收利用，不作为固体废物管理。经上述措施后项目固废对周边环境影响不大。</w:t>
            </w:r>
          </w:p>
          <w:p>
            <w:pPr>
              <w:spacing w:line="460" w:lineRule="exact"/>
              <w:ind w:firstLine="482" w:firstLineChars="200"/>
              <w:jc w:val="left"/>
              <w:rPr>
                <w:rFonts w:eastAsia="宋体"/>
                <w:b/>
                <w:sz w:val="24"/>
              </w:rPr>
            </w:pPr>
            <w:r>
              <w:rPr>
                <w:rFonts w:eastAsia="宋体"/>
                <w:b/>
                <w:sz w:val="24"/>
              </w:rPr>
              <w:t>（5）环境风险分析结论</w:t>
            </w:r>
          </w:p>
          <w:p>
            <w:pPr>
              <w:spacing w:line="360" w:lineRule="auto"/>
              <w:ind w:firstLine="480" w:firstLineChars="200"/>
              <w:jc w:val="left"/>
              <w:rPr>
                <w:rFonts w:eastAsia="宋体"/>
                <w:sz w:val="24"/>
              </w:rPr>
            </w:pPr>
            <w:r>
              <w:rPr>
                <w:rFonts w:eastAsia="宋体"/>
                <w:sz w:val="24"/>
              </w:rPr>
              <w:t>项目潜在的危险、有害因素有泄漏、火灾、爆炸、废气和废水事故排放事故。建设单位对影响环境安全的因素，采取安全防范措施，制订事故应急处置措施，将能有效的防止事故排放的发生；一旦发生事故，依靠事故应急措施能及时控制事故，防止事故的蔓延。只要严格遵守各项安全操作规程和制度，加强环保、安全管理，落实环境风险防范措施，将环境风险影响控制在可以接受的范围内。</w:t>
            </w:r>
          </w:p>
          <w:p>
            <w:pPr>
              <w:spacing w:line="360" w:lineRule="auto"/>
              <w:ind w:firstLine="482" w:firstLineChars="200"/>
              <w:jc w:val="left"/>
              <w:rPr>
                <w:rFonts w:eastAsia="宋体"/>
                <w:b/>
                <w:sz w:val="24"/>
              </w:rPr>
            </w:pPr>
            <w:r>
              <w:rPr>
                <w:rFonts w:eastAsia="宋体"/>
                <w:b/>
                <w:sz w:val="24"/>
              </w:rPr>
              <w:t>（</w:t>
            </w:r>
            <w:r>
              <w:rPr>
                <w:rFonts w:hint="eastAsia" w:eastAsia="宋体"/>
                <w:b/>
                <w:sz w:val="24"/>
              </w:rPr>
              <w:t>6</w:t>
            </w:r>
            <w:r>
              <w:rPr>
                <w:rFonts w:eastAsia="宋体"/>
                <w:b/>
                <w:sz w:val="24"/>
              </w:rPr>
              <w:t>）</w:t>
            </w:r>
            <w:r>
              <w:rPr>
                <w:rFonts w:hint="eastAsia" w:eastAsia="宋体"/>
                <w:b/>
                <w:sz w:val="24"/>
              </w:rPr>
              <w:t>土壤</w:t>
            </w:r>
            <w:r>
              <w:rPr>
                <w:rFonts w:eastAsia="宋体"/>
                <w:b/>
                <w:sz w:val="24"/>
              </w:rPr>
              <w:t>环境影响分析</w:t>
            </w:r>
          </w:p>
          <w:p>
            <w:pPr>
              <w:pStyle w:val="2"/>
              <w:spacing w:line="360" w:lineRule="auto"/>
              <w:ind w:left="0" w:leftChars="0" w:firstLine="480"/>
              <w:rPr>
                <w:rFonts w:ascii="Times New Roman" w:hAnsi="Times New Roman"/>
                <w:kern w:val="2"/>
                <w:sz w:val="24"/>
              </w:rPr>
            </w:pPr>
            <w:r>
              <w:rPr>
                <w:rFonts w:ascii="Times New Roman" w:hAnsi="Times New Roman"/>
                <w:kern w:val="2"/>
                <w:sz w:val="24"/>
              </w:rPr>
              <w:t>项目厂区建有完善的环保设施及处置措施，正常情况下能有效防控污染物进入土壤环境，项目在严格做好大气污染防治设施及地面分区防渗措施的建设，采取必要的检修、监测、管理措施条件下，工程建设对土壤环境的影响可接受。</w:t>
            </w:r>
          </w:p>
          <w:p>
            <w:pPr>
              <w:spacing w:line="360" w:lineRule="auto"/>
              <w:ind w:firstLine="482" w:firstLineChars="200"/>
              <w:rPr>
                <w:rFonts w:eastAsia="宋体"/>
                <w:b/>
                <w:sz w:val="24"/>
              </w:rPr>
            </w:pPr>
            <w:r>
              <w:rPr>
                <w:rFonts w:eastAsia="宋体"/>
                <w:b/>
                <w:sz w:val="24"/>
              </w:rPr>
              <w:t>二、环境保护对策建议</w:t>
            </w:r>
          </w:p>
          <w:p>
            <w:pPr>
              <w:spacing w:line="460" w:lineRule="exact"/>
              <w:ind w:firstLine="480" w:firstLineChars="200"/>
              <w:rPr>
                <w:rFonts w:eastAsia="宋体"/>
                <w:sz w:val="24"/>
              </w:rPr>
            </w:pPr>
            <w:r>
              <w:rPr>
                <w:rFonts w:eastAsia="宋体"/>
                <w:sz w:val="24"/>
              </w:rPr>
              <w:t>1、合理安排车间布局、采用低噪设备、采用有效的隔噪措施等措施防治噪声污染，确保噪声符合《工业企业厂界环境噪声排放标准》（GB12348-2008）中3类排放限值：昼间65dB（A），夜间55dB（A）。</w:t>
            </w:r>
          </w:p>
          <w:p>
            <w:pPr>
              <w:spacing w:line="460" w:lineRule="exact"/>
              <w:ind w:firstLine="480" w:firstLineChars="200"/>
              <w:jc w:val="left"/>
              <w:rPr>
                <w:rFonts w:eastAsia="宋体"/>
                <w:sz w:val="24"/>
              </w:rPr>
            </w:pPr>
            <w:r>
              <w:rPr>
                <w:rFonts w:eastAsia="宋体"/>
                <w:sz w:val="24"/>
              </w:rPr>
              <w:t>2、落实各类固体废弃物的处理措施，确保各类固体废弃物的妥善处置。</w:t>
            </w:r>
          </w:p>
          <w:p>
            <w:pPr>
              <w:spacing w:line="460" w:lineRule="exact"/>
              <w:ind w:firstLine="480" w:firstLineChars="200"/>
              <w:jc w:val="left"/>
              <w:rPr>
                <w:rFonts w:eastAsia="宋体"/>
                <w:sz w:val="24"/>
              </w:rPr>
            </w:pPr>
            <w:r>
              <w:rPr>
                <w:rFonts w:eastAsia="宋体"/>
                <w:sz w:val="24"/>
              </w:rPr>
              <w:t>3、加强废水处理设施的管理，定期清污，清淤周期不得超过设计周期，确保生产废水经处理设施处理后全部回用，不外排。</w:t>
            </w:r>
          </w:p>
          <w:p>
            <w:pPr>
              <w:spacing w:line="460" w:lineRule="exact"/>
              <w:ind w:firstLine="480" w:firstLineChars="200"/>
              <w:rPr>
                <w:rFonts w:eastAsia="宋体"/>
                <w:sz w:val="24"/>
              </w:rPr>
            </w:pPr>
            <w:r>
              <w:rPr>
                <w:rFonts w:eastAsia="宋体"/>
                <w:sz w:val="24"/>
              </w:rPr>
              <w:t>4、落实生产过程废气的收集和治理，确保外排废气符合相关标准要求。</w:t>
            </w:r>
          </w:p>
          <w:p>
            <w:pPr>
              <w:spacing w:line="460" w:lineRule="exact"/>
              <w:ind w:firstLine="480" w:firstLineChars="200"/>
              <w:jc w:val="left"/>
              <w:rPr>
                <w:rFonts w:eastAsia="宋体"/>
                <w:sz w:val="24"/>
              </w:rPr>
            </w:pPr>
            <w:r>
              <w:rPr>
                <w:rFonts w:eastAsia="宋体"/>
                <w:sz w:val="24"/>
              </w:rPr>
              <w:t>5、严格按报批的生产范围、生产工艺和生产规模进行生产，若需要改变，按规定程序报批。</w:t>
            </w:r>
          </w:p>
          <w:p>
            <w:pPr>
              <w:spacing w:line="460" w:lineRule="exact"/>
              <w:ind w:firstLine="480" w:firstLineChars="200"/>
              <w:rPr>
                <w:rFonts w:eastAsia="宋体"/>
                <w:sz w:val="24"/>
                <w:szCs w:val="24"/>
              </w:rPr>
            </w:pPr>
            <w:r>
              <w:rPr>
                <w:rFonts w:eastAsia="宋体"/>
                <w:sz w:val="24"/>
                <w:szCs w:val="24"/>
              </w:rPr>
              <w:t>综上所述：江门粤玻实业有限公司年产27.2万吨玻璃制品扩建项目，项目选址符合用地要求。项目在建设期和营运期生产过程中会产生一定的废水、废气、噪声和固体废弃物，建设单位应根据本评价提出的环境保护对策建议，认真落实各项污染防治措施，切实执行环境保护三同时制度。在此基础上，从环境保护的角度考虑，项目的建设是可行的。</w:t>
            </w:r>
          </w:p>
          <w:p>
            <w:pPr>
              <w:spacing w:line="460" w:lineRule="exact"/>
              <w:ind w:firstLine="480" w:firstLineChars="200"/>
              <w:rPr>
                <w:rFonts w:eastAsia="宋体"/>
                <w:sz w:val="24"/>
                <w:szCs w:val="24"/>
              </w:rPr>
            </w:pPr>
          </w:p>
          <w:p>
            <w:pPr>
              <w:spacing w:line="460" w:lineRule="exact"/>
              <w:jc w:val="right"/>
              <w:rPr>
                <w:rFonts w:eastAsia="宋体"/>
                <w:sz w:val="24"/>
                <w:szCs w:val="24"/>
              </w:rPr>
            </w:pPr>
            <w:r>
              <w:rPr>
                <w:rFonts w:eastAsia="宋体"/>
                <w:sz w:val="24"/>
                <w:szCs w:val="24"/>
              </w:rPr>
              <w:t>评 价 单 位：广东顺德环境科学研究院有限公司</w:t>
            </w:r>
          </w:p>
          <w:p>
            <w:pPr>
              <w:spacing w:line="460" w:lineRule="exact"/>
              <w:ind w:firstLine="3480" w:firstLineChars="1450"/>
              <w:rPr>
                <w:rFonts w:eastAsia="宋体"/>
                <w:sz w:val="24"/>
                <w:szCs w:val="24"/>
              </w:rPr>
            </w:pPr>
          </w:p>
          <w:p>
            <w:pPr>
              <w:spacing w:line="460" w:lineRule="exact"/>
              <w:ind w:firstLine="3480" w:firstLineChars="1450"/>
              <w:rPr>
                <w:rFonts w:eastAsia="宋体"/>
                <w:sz w:val="24"/>
                <w:szCs w:val="24"/>
              </w:rPr>
            </w:pPr>
            <w:r>
              <w:rPr>
                <w:rFonts w:eastAsia="宋体"/>
                <w:sz w:val="24"/>
                <w:szCs w:val="24"/>
              </w:rPr>
              <w:t>项目负责人签字：</w:t>
            </w:r>
          </w:p>
          <w:p>
            <w:pPr>
              <w:spacing w:line="460" w:lineRule="exact"/>
              <w:ind w:firstLine="480" w:firstLineChars="200"/>
              <w:jc w:val="left"/>
              <w:rPr>
                <w:rFonts w:eastAsia="宋体"/>
                <w:sz w:val="24"/>
              </w:rPr>
            </w:pPr>
          </w:p>
          <w:p>
            <w:pPr>
              <w:spacing w:line="480" w:lineRule="auto"/>
              <w:jc w:val="right"/>
              <w:rPr>
                <w:rFonts w:eastAsia="宋体"/>
                <w:sz w:val="24"/>
              </w:rPr>
            </w:pPr>
          </w:p>
        </w:tc>
      </w:tr>
    </w:tbl>
    <w:p>
      <w:pPr>
        <w:sectPr>
          <w:pgSz w:w="11906" w:h="16838"/>
          <w:pgMar w:top="1418" w:right="1418" w:bottom="1418" w:left="1418" w:header="851" w:footer="992" w:gutter="0"/>
          <w:cols w:space="720" w:num="1"/>
          <w:docGrid w:linePitch="312" w:charSpace="0"/>
        </w:sectPr>
      </w:pPr>
    </w:p>
    <w:tbl>
      <w:tblPr>
        <w:tblStyle w:val="8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宋体"/>
                <w:sz w:val="24"/>
              </w:rPr>
            </w:pPr>
            <w:r>
              <w:rPr>
                <w:rFonts w:eastAsia="宋体"/>
                <w:sz w:val="24"/>
              </w:rPr>
              <mc:AlternateContent>
                <mc:Choice Requires="wps">
                  <w:drawing>
                    <wp:anchor distT="0" distB="0" distL="114300" distR="114300" simplePos="0" relativeHeight="251658240" behindDoc="0" locked="0" layoutInCell="0" allowOverlap="1">
                      <wp:simplePos x="0" y="0"/>
                      <wp:positionH relativeFrom="column">
                        <wp:posOffset>2857500</wp:posOffset>
                      </wp:positionH>
                      <wp:positionV relativeFrom="paragraph">
                        <wp:posOffset>-504825</wp:posOffset>
                      </wp:positionV>
                      <wp:extent cx="635" cy="0"/>
                      <wp:effectExtent l="0" t="0" r="0" b="0"/>
                      <wp:wrapNone/>
                      <wp:docPr id="1" name="Line 816"/>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16" o:spid="_x0000_s1026" o:spt="20" style="position:absolute;left:0pt;margin-left:225pt;margin-top:-39.75pt;height:0pt;width:0.05pt;z-index:251658240;mso-width-relative:page;mso-height-relative:page;" filled="f" stroked="t" coordsize="21600,21600" o:allowincell="f" o:gfxdata="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y9MzXAAAACwEAAA8AAAAAAAAAAQAgAAAAIgAAAGRycy9kb3ducmV2LnhtbFBL&#10;AQIUABQAAAAIAIdO4kBUxMSevgEAAIkDAAAOAAAAAAAAAAEAIAAAACYBAABkcnMvZTJvRG9jLnht&#10;bFBLBQYAAAAABgAGAFkBAABWBQAAAAA=&#10;">
                      <v:fill on="f" focussize="0,0"/>
                      <v:stroke color="#000000" joinstyle="round"/>
                      <v:imagedata o:title=""/>
                      <o:lock v:ext="edit" aspectratio="f"/>
                    </v:line>
                  </w:pict>
                </mc:Fallback>
              </mc:AlternateContent>
            </w:r>
            <w:r>
              <w:rPr>
                <w:rFonts w:eastAsia="宋体"/>
                <w:sz w:val="24"/>
              </w:rPr>
              <w:t>预审意见：</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r>
              <w:rPr>
                <w:rFonts w:eastAsia="宋体"/>
                <w:sz w:val="24"/>
              </w:rPr>
              <w:t xml:space="preserve">                                                      公     章</w:t>
            </w:r>
          </w:p>
          <w:p>
            <w:pPr>
              <w:spacing w:line="360" w:lineRule="auto"/>
              <w:rPr>
                <w:rFonts w:eastAsia="宋体"/>
                <w:sz w:val="24"/>
              </w:rPr>
            </w:pPr>
          </w:p>
          <w:p>
            <w:pPr>
              <w:spacing w:line="360" w:lineRule="auto"/>
              <w:rPr>
                <w:rFonts w:eastAsia="宋体"/>
                <w:sz w:val="24"/>
              </w:rPr>
            </w:pPr>
            <w:r>
              <w:rPr>
                <w:rFonts w:eastAsia="宋体"/>
                <w:sz w:val="24"/>
              </w:rPr>
              <w:t xml:space="preserve">经办人：                                            年     月      日  </w:t>
            </w:r>
          </w:p>
          <w:p>
            <w:pPr>
              <w:spacing w:line="360" w:lineRule="auto"/>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宋体"/>
              </w:rPr>
            </w:pPr>
            <w:r>
              <w:rPr>
                <w:rFonts w:eastAsia="宋体"/>
              </w:rPr>
              <w:t>下一级环境保护行政主管部门审查意见：</w:t>
            </w: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r>
              <w:rPr>
                <w:rFonts w:eastAsia="宋体"/>
              </w:rPr>
              <w:t xml:space="preserve">                                                     公      章</w:t>
            </w:r>
          </w:p>
          <w:p>
            <w:pPr>
              <w:spacing w:line="360" w:lineRule="auto"/>
              <w:rPr>
                <w:rFonts w:eastAsia="宋体"/>
              </w:rPr>
            </w:pPr>
          </w:p>
          <w:p>
            <w:pPr>
              <w:spacing w:line="360" w:lineRule="auto"/>
              <w:rPr>
                <w:rFonts w:eastAsia="宋体"/>
              </w:rPr>
            </w:pPr>
            <w:r>
              <w:rPr>
                <w:rFonts w:eastAsia="宋体"/>
              </w:rPr>
              <w:t>经办人：                                            年      月       日</w:t>
            </w:r>
          </w:p>
          <w:p>
            <w:pPr>
              <w:spacing w:line="360" w:lineRule="auto"/>
              <w:rPr>
                <w:rFonts w:eastAsia="宋体"/>
              </w:rPr>
            </w:pPr>
          </w:p>
          <w:p>
            <w:pPr>
              <w:spacing w:line="360" w:lineRule="auto"/>
              <w:rPr>
                <w:rFonts w:eastAsia="宋体"/>
              </w:rPr>
            </w:pPr>
          </w:p>
          <w:p>
            <w:pPr>
              <w:pStyle w:val="2"/>
              <w:ind w:firstLine="480"/>
              <w:rPr>
                <w:rFonts w:ascii="Times New Roman" w:hAnsi="Times New Roman"/>
                <w:sz w:val="24"/>
              </w:rPr>
            </w:pPr>
          </w:p>
          <w:p>
            <w:pPr>
              <w:pStyle w:val="2"/>
              <w:ind w:firstLine="480"/>
              <w:rPr>
                <w:rFonts w:ascii="Times New Roman" w:hAnsi="Times New Roman"/>
                <w:sz w:val="24"/>
              </w:rPr>
            </w:pPr>
          </w:p>
          <w:p>
            <w:pPr>
              <w:pStyle w:val="2"/>
              <w:ind w:firstLine="480"/>
              <w:rPr>
                <w:rFonts w:ascii="Times New Roman" w:hAnsi="Times New Roman"/>
                <w:sz w:val="24"/>
              </w:rPr>
            </w:pPr>
          </w:p>
          <w:p>
            <w:pPr>
              <w:pStyle w:val="2"/>
              <w:ind w:firstLine="480"/>
              <w:rPr>
                <w:rFonts w:ascii="Times New Roman" w:hAnsi="Times New Roman"/>
                <w:sz w:val="24"/>
              </w:rPr>
            </w:pPr>
          </w:p>
          <w:p>
            <w:pPr>
              <w:pStyle w:val="2"/>
              <w:ind w:firstLine="480"/>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eastAsia="宋体"/>
              </w:rPr>
            </w:pPr>
            <w:r>
              <w:rPr>
                <w:rFonts w:eastAsia="宋体"/>
              </w:rPr>
              <w:t>审批意见：</w:t>
            </w: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p>
          <w:p>
            <w:pPr>
              <w:spacing w:line="360" w:lineRule="auto"/>
              <w:rPr>
                <w:rFonts w:eastAsia="宋体"/>
              </w:rPr>
            </w:pPr>
            <w:r>
              <w:rPr>
                <w:rFonts w:eastAsia="宋体"/>
              </w:rPr>
              <w:t xml:space="preserve">                                               公     章</w:t>
            </w:r>
          </w:p>
          <w:p>
            <w:pPr>
              <w:spacing w:line="360" w:lineRule="auto"/>
              <w:rPr>
                <w:rFonts w:eastAsia="宋体"/>
              </w:rPr>
            </w:pPr>
          </w:p>
          <w:p>
            <w:pPr>
              <w:spacing w:line="360" w:lineRule="auto"/>
              <w:rPr>
                <w:rFonts w:eastAsia="宋体"/>
              </w:rPr>
            </w:pPr>
            <w:r>
              <w:rPr>
                <w:rFonts w:eastAsia="宋体"/>
              </w:rPr>
              <w:t>经办人：                                    年     月     日</w:t>
            </w:r>
          </w:p>
          <w:p>
            <w:pPr>
              <w:spacing w:line="360" w:lineRule="auto"/>
              <w:rPr>
                <w:rFonts w:eastAsia="宋体"/>
              </w:rPr>
            </w:pPr>
          </w:p>
          <w:p>
            <w:pPr>
              <w:spacing w:line="360" w:lineRule="auto"/>
              <w:rPr>
                <w:rFonts w:eastAsia="宋体"/>
              </w:rPr>
            </w:pPr>
          </w:p>
          <w:p>
            <w:pPr>
              <w:pStyle w:val="2"/>
              <w:ind w:firstLine="400"/>
              <w:rPr>
                <w:rFonts w:ascii="Times New Roman" w:hAnsi="Times New Roman"/>
              </w:rPr>
            </w:pPr>
          </w:p>
          <w:p>
            <w:pPr>
              <w:pStyle w:val="2"/>
              <w:ind w:firstLine="400"/>
              <w:rPr>
                <w:rFonts w:ascii="Times New Roman" w:hAnsi="Times New Roman"/>
              </w:rPr>
            </w:pPr>
          </w:p>
          <w:p>
            <w:pPr>
              <w:pStyle w:val="2"/>
              <w:ind w:firstLine="400"/>
              <w:rPr>
                <w:rFonts w:ascii="Times New Roman" w:hAnsi="Times New Roman"/>
              </w:rPr>
            </w:pPr>
          </w:p>
          <w:p>
            <w:pPr>
              <w:spacing w:line="360" w:lineRule="auto"/>
              <w:rPr>
                <w:rFonts w:eastAsia="宋体"/>
              </w:rPr>
            </w:pPr>
          </w:p>
          <w:p>
            <w:pPr>
              <w:pStyle w:val="2"/>
              <w:ind w:firstLine="480"/>
              <w:rPr>
                <w:rFonts w:ascii="Times New Roman" w:hAnsi="Times New Roman"/>
                <w:sz w:val="24"/>
              </w:rPr>
            </w:pPr>
          </w:p>
          <w:p>
            <w:pPr>
              <w:pStyle w:val="2"/>
              <w:ind w:firstLine="480"/>
              <w:rPr>
                <w:rFonts w:ascii="Times New Roman" w:hAnsi="Times New Roman"/>
                <w:sz w:val="24"/>
              </w:rPr>
            </w:pPr>
          </w:p>
          <w:p>
            <w:pPr>
              <w:pStyle w:val="2"/>
              <w:ind w:firstLine="480"/>
              <w:rPr>
                <w:rFonts w:ascii="Times New Roman" w:hAnsi="Times New Roman"/>
                <w:sz w:val="24"/>
              </w:rPr>
            </w:pPr>
          </w:p>
          <w:p>
            <w:pPr>
              <w:pStyle w:val="2"/>
              <w:ind w:firstLine="480"/>
              <w:rPr>
                <w:rFonts w:ascii="Times New Roman" w:hAnsi="Times New Roman"/>
                <w:sz w:val="24"/>
              </w:rPr>
            </w:pPr>
          </w:p>
          <w:p>
            <w:pPr>
              <w:pStyle w:val="2"/>
              <w:ind w:firstLine="480"/>
              <w:rPr>
                <w:rFonts w:ascii="Times New Roman" w:hAnsi="Times New Roman"/>
                <w:sz w:val="24"/>
              </w:rPr>
            </w:pPr>
          </w:p>
          <w:p>
            <w:pPr>
              <w:pStyle w:val="2"/>
              <w:ind w:firstLine="480"/>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eastAsia="宋体"/>
                <w:b/>
                <w:sz w:val="28"/>
                <w:szCs w:val="28"/>
              </w:rPr>
            </w:pPr>
            <w:r>
              <w:rPr>
                <w:rFonts w:eastAsia="宋体"/>
                <w:sz w:val="24"/>
              </w:rPr>
              <mc:AlternateContent>
                <mc:Choice Requires="wps">
                  <w:drawing>
                    <wp:anchor distT="0" distB="0" distL="114300" distR="114300" simplePos="0" relativeHeight="251659264" behindDoc="0" locked="0" layoutInCell="0" allowOverlap="1">
                      <wp:simplePos x="0" y="0"/>
                      <wp:positionH relativeFrom="column">
                        <wp:posOffset>2857500</wp:posOffset>
                      </wp:positionH>
                      <wp:positionV relativeFrom="paragraph">
                        <wp:posOffset>-504825</wp:posOffset>
                      </wp:positionV>
                      <wp:extent cx="635" cy="0"/>
                      <wp:effectExtent l="0" t="0" r="0" b="0"/>
                      <wp:wrapNone/>
                      <wp:docPr id="2" name="Line 813"/>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13" o:spid="_x0000_s1026" o:spt="20" style="position:absolute;left:0pt;margin-left:225pt;margin-top:-39.75pt;height:0pt;width:0.05pt;z-index:251659264;mso-width-relative:page;mso-height-relative:page;" filled="f" stroked="t" coordsize="21600,21600" o:allowincell="f" o:gfxdata="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y9MzXAAAACwEAAA8AAAAAAAAAAQAgAAAAIgAAAGRycy9kb3ducmV2LnhtbFBL&#10;AQIUABQAAAAIAIdO4kAFV9MJvgEAAIkDAAAOAAAAAAAAAAEAIAAAACYBAABkcnMvZTJvRG9jLnht&#10;bFBLBQYAAAAABgAGAFkBAABWBQAAAAA=&#10;">
                      <v:fill on="f" focussize="0,0"/>
                      <v:stroke color="#000000" joinstyle="round"/>
                      <v:imagedata o:title=""/>
                      <o:lock v:ext="edit" aspectratio="f"/>
                    </v:line>
                  </w:pict>
                </mc:Fallback>
              </mc:AlternateContent>
            </w:r>
            <w:r>
              <w:rPr>
                <w:rFonts w:eastAsia="宋体"/>
                <w:b/>
                <w:sz w:val="28"/>
                <w:szCs w:val="28"/>
              </w:rPr>
              <w:t>注     释</w:t>
            </w:r>
          </w:p>
          <w:p>
            <w:pPr>
              <w:numPr>
                <w:ilvl w:val="0"/>
                <w:numId w:val="5"/>
              </w:numPr>
              <w:spacing w:line="460" w:lineRule="exact"/>
              <w:ind w:hanging="482"/>
              <w:rPr>
                <w:rFonts w:eastAsia="宋体"/>
                <w:sz w:val="24"/>
              </w:rPr>
            </w:pPr>
            <w:r>
              <w:rPr>
                <w:rFonts w:eastAsia="宋体"/>
                <w:sz w:val="24"/>
              </w:rPr>
              <w:t>本报告表应附以下附图：</w:t>
            </w:r>
          </w:p>
          <w:p>
            <w:pPr>
              <w:numPr>
                <w:ilvl w:val="0"/>
                <w:numId w:val="5"/>
              </w:numPr>
              <w:tabs>
                <w:tab w:val="left" w:pos="0"/>
                <w:tab w:val="clear" w:pos="720"/>
              </w:tabs>
              <w:spacing w:line="460" w:lineRule="exact"/>
              <w:ind w:left="0" w:firstLine="285"/>
              <w:rPr>
                <w:rFonts w:eastAsia="宋体"/>
                <w:sz w:val="24"/>
              </w:rPr>
            </w:pPr>
            <w:r>
              <w:rPr>
                <w:rFonts w:eastAsia="宋体"/>
                <w:sz w:val="24"/>
              </w:rPr>
              <w:t>如果本报告表不能说明项目产生的污染及对环境造成的影响，应进行专项评价。根据建设项目的特点和当地环境特征，应选下列1-2项进行专项评价。</w:t>
            </w:r>
          </w:p>
          <w:p>
            <w:pPr>
              <w:numPr>
                <w:ilvl w:val="0"/>
                <w:numId w:val="6"/>
              </w:numPr>
              <w:spacing w:line="460" w:lineRule="exact"/>
              <w:rPr>
                <w:rFonts w:eastAsia="宋体"/>
                <w:sz w:val="24"/>
              </w:rPr>
            </w:pPr>
            <w:r>
              <w:rPr>
                <w:rFonts w:eastAsia="宋体"/>
                <w:sz w:val="24"/>
              </w:rPr>
              <w:t>大气环境影响专项评价</w:t>
            </w:r>
          </w:p>
          <w:p>
            <w:pPr>
              <w:numPr>
                <w:ilvl w:val="0"/>
                <w:numId w:val="6"/>
              </w:numPr>
              <w:spacing w:line="460" w:lineRule="exact"/>
              <w:rPr>
                <w:rFonts w:eastAsia="宋体"/>
                <w:sz w:val="24"/>
              </w:rPr>
            </w:pPr>
            <w:r>
              <w:rPr>
                <w:rFonts w:eastAsia="宋体"/>
                <w:sz w:val="24"/>
              </w:rPr>
              <w:t>水环境影响专项评价（包括地表水和地下水）</w:t>
            </w:r>
          </w:p>
          <w:p>
            <w:pPr>
              <w:numPr>
                <w:ilvl w:val="0"/>
                <w:numId w:val="6"/>
              </w:numPr>
              <w:spacing w:line="460" w:lineRule="exact"/>
              <w:rPr>
                <w:rFonts w:eastAsia="宋体"/>
                <w:sz w:val="24"/>
              </w:rPr>
            </w:pPr>
            <w:r>
              <w:rPr>
                <w:rFonts w:eastAsia="宋体"/>
                <w:sz w:val="24"/>
              </w:rPr>
              <w:t>生态影响专项评价</w:t>
            </w:r>
          </w:p>
          <w:p>
            <w:pPr>
              <w:numPr>
                <w:ilvl w:val="0"/>
                <w:numId w:val="6"/>
              </w:numPr>
              <w:spacing w:line="460" w:lineRule="exact"/>
              <w:rPr>
                <w:rFonts w:eastAsia="宋体"/>
                <w:sz w:val="24"/>
              </w:rPr>
            </w:pPr>
            <w:r>
              <w:rPr>
                <w:rFonts w:eastAsia="宋体"/>
                <w:sz w:val="24"/>
              </w:rPr>
              <w:t>声影响专项评价</w:t>
            </w:r>
          </w:p>
          <w:p>
            <w:pPr>
              <w:numPr>
                <w:ilvl w:val="0"/>
                <w:numId w:val="6"/>
              </w:numPr>
              <w:spacing w:line="460" w:lineRule="exact"/>
              <w:rPr>
                <w:rFonts w:eastAsia="宋体"/>
                <w:sz w:val="24"/>
              </w:rPr>
            </w:pPr>
            <w:r>
              <w:rPr>
                <w:rFonts w:eastAsia="宋体"/>
                <w:sz w:val="24"/>
              </w:rPr>
              <w:t>土壤影响专项评价</w:t>
            </w:r>
          </w:p>
          <w:p>
            <w:pPr>
              <w:numPr>
                <w:ilvl w:val="0"/>
                <w:numId w:val="6"/>
              </w:numPr>
              <w:spacing w:line="460" w:lineRule="exact"/>
              <w:rPr>
                <w:rFonts w:eastAsia="宋体"/>
                <w:sz w:val="24"/>
              </w:rPr>
            </w:pPr>
            <w:r>
              <w:rPr>
                <w:rFonts w:eastAsia="宋体"/>
                <w:sz w:val="24"/>
              </w:rPr>
              <w:t>固体废弃物影响专项评价</w:t>
            </w:r>
          </w:p>
          <w:p>
            <w:pPr>
              <w:spacing w:line="460" w:lineRule="exact"/>
              <w:ind w:left="240"/>
              <w:rPr>
                <w:rFonts w:eastAsia="宋体"/>
                <w:sz w:val="24"/>
              </w:rPr>
            </w:pPr>
            <w:r>
              <w:rPr>
                <w:rFonts w:eastAsia="宋体"/>
                <w:sz w:val="24"/>
              </w:rPr>
              <w:t>以上专项评价未包括的可另列专项，专项评价按照《环境影响评价技术导则》中的要求进行。</w:t>
            </w:r>
          </w:p>
          <w:p>
            <w:pPr>
              <w:spacing w:line="460" w:lineRule="exact"/>
              <w:ind w:left="240"/>
              <w:rPr>
                <w:rFonts w:eastAsia="宋体"/>
                <w:sz w:val="24"/>
              </w:rPr>
            </w:pPr>
          </w:p>
          <w:p>
            <w:pPr>
              <w:spacing w:line="460" w:lineRule="exact"/>
              <w:ind w:left="240"/>
              <w:rPr>
                <w:rFonts w:hint="eastAsia" w:eastAsia="宋体"/>
                <w:sz w:val="24"/>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rPr>
                <w:rFonts w:hint="eastAsia"/>
              </w:rPr>
            </w:pPr>
          </w:p>
          <w:p>
            <w:pPr>
              <w:pStyle w:val="2"/>
              <w:ind w:firstLine="400"/>
            </w:pPr>
          </w:p>
          <w:p>
            <w:pPr>
              <w:spacing w:line="360" w:lineRule="auto"/>
              <w:rPr>
                <w:rFonts w:eastAsia="宋体"/>
                <w:sz w:val="24"/>
              </w:rPr>
            </w:pPr>
          </w:p>
        </w:tc>
      </w:tr>
    </w:tbl>
    <w:p>
      <w:pPr>
        <w:pStyle w:val="60"/>
        <w:tabs>
          <w:tab w:val="right" w:leader="dot" w:pos="8789"/>
        </w:tabs>
        <w:sectPr>
          <w:pgSz w:w="11906" w:h="16838"/>
          <w:pgMar w:top="1418" w:right="1418" w:bottom="1418" w:left="1418" w:header="851" w:footer="992" w:gutter="0"/>
          <w:cols w:space="720" w:num="1"/>
          <w:docGrid w:linePitch="312" w:charSpace="0"/>
        </w:sectPr>
      </w:pPr>
    </w:p>
    <w:p>
      <w:pPr>
        <w:pStyle w:val="6"/>
        <w:rPr>
          <w:rFonts w:ascii="Times New Roman"/>
          <w:sz w:val="21"/>
          <w:szCs w:val="21"/>
        </w:rPr>
      </w:pPr>
      <w:bookmarkStart w:id="39" w:name="_Toc8248"/>
      <w:bookmarkStart w:id="40" w:name="_Toc48296590"/>
      <w:bookmarkStart w:id="41" w:name="_Toc56869109"/>
      <w:r>
        <w:rPr>
          <w:rFonts w:ascii="Times New Roman"/>
          <w:sz w:val="21"/>
          <w:szCs w:val="21"/>
        </w:rPr>
        <w:t>附表1  土壤环境影响评价自查表</w:t>
      </w:r>
      <w:bookmarkEnd w:id="39"/>
    </w:p>
    <w:tbl>
      <w:tblPr>
        <w:tblStyle w:val="88"/>
        <w:tblW w:w="909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03"/>
        <w:gridCol w:w="2228"/>
        <w:gridCol w:w="896"/>
        <w:gridCol w:w="1035"/>
        <w:gridCol w:w="1743"/>
        <w:gridCol w:w="134"/>
        <w:gridCol w:w="1304"/>
        <w:gridCol w:w="13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2631" w:type="dxa"/>
            <w:gridSpan w:val="2"/>
            <w:tcBorders>
              <w:right w:val="single" w:color="000000" w:sz="6" w:space="0"/>
            </w:tcBorders>
            <w:noWrap w:val="0"/>
            <w:vAlign w:val="center"/>
          </w:tcPr>
          <w:p>
            <w:pPr>
              <w:pStyle w:val="46"/>
              <w:tabs>
                <w:tab w:val="left" w:pos="2925"/>
              </w:tabs>
              <w:rPr>
                <w:rFonts w:ascii="Times New Roman" w:hAnsi="Times New Roman" w:eastAsia="宋体"/>
              </w:rPr>
            </w:pPr>
            <w:r>
              <w:rPr>
                <w:rFonts w:ascii="Times New Roman" w:hAnsi="Times New Roman" w:eastAsia="宋体"/>
              </w:rPr>
              <w:tab/>
            </w:r>
            <w:r>
              <w:rPr>
                <w:rFonts w:ascii="Times New Roman" w:hAnsi="Times New Roman" w:eastAsia="宋体"/>
              </w:rPr>
              <w:t>工作内容</w:t>
            </w:r>
          </w:p>
        </w:tc>
        <w:tc>
          <w:tcPr>
            <w:tcW w:w="5112" w:type="dxa"/>
            <w:gridSpan w:val="5"/>
            <w:tcBorders>
              <w:left w:val="single" w:color="000000" w:sz="6" w:space="0"/>
              <w:right w:val="single" w:color="000000" w:sz="6" w:space="0"/>
            </w:tcBorders>
            <w:noWrap w:val="0"/>
            <w:vAlign w:val="center"/>
          </w:tcPr>
          <w:p>
            <w:pPr>
              <w:pStyle w:val="699"/>
              <w:jc w:val="center"/>
              <w:rPr>
                <w:rFonts w:eastAsia="宋体"/>
                <w:szCs w:val="21"/>
              </w:rPr>
            </w:pPr>
            <w:r>
              <w:rPr>
                <w:rFonts w:eastAsia="宋体"/>
                <w:szCs w:val="21"/>
              </w:rPr>
              <w:t>完成情况</w:t>
            </w:r>
          </w:p>
        </w:tc>
        <w:tc>
          <w:tcPr>
            <w:tcW w:w="1348" w:type="dxa"/>
            <w:tcBorders>
              <w:left w:val="single" w:color="000000" w:sz="6" w:space="0"/>
            </w:tcBorders>
            <w:noWrap w:val="0"/>
            <w:vAlign w:val="center"/>
          </w:tcPr>
          <w:p>
            <w:pPr>
              <w:pStyle w:val="699"/>
              <w:jc w:val="center"/>
              <w:rPr>
                <w:rFonts w:eastAsia="宋体"/>
                <w:szCs w:val="21"/>
              </w:rPr>
            </w:pPr>
            <w:r>
              <w:rPr>
                <w:rFonts w:eastAsia="宋体"/>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restart"/>
            <w:tcBorders>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影响识别</w:t>
            </w:r>
          </w:p>
        </w:tc>
        <w:tc>
          <w:tcPr>
            <w:tcW w:w="2228" w:type="dxa"/>
            <w:tcBorders>
              <w:left w:val="single" w:color="000000" w:sz="6" w:space="0"/>
              <w:right w:val="single" w:color="000000" w:sz="6" w:space="0"/>
            </w:tcBorders>
            <w:noWrap w:val="0"/>
            <w:vAlign w:val="center"/>
          </w:tcPr>
          <w:p>
            <w:pPr>
              <w:pStyle w:val="699"/>
              <w:jc w:val="center"/>
              <w:rPr>
                <w:rFonts w:eastAsia="宋体"/>
                <w:szCs w:val="21"/>
              </w:rPr>
            </w:pPr>
            <w:r>
              <w:rPr>
                <w:rFonts w:eastAsia="宋体"/>
                <w:szCs w:val="21"/>
              </w:rPr>
              <w:t>影响类型</w:t>
            </w:r>
          </w:p>
        </w:tc>
        <w:tc>
          <w:tcPr>
            <w:tcW w:w="5112" w:type="dxa"/>
            <w:gridSpan w:val="5"/>
            <w:tcBorders>
              <w:left w:val="single" w:color="000000" w:sz="6" w:space="0"/>
              <w:right w:val="single" w:color="000000" w:sz="6" w:space="0"/>
            </w:tcBorders>
            <w:noWrap w:val="0"/>
            <w:vAlign w:val="center"/>
          </w:tcPr>
          <w:p>
            <w:pPr>
              <w:pStyle w:val="699"/>
              <w:rPr>
                <w:rFonts w:eastAsia="宋体"/>
                <w:szCs w:val="21"/>
              </w:rPr>
            </w:pPr>
            <w:r>
              <w:rPr>
                <w:rFonts w:eastAsia="宋体"/>
                <w:szCs w:val="21"/>
              </w:rPr>
              <w:t>污染影响型√；生态影响型□；两种兼有□</w:t>
            </w:r>
          </w:p>
        </w:tc>
        <w:tc>
          <w:tcPr>
            <w:tcW w:w="1348" w:type="dxa"/>
            <w:tcBorders>
              <w:left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left w:val="single" w:color="000000" w:sz="6" w:space="0"/>
              <w:bottom w:val="single" w:color="000000" w:sz="4" w:space="0"/>
              <w:right w:val="single" w:color="000000" w:sz="6" w:space="0"/>
            </w:tcBorders>
            <w:noWrap w:val="0"/>
            <w:vAlign w:val="center"/>
          </w:tcPr>
          <w:p>
            <w:pPr>
              <w:pStyle w:val="699"/>
              <w:jc w:val="center"/>
              <w:rPr>
                <w:rFonts w:eastAsia="宋体"/>
                <w:szCs w:val="21"/>
              </w:rPr>
            </w:pPr>
            <w:r>
              <w:rPr>
                <w:rFonts w:eastAsia="宋体"/>
                <w:szCs w:val="21"/>
              </w:rPr>
              <w:t>土地利用类型</w:t>
            </w:r>
          </w:p>
        </w:tc>
        <w:tc>
          <w:tcPr>
            <w:tcW w:w="5112" w:type="dxa"/>
            <w:gridSpan w:val="5"/>
            <w:tcBorders>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建设用地√；农用地□；未利用地□</w:t>
            </w:r>
          </w:p>
        </w:tc>
        <w:tc>
          <w:tcPr>
            <w:tcW w:w="1348" w:type="dxa"/>
            <w:tcBorders>
              <w:left w:val="single" w:color="000000" w:sz="6" w:space="0"/>
              <w:bottom w:val="single" w:color="000000" w:sz="4" w:space="0"/>
            </w:tcBorders>
            <w:noWrap w:val="0"/>
            <w:vAlign w:val="center"/>
          </w:tcPr>
          <w:p>
            <w:pPr>
              <w:pStyle w:val="699"/>
              <w:jc w:val="center"/>
              <w:rPr>
                <w:rFonts w:eastAsia="宋体"/>
                <w:szCs w:val="21"/>
              </w:rPr>
            </w:pPr>
            <w:r>
              <w:rPr>
                <w:rFonts w:eastAsia="宋体"/>
                <w:szCs w:val="21"/>
              </w:rPr>
              <w:t>土地利用类</w:t>
            </w:r>
          </w:p>
          <w:p>
            <w:pPr>
              <w:pStyle w:val="699"/>
              <w:jc w:val="center"/>
              <w:rPr>
                <w:rFonts w:eastAsia="宋体"/>
                <w:szCs w:val="21"/>
              </w:rPr>
            </w:pPr>
            <w:r>
              <w:rPr>
                <w:rFonts w:eastAsia="宋体"/>
                <w:szCs w:val="21"/>
              </w:rPr>
              <w:t>型图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4"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占地规模</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tabs>
                <w:tab w:val="left" w:pos="1370"/>
              </w:tabs>
              <w:rPr>
                <w:rFonts w:eastAsia="宋体"/>
                <w:szCs w:val="21"/>
              </w:rPr>
            </w:pPr>
            <w:r>
              <w:rPr>
                <w:rFonts w:eastAsia="宋体"/>
                <w:szCs w:val="21"/>
              </w:rPr>
              <w:t>（</w:t>
            </w:r>
            <w:r>
              <w:rPr>
                <w:rFonts w:hint="eastAsia" w:eastAsia="宋体"/>
                <w:szCs w:val="21"/>
              </w:rPr>
              <w:t>12</w:t>
            </w:r>
            <w:r>
              <w:rPr>
                <w:rFonts w:eastAsia="宋体"/>
                <w:szCs w:val="21"/>
              </w:rPr>
              <w:t>）hm</w:t>
            </w:r>
            <w:r>
              <w:rPr>
                <w:rFonts w:eastAsia="宋体"/>
                <w:position w:val="6"/>
                <w:szCs w:val="21"/>
              </w:rPr>
              <w:t>2</w:t>
            </w:r>
          </w:p>
        </w:tc>
        <w:tc>
          <w:tcPr>
            <w:tcW w:w="1348" w:type="dxa"/>
            <w:tcBorders>
              <w:top w:val="single" w:color="000000" w:sz="4"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敏感目标信息</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tabs>
                <w:tab w:val="left" w:pos="1639"/>
                <w:tab w:val="left" w:pos="3530"/>
              </w:tabs>
              <w:rPr>
                <w:rFonts w:eastAsia="宋体"/>
                <w:szCs w:val="21"/>
              </w:rPr>
            </w:pPr>
            <w:r>
              <w:rPr>
                <w:rFonts w:eastAsia="宋体"/>
                <w:szCs w:val="21"/>
              </w:rPr>
              <w:t>/</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影响途径</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大气沉降√；地面漫流□；垂直入渗</w:t>
            </w:r>
            <w:r>
              <w:rPr>
                <w:rFonts w:eastAsia="宋体"/>
                <w:szCs w:val="21"/>
              </w:rPr>
              <w:sym w:font="Wingdings 2" w:char="0052"/>
            </w:r>
            <w:r>
              <w:rPr>
                <w:rFonts w:eastAsia="宋体"/>
                <w:szCs w:val="21"/>
              </w:rPr>
              <w:t>；地下水位□；其他（  ）</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全部污染物</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特征因子</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石油烃</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所属土壤环境影响</w:t>
            </w:r>
          </w:p>
          <w:p>
            <w:pPr>
              <w:pStyle w:val="699"/>
              <w:jc w:val="center"/>
              <w:rPr>
                <w:rFonts w:eastAsia="宋体"/>
                <w:szCs w:val="21"/>
              </w:rPr>
            </w:pPr>
            <w:r>
              <w:rPr>
                <w:rFonts w:eastAsia="宋体"/>
                <w:szCs w:val="21"/>
              </w:rPr>
              <w:t>评价项目类别</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hint="eastAsia" w:ascii="宋体" w:hAnsi="宋体" w:eastAsia="宋体" w:cs="宋体"/>
                <w:szCs w:val="21"/>
              </w:rPr>
              <w:t>Ⅰ</w:t>
            </w:r>
            <w:r>
              <w:rPr>
                <w:rFonts w:eastAsia="宋体"/>
                <w:szCs w:val="21"/>
              </w:rPr>
              <w:t>类</w:t>
            </w:r>
            <w:r>
              <w:rPr>
                <w:rFonts w:eastAsia="宋体"/>
                <w:szCs w:val="21"/>
              </w:rPr>
              <w:sym w:font="Wingdings 2" w:char="00A3"/>
            </w:r>
            <w:r>
              <w:rPr>
                <w:rFonts w:eastAsia="宋体"/>
                <w:szCs w:val="21"/>
              </w:rPr>
              <w:t>；</w:t>
            </w:r>
            <w:r>
              <w:rPr>
                <w:rFonts w:hint="eastAsia" w:ascii="宋体" w:hAnsi="宋体" w:eastAsia="宋体" w:cs="宋体"/>
                <w:szCs w:val="21"/>
              </w:rPr>
              <w:t>Ⅱ</w:t>
            </w:r>
            <w:r>
              <w:rPr>
                <w:rFonts w:eastAsia="宋体"/>
                <w:szCs w:val="21"/>
              </w:rPr>
              <w:t>类</w:t>
            </w:r>
            <w:r>
              <w:rPr>
                <w:rFonts w:eastAsia="宋体"/>
                <w:szCs w:val="21"/>
              </w:rPr>
              <w:sym w:font="Wingdings 2" w:char="00A3"/>
            </w:r>
            <w:r>
              <w:rPr>
                <w:rFonts w:eastAsia="宋体"/>
                <w:szCs w:val="21"/>
              </w:rPr>
              <w:t>；</w:t>
            </w:r>
            <w:r>
              <w:rPr>
                <w:rFonts w:hint="eastAsia" w:ascii="宋体" w:hAnsi="宋体" w:eastAsia="宋体" w:cs="宋体"/>
                <w:szCs w:val="21"/>
              </w:rPr>
              <w:t>Ⅲ</w:t>
            </w:r>
            <w:r>
              <w:rPr>
                <w:rFonts w:eastAsia="宋体"/>
                <w:szCs w:val="21"/>
              </w:rPr>
              <w:t>类</w:t>
            </w:r>
            <w:r>
              <w:rPr>
                <w:rFonts w:eastAsia="宋体"/>
                <w:szCs w:val="21"/>
              </w:rPr>
              <w:sym w:font="Wingdings 2" w:char="0052"/>
            </w:r>
            <w:r>
              <w:rPr>
                <w:rFonts w:eastAsia="宋体"/>
                <w:szCs w:val="21"/>
              </w:rPr>
              <w:t>；</w:t>
            </w:r>
            <w:r>
              <w:rPr>
                <w:rFonts w:hint="eastAsia" w:ascii="宋体" w:hAnsi="宋体" w:eastAsia="宋体" w:cs="宋体"/>
                <w:szCs w:val="21"/>
              </w:rPr>
              <w:t>Ⅳ</w:t>
            </w:r>
            <w:r>
              <w:rPr>
                <w:rFonts w:eastAsia="宋体"/>
                <w:szCs w:val="21"/>
              </w:rPr>
              <w:t>类□</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敏感程度</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敏感</w:t>
            </w:r>
            <w:r>
              <w:rPr>
                <w:rFonts w:eastAsia="宋体"/>
                <w:szCs w:val="21"/>
              </w:rPr>
              <w:sym w:font="Wingdings 2" w:char="0052"/>
            </w:r>
            <w:r>
              <w:rPr>
                <w:rFonts w:eastAsia="宋体"/>
                <w:szCs w:val="21"/>
              </w:rPr>
              <w:t>；较敏感□；不敏感</w:t>
            </w:r>
            <w:r>
              <w:rPr>
                <w:rFonts w:eastAsia="宋体"/>
                <w:szCs w:val="21"/>
              </w:rPr>
              <w:sym w:font="Wingdings 2" w:char="00A3"/>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2631" w:type="dxa"/>
            <w:gridSpan w:val="2"/>
            <w:tcBorders>
              <w:top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评价工作等级</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一级</w:t>
            </w:r>
            <w:r>
              <w:rPr>
                <w:rFonts w:eastAsia="宋体"/>
                <w:szCs w:val="21"/>
              </w:rPr>
              <w:sym w:font="Wingdings 2" w:char="00A3"/>
            </w:r>
            <w:r>
              <w:rPr>
                <w:rFonts w:eastAsia="宋体"/>
                <w:szCs w:val="21"/>
              </w:rPr>
              <w:t>；二级</w:t>
            </w:r>
            <w:r>
              <w:rPr>
                <w:rFonts w:eastAsia="宋体"/>
                <w:szCs w:val="21"/>
              </w:rPr>
              <w:sym w:font="Wingdings 2" w:char="00A3"/>
            </w:r>
            <w:r>
              <w:rPr>
                <w:rFonts w:eastAsia="宋体"/>
                <w:szCs w:val="21"/>
              </w:rPr>
              <w:t>；三级</w:t>
            </w:r>
            <w:r>
              <w:rPr>
                <w:rFonts w:eastAsia="宋体"/>
                <w:szCs w:val="21"/>
              </w:rPr>
              <w:sym w:font="Wingdings 2" w:char="0052"/>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restart"/>
            <w:tcBorders>
              <w:top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现状调查内容</w:t>
            </w: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资料收集</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a）√；b）√；c）√；d）□</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理化特性</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pH、阳离子交换量、氧化还原电位、饱和导水率、土壤容重、孔隙度</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r>
              <w:rPr>
                <w:rFonts w:eastAsia="宋体"/>
                <w:szCs w:val="21"/>
              </w:rPr>
              <w:t>同附录C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vMerge w:val="restart"/>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现状监测点位</w:t>
            </w:r>
          </w:p>
        </w:tc>
        <w:tc>
          <w:tcPr>
            <w:tcW w:w="896" w:type="dxa"/>
            <w:tcBorders>
              <w:top w:val="single" w:color="000000" w:sz="6" w:space="0"/>
              <w:left w:val="single" w:color="000000" w:sz="6" w:space="0"/>
              <w:bottom w:val="single" w:color="000000" w:sz="4" w:space="0"/>
              <w:right w:val="single" w:color="000000" w:sz="4" w:space="0"/>
            </w:tcBorders>
            <w:noWrap w:val="0"/>
            <w:vAlign w:val="center"/>
          </w:tcPr>
          <w:p>
            <w:pPr>
              <w:pStyle w:val="699"/>
              <w:jc w:val="center"/>
              <w:rPr>
                <w:rFonts w:eastAsia="宋体"/>
                <w:szCs w:val="21"/>
              </w:rPr>
            </w:pPr>
          </w:p>
        </w:tc>
        <w:tc>
          <w:tcPr>
            <w:tcW w:w="1035" w:type="dxa"/>
            <w:tcBorders>
              <w:top w:val="single" w:color="000000" w:sz="6" w:space="0"/>
              <w:left w:val="single" w:color="000000" w:sz="4" w:space="0"/>
              <w:bottom w:val="single" w:color="000000" w:sz="4" w:space="0"/>
              <w:right w:val="single" w:color="000000" w:sz="4" w:space="0"/>
            </w:tcBorders>
            <w:noWrap w:val="0"/>
            <w:vAlign w:val="center"/>
          </w:tcPr>
          <w:p>
            <w:pPr>
              <w:pStyle w:val="699"/>
              <w:jc w:val="center"/>
              <w:rPr>
                <w:rFonts w:eastAsia="宋体"/>
                <w:szCs w:val="21"/>
              </w:rPr>
            </w:pPr>
            <w:r>
              <w:rPr>
                <w:rFonts w:eastAsia="宋体"/>
                <w:szCs w:val="21"/>
              </w:rPr>
              <w:t>占地范围内</w:t>
            </w:r>
          </w:p>
        </w:tc>
        <w:tc>
          <w:tcPr>
            <w:tcW w:w="1877" w:type="dxa"/>
            <w:gridSpan w:val="2"/>
            <w:tcBorders>
              <w:top w:val="single" w:color="000000" w:sz="6" w:space="0"/>
              <w:left w:val="single" w:color="000000" w:sz="4" w:space="0"/>
              <w:bottom w:val="single" w:color="000000" w:sz="4" w:space="0"/>
              <w:right w:val="single" w:color="000000" w:sz="4" w:space="0"/>
            </w:tcBorders>
            <w:noWrap w:val="0"/>
            <w:vAlign w:val="center"/>
          </w:tcPr>
          <w:p>
            <w:pPr>
              <w:pStyle w:val="699"/>
              <w:jc w:val="center"/>
              <w:rPr>
                <w:rFonts w:eastAsia="宋体"/>
                <w:szCs w:val="21"/>
              </w:rPr>
            </w:pPr>
            <w:r>
              <w:rPr>
                <w:rFonts w:eastAsia="宋体"/>
                <w:szCs w:val="21"/>
              </w:rPr>
              <w:t>占地范围外</w:t>
            </w:r>
          </w:p>
        </w:tc>
        <w:tc>
          <w:tcPr>
            <w:tcW w:w="1304" w:type="dxa"/>
            <w:tcBorders>
              <w:top w:val="single" w:color="000000" w:sz="6" w:space="0"/>
              <w:left w:val="single" w:color="000000" w:sz="4" w:space="0"/>
              <w:bottom w:val="single" w:color="000000" w:sz="4" w:space="0"/>
              <w:right w:val="single" w:color="000000" w:sz="6" w:space="0"/>
            </w:tcBorders>
            <w:noWrap w:val="0"/>
            <w:vAlign w:val="center"/>
          </w:tcPr>
          <w:p>
            <w:pPr>
              <w:pStyle w:val="699"/>
              <w:jc w:val="center"/>
              <w:rPr>
                <w:rFonts w:eastAsia="宋体"/>
                <w:szCs w:val="21"/>
              </w:rPr>
            </w:pPr>
            <w:r>
              <w:rPr>
                <w:rFonts w:eastAsia="宋体"/>
                <w:szCs w:val="21"/>
              </w:rPr>
              <w:t>深度</w:t>
            </w:r>
          </w:p>
        </w:tc>
        <w:tc>
          <w:tcPr>
            <w:tcW w:w="1348" w:type="dxa"/>
            <w:vMerge w:val="restart"/>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r>
              <w:rPr>
                <w:rFonts w:eastAsia="宋体"/>
                <w:szCs w:val="21"/>
              </w:rPr>
              <w:t>点位布置图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vMerge w:val="continue"/>
            <w:tcBorders>
              <w:top w:val="nil"/>
              <w:left w:val="single" w:color="000000" w:sz="6" w:space="0"/>
              <w:bottom w:val="single" w:color="000000" w:sz="6" w:space="0"/>
              <w:right w:val="single" w:color="000000" w:sz="6" w:space="0"/>
            </w:tcBorders>
            <w:noWrap w:val="0"/>
            <w:vAlign w:val="center"/>
          </w:tcPr>
          <w:p>
            <w:pPr>
              <w:jc w:val="center"/>
              <w:rPr>
                <w:rFonts w:eastAsia="宋体"/>
              </w:rPr>
            </w:pPr>
          </w:p>
        </w:tc>
        <w:tc>
          <w:tcPr>
            <w:tcW w:w="896" w:type="dxa"/>
            <w:tcBorders>
              <w:top w:val="single" w:color="000000" w:sz="4" w:space="0"/>
              <w:left w:val="single" w:color="000000" w:sz="6" w:space="0"/>
              <w:bottom w:val="single" w:color="000000" w:sz="4" w:space="0"/>
              <w:right w:val="single" w:color="000000" w:sz="4" w:space="0"/>
            </w:tcBorders>
            <w:noWrap w:val="0"/>
            <w:vAlign w:val="center"/>
          </w:tcPr>
          <w:p>
            <w:pPr>
              <w:pStyle w:val="699"/>
              <w:jc w:val="center"/>
              <w:rPr>
                <w:rFonts w:eastAsia="宋体"/>
                <w:szCs w:val="21"/>
              </w:rPr>
            </w:pPr>
            <w:r>
              <w:rPr>
                <w:rFonts w:eastAsia="宋体"/>
                <w:szCs w:val="21"/>
              </w:rPr>
              <w:t>表层样点数</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pStyle w:val="699"/>
              <w:jc w:val="center"/>
              <w:rPr>
                <w:rFonts w:hint="eastAsia" w:eastAsia="宋体"/>
                <w:szCs w:val="21"/>
              </w:rPr>
            </w:pPr>
            <w:r>
              <w:rPr>
                <w:rFonts w:hint="eastAsia" w:eastAsia="宋体"/>
                <w:szCs w:val="21"/>
              </w:rPr>
              <w:t>3</w:t>
            </w:r>
          </w:p>
        </w:tc>
        <w:tc>
          <w:tcPr>
            <w:tcW w:w="1877"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699"/>
              <w:jc w:val="center"/>
              <w:rPr>
                <w:rFonts w:hint="eastAsia" w:eastAsia="宋体"/>
                <w:szCs w:val="21"/>
              </w:rPr>
            </w:pPr>
            <w:r>
              <w:rPr>
                <w:rFonts w:hint="eastAsia" w:eastAsia="宋体"/>
                <w:szCs w:val="21"/>
              </w:rPr>
              <w:t>0</w:t>
            </w:r>
          </w:p>
        </w:tc>
        <w:tc>
          <w:tcPr>
            <w:tcW w:w="1304" w:type="dxa"/>
            <w:tcBorders>
              <w:top w:val="single" w:color="000000" w:sz="4" w:space="0"/>
              <w:left w:val="single" w:color="000000" w:sz="4" w:space="0"/>
              <w:bottom w:val="single" w:color="000000" w:sz="4" w:space="0"/>
              <w:right w:val="single" w:color="000000" w:sz="6" w:space="0"/>
            </w:tcBorders>
            <w:noWrap w:val="0"/>
            <w:vAlign w:val="center"/>
          </w:tcPr>
          <w:p>
            <w:pPr>
              <w:pStyle w:val="699"/>
              <w:jc w:val="center"/>
              <w:rPr>
                <w:rFonts w:eastAsia="宋体"/>
                <w:szCs w:val="21"/>
              </w:rPr>
            </w:pPr>
            <w:r>
              <w:rPr>
                <w:rFonts w:eastAsia="宋体"/>
                <w:szCs w:val="21"/>
              </w:rPr>
              <w:t>0.2m</w:t>
            </w:r>
          </w:p>
        </w:tc>
        <w:tc>
          <w:tcPr>
            <w:tcW w:w="1348" w:type="dxa"/>
            <w:vMerge w:val="continue"/>
            <w:tcBorders>
              <w:top w:val="nil"/>
              <w:left w:val="single" w:color="000000" w:sz="6" w:space="0"/>
              <w:bottom w:val="single" w:color="000000" w:sz="6" w:space="0"/>
            </w:tcBorders>
            <w:noWrap w:val="0"/>
            <w:vAlign w:val="center"/>
          </w:tcPr>
          <w:p>
            <w:pPr>
              <w:jc w:val="center"/>
              <w:rPr>
                <w:rFonts w:eastAsia="宋体"/>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vMerge w:val="continue"/>
            <w:tcBorders>
              <w:top w:val="nil"/>
              <w:left w:val="single" w:color="000000" w:sz="6" w:space="0"/>
              <w:bottom w:val="single" w:color="000000" w:sz="6" w:space="0"/>
              <w:right w:val="single" w:color="000000" w:sz="6" w:space="0"/>
            </w:tcBorders>
            <w:noWrap w:val="0"/>
            <w:vAlign w:val="center"/>
          </w:tcPr>
          <w:p>
            <w:pPr>
              <w:jc w:val="center"/>
              <w:rPr>
                <w:rFonts w:eastAsia="宋体"/>
              </w:rPr>
            </w:pPr>
          </w:p>
        </w:tc>
        <w:tc>
          <w:tcPr>
            <w:tcW w:w="896" w:type="dxa"/>
            <w:tcBorders>
              <w:top w:val="single" w:color="000000" w:sz="4" w:space="0"/>
              <w:left w:val="single" w:color="000000" w:sz="6" w:space="0"/>
              <w:bottom w:val="single" w:color="000000" w:sz="6" w:space="0"/>
              <w:right w:val="single" w:color="000000" w:sz="4" w:space="0"/>
            </w:tcBorders>
            <w:noWrap w:val="0"/>
            <w:vAlign w:val="center"/>
          </w:tcPr>
          <w:p>
            <w:pPr>
              <w:pStyle w:val="699"/>
              <w:jc w:val="center"/>
              <w:rPr>
                <w:rFonts w:eastAsia="宋体"/>
                <w:szCs w:val="21"/>
              </w:rPr>
            </w:pPr>
            <w:r>
              <w:rPr>
                <w:rFonts w:eastAsia="宋体"/>
                <w:szCs w:val="21"/>
              </w:rPr>
              <w:t>柱状样点数</w:t>
            </w:r>
          </w:p>
        </w:tc>
        <w:tc>
          <w:tcPr>
            <w:tcW w:w="1035" w:type="dxa"/>
            <w:tcBorders>
              <w:top w:val="single" w:color="000000" w:sz="4" w:space="0"/>
              <w:left w:val="single" w:color="000000" w:sz="4" w:space="0"/>
              <w:bottom w:val="single" w:color="000000" w:sz="6" w:space="0"/>
              <w:right w:val="single" w:color="000000" w:sz="4" w:space="0"/>
            </w:tcBorders>
            <w:noWrap w:val="0"/>
            <w:vAlign w:val="center"/>
          </w:tcPr>
          <w:p>
            <w:pPr>
              <w:pStyle w:val="699"/>
              <w:jc w:val="center"/>
              <w:rPr>
                <w:rFonts w:hint="eastAsia" w:eastAsia="宋体"/>
                <w:szCs w:val="21"/>
              </w:rPr>
            </w:pPr>
            <w:r>
              <w:rPr>
                <w:rFonts w:hint="eastAsia" w:eastAsia="宋体"/>
                <w:szCs w:val="21"/>
              </w:rPr>
              <w:t>0</w:t>
            </w:r>
          </w:p>
        </w:tc>
        <w:tc>
          <w:tcPr>
            <w:tcW w:w="1877" w:type="dxa"/>
            <w:gridSpan w:val="2"/>
            <w:tcBorders>
              <w:top w:val="single" w:color="000000" w:sz="4" w:space="0"/>
              <w:left w:val="single" w:color="000000" w:sz="4" w:space="0"/>
              <w:bottom w:val="single" w:color="000000" w:sz="6" w:space="0"/>
              <w:right w:val="single" w:color="000000" w:sz="4" w:space="0"/>
            </w:tcBorders>
            <w:noWrap w:val="0"/>
            <w:vAlign w:val="center"/>
          </w:tcPr>
          <w:p>
            <w:pPr>
              <w:pStyle w:val="699"/>
              <w:jc w:val="center"/>
              <w:rPr>
                <w:rFonts w:eastAsia="宋体"/>
                <w:szCs w:val="21"/>
              </w:rPr>
            </w:pPr>
            <w:r>
              <w:rPr>
                <w:rFonts w:eastAsia="宋体"/>
                <w:szCs w:val="21"/>
              </w:rPr>
              <w:t>0</w:t>
            </w:r>
          </w:p>
        </w:tc>
        <w:tc>
          <w:tcPr>
            <w:tcW w:w="1304" w:type="dxa"/>
            <w:tcBorders>
              <w:top w:val="single" w:color="000000" w:sz="4" w:space="0"/>
              <w:left w:val="single" w:color="000000" w:sz="4" w:space="0"/>
              <w:bottom w:val="single" w:color="000000" w:sz="6" w:space="0"/>
              <w:right w:val="single" w:color="000000" w:sz="6" w:space="0"/>
            </w:tcBorders>
            <w:noWrap w:val="0"/>
            <w:vAlign w:val="center"/>
          </w:tcPr>
          <w:p>
            <w:pPr>
              <w:pStyle w:val="699"/>
              <w:jc w:val="center"/>
              <w:rPr>
                <w:rFonts w:hint="eastAsia" w:eastAsia="宋体"/>
                <w:szCs w:val="21"/>
              </w:rPr>
            </w:pPr>
            <w:r>
              <w:rPr>
                <w:rFonts w:hint="eastAsia" w:eastAsia="宋体"/>
                <w:szCs w:val="21"/>
              </w:rPr>
              <w:t>/</w:t>
            </w:r>
          </w:p>
        </w:tc>
        <w:tc>
          <w:tcPr>
            <w:tcW w:w="1348" w:type="dxa"/>
            <w:vMerge w:val="continue"/>
            <w:tcBorders>
              <w:top w:val="nil"/>
              <w:left w:val="single" w:color="000000" w:sz="6" w:space="0"/>
              <w:bottom w:val="single" w:color="000000" w:sz="6" w:space="0"/>
            </w:tcBorders>
            <w:noWrap w:val="0"/>
            <w:vAlign w:val="center"/>
          </w:tcPr>
          <w:p>
            <w:pPr>
              <w:jc w:val="center"/>
              <w:rPr>
                <w:rFonts w:eastAsia="宋体"/>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现状监测因子</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numPr>
                <w:ilvl w:val="0"/>
                <w:numId w:val="7"/>
              </w:numPr>
              <w:rPr>
                <w:rFonts w:eastAsia="宋体"/>
                <w:szCs w:val="21"/>
              </w:rPr>
            </w:pPr>
            <w:r>
              <w:rPr>
                <w:rFonts w:eastAsia="宋体"/>
                <w:szCs w:val="21"/>
              </w:rPr>
              <w:t>建设用地：砷、镉、六价铬、铜、铅、总汞、总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b]蒽、茚并[1,2,3-cd]芘、萘。其他污染物：石油烃。</w:t>
            </w:r>
          </w:p>
          <w:p>
            <w:pPr>
              <w:pStyle w:val="699"/>
              <w:rPr>
                <w:rFonts w:eastAsia="宋体"/>
                <w:szCs w:val="21"/>
              </w:rPr>
            </w:pP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restart"/>
            <w:tcBorders>
              <w:top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现状评</w:t>
            </w:r>
          </w:p>
          <w:p>
            <w:pPr>
              <w:pStyle w:val="699"/>
              <w:jc w:val="center"/>
              <w:rPr>
                <w:rFonts w:eastAsia="宋体"/>
                <w:szCs w:val="21"/>
              </w:rPr>
            </w:pPr>
            <w:r>
              <w:rPr>
                <w:rFonts w:eastAsia="宋体"/>
                <w:szCs w:val="21"/>
              </w:rPr>
              <w:t>价</w:t>
            </w: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评价因子</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numPr>
                <w:ilvl w:val="0"/>
                <w:numId w:val="8"/>
              </w:numPr>
              <w:rPr>
                <w:rFonts w:eastAsia="宋体"/>
                <w:szCs w:val="21"/>
              </w:rPr>
            </w:pPr>
            <w:r>
              <w:rPr>
                <w:rFonts w:eastAsia="宋体"/>
                <w:szCs w:val="21"/>
              </w:rPr>
              <w:t>建设用地：砷、镉、六价铬、铜、铅、总汞、总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b]蒽、茚并[1,2,3-cd]芘、萘。其他污染物：石油烃。</w:t>
            </w:r>
          </w:p>
          <w:p>
            <w:pPr>
              <w:pStyle w:val="699"/>
              <w:rPr>
                <w:rFonts w:eastAsia="宋体"/>
                <w:szCs w:val="21"/>
              </w:rPr>
            </w:pP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评价标准</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GB 15618□；GB 36600√；表D.1□；表 D.2□；其他（   ）</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现状评价结论</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各土壤样品检测的污染物，均未超过相应的标准筛选值，符合《土壤环境质量 建设用地污染风险管控标准（试行）》（GB 3600-2018）第二类用地标准。</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restart"/>
            <w:tcBorders>
              <w:top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影响预测</w:t>
            </w: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预测因子</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预测方法</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tabs>
                <w:tab w:val="left" w:pos="2930"/>
              </w:tabs>
              <w:rPr>
                <w:rFonts w:eastAsia="宋体"/>
                <w:szCs w:val="21"/>
              </w:rPr>
            </w:pPr>
            <w:r>
              <w:rPr>
                <w:rFonts w:eastAsia="宋体"/>
                <w:szCs w:val="21"/>
              </w:rPr>
              <w:t>附录</w:t>
            </w:r>
            <w:r>
              <w:rPr>
                <w:rFonts w:eastAsia="宋体"/>
                <w:spacing w:val="-46"/>
                <w:szCs w:val="21"/>
              </w:rPr>
              <w:t xml:space="preserve"> </w:t>
            </w:r>
            <w:r>
              <w:rPr>
                <w:rFonts w:eastAsia="宋体"/>
                <w:szCs w:val="21"/>
              </w:rPr>
              <w:t>E□；附录</w:t>
            </w:r>
            <w:r>
              <w:rPr>
                <w:rFonts w:eastAsia="宋体"/>
                <w:spacing w:val="-45"/>
                <w:szCs w:val="21"/>
              </w:rPr>
              <w:t xml:space="preserve"> </w:t>
            </w:r>
            <w:r>
              <w:rPr>
                <w:rFonts w:eastAsia="宋体"/>
                <w:szCs w:val="21"/>
              </w:rPr>
              <w:t>F□；其他（√）</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r>
              <w:rPr>
                <w:rFonts w:eastAsia="宋体"/>
                <w:szCs w:val="21"/>
              </w:rPr>
              <w:t>类比分析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预测分析内容</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tabs>
                <w:tab w:val="left" w:pos="1639"/>
              </w:tabs>
              <w:rPr>
                <w:rFonts w:eastAsia="宋体"/>
                <w:szCs w:val="21"/>
              </w:rPr>
            </w:pPr>
            <w:r>
              <w:rPr>
                <w:rFonts w:eastAsia="宋体"/>
                <w:szCs w:val="21"/>
              </w:rPr>
              <w:t>/</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预测结论</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达标结论：a）√；b）□；c）□</w:t>
            </w:r>
          </w:p>
          <w:p>
            <w:pPr>
              <w:pStyle w:val="699"/>
              <w:rPr>
                <w:rFonts w:eastAsia="宋体"/>
                <w:szCs w:val="21"/>
              </w:rPr>
            </w:pPr>
            <w:r>
              <w:rPr>
                <w:rFonts w:eastAsia="宋体"/>
                <w:szCs w:val="21"/>
              </w:rPr>
              <w:t>不达标结论：a）□；b）□</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restart"/>
            <w:tcBorders>
              <w:top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防治措</w:t>
            </w:r>
          </w:p>
          <w:p>
            <w:pPr>
              <w:pStyle w:val="699"/>
              <w:jc w:val="center"/>
              <w:rPr>
                <w:rFonts w:eastAsia="宋体"/>
                <w:szCs w:val="21"/>
              </w:rPr>
            </w:pPr>
            <w:r>
              <w:rPr>
                <w:rFonts w:eastAsia="宋体"/>
                <w:szCs w:val="21"/>
              </w:rPr>
              <w:t>施</w:t>
            </w:r>
          </w:p>
        </w:tc>
        <w:tc>
          <w:tcPr>
            <w:tcW w:w="2228" w:type="dxa"/>
            <w:tcBorders>
              <w:top w:val="single" w:color="000000" w:sz="6"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防控措施</w:t>
            </w:r>
          </w:p>
        </w:tc>
        <w:tc>
          <w:tcPr>
            <w:tcW w:w="5112"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699"/>
              <w:rPr>
                <w:rFonts w:eastAsia="宋体"/>
                <w:szCs w:val="21"/>
              </w:rPr>
            </w:pPr>
            <w:r>
              <w:rPr>
                <w:rFonts w:eastAsia="宋体"/>
                <w:szCs w:val="21"/>
              </w:rPr>
              <w:t>土壤环境质量现状保障□；源头控制□；过程防控√；其他（  ）</w:t>
            </w:r>
          </w:p>
        </w:tc>
        <w:tc>
          <w:tcPr>
            <w:tcW w:w="1348" w:type="dxa"/>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vMerge w:val="restart"/>
            <w:tcBorders>
              <w:top w:val="single" w:color="000000" w:sz="6" w:space="0"/>
              <w:left w:val="single" w:color="000000" w:sz="6" w:space="0"/>
              <w:bottom w:val="single" w:color="000000" w:sz="4" w:space="0"/>
              <w:right w:val="single" w:color="000000" w:sz="6" w:space="0"/>
            </w:tcBorders>
            <w:noWrap w:val="0"/>
            <w:vAlign w:val="center"/>
          </w:tcPr>
          <w:p>
            <w:pPr>
              <w:pStyle w:val="699"/>
              <w:jc w:val="center"/>
              <w:rPr>
                <w:rFonts w:eastAsia="宋体"/>
                <w:szCs w:val="21"/>
              </w:rPr>
            </w:pPr>
            <w:r>
              <w:rPr>
                <w:rFonts w:eastAsia="宋体"/>
                <w:szCs w:val="21"/>
              </w:rPr>
              <w:t>跟踪监测</w:t>
            </w:r>
          </w:p>
        </w:tc>
        <w:tc>
          <w:tcPr>
            <w:tcW w:w="1931" w:type="dxa"/>
            <w:gridSpan w:val="2"/>
            <w:tcBorders>
              <w:top w:val="single" w:color="000000" w:sz="6" w:space="0"/>
              <w:left w:val="single" w:color="000000" w:sz="6" w:space="0"/>
              <w:bottom w:val="single" w:color="000000" w:sz="6" w:space="0"/>
              <w:right w:val="single" w:color="000000" w:sz="4" w:space="0"/>
            </w:tcBorders>
            <w:noWrap w:val="0"/>
            <w:vAlign w:val="center"/>
          </w:tcPr>
          <w:p>
            <w:pPr>
              <w:pStyle w:val="699"/>
              <w:jc w:val="center"/>
              <w:rPr>
                <w:rFonts w:eastAsia="宋体"/>
                <w:szCs w:val="21"/>
              </w:rPr>
            </w:pPr>
            <w:r>
              <w:rPr>
                <w:rFonts w:eastAsia="宋体"/>
                <w:szCs w:val="21"/>
              </w:rPr>
              <w:t>监测点数</w:t>
            </w:r>
          </w:p>
        </w:tc>
        <w:tc>
          <w:tcPr>
            <w:tcW w:w="1743" w:type="dxa"/>
            <w:tcBorders>
              <w:top w:val="single" w:color="000000" w:sz="6" w:space="0"/>
              <w:left w:val="single" w:color="000000" w:sz="4" w:space="0"/>
              <w:bottom w:val="single" w:color="000000" w:sz="6" w:space="0"/>
              <w:right w:val="single" w:color="000000" w:sz="4" w:space="0"/>
            </w:tcBorders>
            <w:noWrap w:val="0"/>
            <w:vAlign w:val="center"/>
          </w:tcPr>
          <w:p>
            <w:pPr>
              <w:pStyle w:val="699"/>
              <w:jc w:val="center"/>
              <w:rPr>
                <w:rFonts w:eastAsia="宋体"/>
                <w:szCs w:val="21"/>
              </w:rPr>
            </w:pPr>
            <w:r>
              <w:rPr>
                <w:rFonts w:eastAsia="宋体"/>
                <w:szCs w:val="21"/>
              </w:rPr>
              <w:t>监测指标</w:t>
            </w:r>
          </w:p>
        </w:tc>
        <w:tc>
          <w:tcPr>
            <w:tcW w:w="1438" w:type="dxa"/>
            <w:gridSpan w:val="2"/>
            <w:tcBorders>
              <w:top w:val="single" w:color="000000" w:sz="6" w:space="0"/>
              <w:left w:val="single" w:color="000000" w:sz="4"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监测频次</w:t>
            </w:r>
          </w:p>
        </w:tc>
        <w:tc>
          <w:tcPr>
            <w:tcW w:w="1348" w:type="dxa"/>
            <w:vMerge w:val="restart"/>
            <w:tcBorders>
              <w:top w:val="single" w:color="000000" w:sz="6" w:space="0"/>
              <w:left w:val="single" w:color="000000" w:sz="6" w:space="0"/>
              <w:bottom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vMerge w:val="continue"/>
            <w:tcBorders>
              <w:top w:val="nil"/>
              <w:left w:val="single" w:color="000000" w:sz="6" w:space="0"/>
              <w:bottom w:val="single" w:color="000000" w:sz="4" w:space="0"/>
              <w:right w:val="single" w:color="000000" w:sz="6" w:space="0"/>
            </w:tcBorders>
            <w:noWrap w:val="0"/>
            <w:vAlign w:val="center"/>
          </w:tcPr>
          <w:p>
            <w:pPr>
              <w:jc w:val="center"/>
              <w:rPr>
                <w:rFonts w:eastAsia="宋体"/>
              </w:rPr>
            </w:pPr>
          </w:p>
        </w:tc>
        <w:tc>
          <w:tcPr>
            <w:tcW w:w="1931" w:type="dxa"/>
            <w:gridSpan w:val="2"/>
            <w:tcBorders>
              <w:top w:val="single" w:color="000000" w:sz="6" w:space="0"/>
              <w:left w:val="single" w:color="000000" w:sz="6" w:space="0"/>
              <w:bottom w:val="single" w:color="000000" w:sz="4" w:space="0"/>
              <w:right w:val="single" w:color="000000" w:sz="4" w:space="0"/>
            </w:tcBorders>
            <w:noWrap w:val="0"/>
            <w:vAlign w:val="center"/>
          </w:tcPr>
          <w:p>
            <w:pPr>
              <w:pStyle w:val="699"/>
              <w:jc w:val="center"/>
              <w:rPr>
                <w:rFonts w:eastAsia="宋体"/>
                <w:szCs w:val="21"/>
              </w:rPr>
            </w:pPr>
            <w:r>
              <w:rPr>
                <w:rFonts w:eastAsia="宋体"/>
                <w:szCs w:val="21"/>
              </w:rPr>
              <w:t>/</w:t>
            </w:r>
          </w:p>
        </w:tc>
        <w:tc>
          <w:tcPr>
            <w:tcW w:w="1743" w:type="dxa"/>
            <w:tcBorders>
              <w:top w:val="single" w:color="000000" w:sz="6" w:space="0"/>
              <w:left w:val="single" w:color="000000" w:sz="4" w:space="0"/>
              <w:bottom w:val="single" w:color="000000" w:sz="4" w:space="0"/>
              <w:right w:val="single" w:color="000000" w:sz="4" w:space="0"/>
            </w:tcBorders>
            <w:noWrap w:val="0"/>
            <w:vAlign w:val="center"/>
          </w:tcPr>
          <w:p>
            <w:pPr>
              <w:pStyle w:val="699"/>
              <w:jc w:val="center"/>
              <w:rPr>
                <w:rFonts w:eastAsia="宋体"/>
                <w:szCs w:val="21"/>
              </w:rPr>
            </w:pPr>
            <w:r>
              <w:rPr>
                <w:rFonts w:eastAsia="宋体"/>
                <w:szCs w:val="21"/>
              </w:rPr>
              <w:t>/</w:t>
            </w:r>
          </w:p>
        </w:tc>
        <w:tc>
          <w:tcPr>
            <w:tcW w:w="1438" w:type="dxa"/>
            <w:gridSpan w:val="2"/>
            <w:tcBorders>
              <w:top w:val="single" w:color="000000" w:sz="6" w:space="0"/>
              <w:left w:val="single" w:color="000000" w:sz="4" w:space="0"/>
              <w:bottom w:val="single" w:color="000000" w:sz="4" w:space="0"/>
              <w:right w:val="single" w:color="000000" w:sz="6" w:space="0"/>
            </w:tcBorders>
            <w:noWrap w:val="0"/>
            <w:vAlign w:val="center"/>
          </w:tcPr>
          <w:p>
            <w:pPr>
              <w:pStyle w:val="699"/>
              <w:jc w:val="center"/>
              <w:rPr>
                <w:rFonts w:eastAsia="宋体"/>
                <w:szCs w:val="21"/>
              </w:rPr>
            </w:pPr>
            <w:r>
              <w:rPr>
                <w:rFonts w:eastAsia="宋体"/>
                <w:szCs w:val="21"/>
              </w:rPr>
              <w:t>/</w:t>
            </w:r>
          </w:p>
        </w:tc>
        <w:tc>
          <w:tcPr>
            <w:tcW w:w="1348" w:type="dxa"/>
            <w:vMerge w:val="continue"/>
            <w:tcBorders>
              <w:top w:val="nil"/>
              <w:left w:val="single" w:color="000000" w:sz="6" w:space="0"/>
              <w:bottom w:val="single" w:color="000000" w:sz="6" w:space="0"/>
            </w:tcBorders>
            <w:noWrap w:val="0"/>
            <w:vAlign w:val="center"/>
          </w:tcPr>
          <w:p>
            <w:pPr>
              <w:jc w:val="center"/>
              <w:rPr>
                <w:rFonts w:eastAsia="宋体"/>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403" w:type="dxa"/>
            <w:vMerge w:val="continue"/>
            <w:tcBorders>
              <w:top w:val="nil"/>
              <w:bottom w:val="single" w:color="000000" w:sz="6" w:space="0"/>
              <w:right w:val="single" w:color="000000" w:sz="6" w:space="0"/>
            </w:tcBorders>
            <w:noWrap w:val="0"/>
            <w:vAlign w:val="center"/>
          </w:tcPr>
          <w:p>
            <w:pPr>
              <w:jc w:val="center"/>
              <w:rPr>
                <w:rFonts w:eastAsia="宋体"/>
              </w:rPr>
            </w:pPr>
          </w:p>
        </w:tc>
        <w:tc>
          <w:tcPr>
            <w:tcW w:w="2228" w:type="dxa"/>
            <w:tcBorders>
              <w:top w:val="single" w:color="000000" w:sz="4"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r>
              <w:rPr>
                <w:rFonts w:eastAsia="宋体"/>
                <w:szCs w:val="21"/>
              </w:rPr>
              <w:t>信息公开指标</w:t>
            </w:r>
          </w:p>
        </w:tc>
        <w:tc>
          <w:tcPr>
            <w:tcW w:w="5112" w:type="dxa"/>
            <w:gridSpan w:val="5"/>
            <w:tcBorders>
              <w:top w:val="single" w:color="000000" w:sz="4" w:space="0"/>
              <w:left w:val="single" w:color="000000" w:sz="6" w:space="0"/>
              <w:bottom w:val="single" w:color="000000" w:sz="6" w:space="0"/>
              <w:right w:val="single" w:color="000000" w:sz="6" w:space="0"/>
            </w:tcBorders>
            <w:noWrap w:val="0"/>
            <w:vAlign w:val="center"/>
          </w:tcPr>
          <w:p>
            <w:pPr>
              <w:pStyle w:val="699"/>
              <w:jc w:val="center"/>
              <w:rPr>
                <w:rFonts w:eastAsia="宋体"/>
                <w:szCs w:val="21"/>
              </w:rPr>
            </w:pPr>
          </w:p>
        </w:tc>
        <w:tc>
          <w:tcPr>
            <w:tcW w:w="1348" w:type="dxa"/>
            <w:vMerge w:val="continue"/>
            <w:tcBorders>
              <w:top w:val="nil"/>
              <w:left w:val="single" w:color="000000" w:sz="6" w:space="0"/>
              <w:bottom w:val="single" w:color="000000" w:sz="6" w:space="0"/>
            </w:tcBorders>
            <w:noWrap w:val="0"/>
            <w:vAlign w:val="center"/>
          </w:tcPr>
          <w:p>
            <w:pPr>
              <w:jc w:val="center"/>
              <w:rPr>
                <w:rFonts w:eastAsia="宋体"/>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2631" w:type="dxa"/>
            <w:gridSpan w:val="2"/>
            <w:tcBorders>
              <w:top w:val="single" w:color="000000" w:sz="6" w:space="0"/>
              <w:right w:val="single" w:color="000000" w:sz="6" w:space="0"/>
            </w:tcBorders>
            <w:noWrap w:val="0"/>
            <w:vAlign w:val="center"/>
          </w:tcPr>
          <w:p>
            <w:pPr>
              <w:pStyle w:val="699"/>
              <w:jc w:val="center"/>
              <w:rPr>
                <w:rFonts w:eastAsia="宋体"/>
                <w:szCs w:val="21"/>
              </w:rPr>
            </w:pPr>
            <w:r>
              <w:rPr>
                <w:rFonts w:eastAsia="宋体"/>
                <w:szCs w:val="21"/>
              </w:rPr>
              <w:t>评价结论</w:t>
            </w:r>
          </w:p>
        </w:tc>
        <w:tc>
          <w:tcPr>
            <w:tcW w:w="5112" w:type="dxa"/>
            <w:gridSpan w:val="5"/>
            <w:tcBorders>
              <w:top w:val="single" w:color="000000" w:sz="6" w:space="0"/>
              <w:left w:val="single" w:color="000000" w:sz="6" w:space="0"/>
              <w:right w:val="single" w:color="000000" w:sz="6" w:space="0"/>
            </w:tcBorders>
            <w:noWrap w:val="0"/>
            <w:vAlign w:val="center"/>
          </w:tcPr>
          <w:p>
            <w:pPr>
              <w:pStyle w:val="699"/>
              <w:jc w:val="center"/>
              <w:rPr>
                <w:rFonts w:eastAsia="宋体"/>
                <w:szCs w:val="21"/>
              </w:rPr>
            </w:pPr>
            <w:r>
              <w:rPr>
                <w:rFonts w:eastAsia="宋体"/>
                <w:szCs w:val="21"/>
              </w:rPr>
              <w:t>采取本评价措施后，从土壤环境影响的角度，本项目的建设是可行的。</w:t>
            </w:r>
          </w:p>
        </w:tc>
        <w:tc>
          <w:tcPr>
            <w:tcW w:w="1348" w:type="dxa"/>
            <w:tcBorders>
              <w:top w:val="single" w:color="000000" w:sz="6" w:space="0"/>
              <w:left w:val="single" w:color="000000" w:sz="6" w:space="0"/>
            </w:tcBorders>
            <w:noWrap w:val="0"/>
            <w:vAlign w:val="center"/>
          </w:tcPr>
          <w:p>
            <w:pPr>
              <w:pStyle w:val="699"/>
              <w:jc w:val="center"/>
              <w:rPr>
                <w:rFonts w:eastAsia="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9091" w:type="dxa"/>
            <w:gridSpan w:val="8"/>
            <w:noWrap w:val="0"/>
            <w:vAlign w:val="center"/>
          </w:tcPr>
          <w:p>
            <w:pPr>
              <w:pStyle w:val="699"/>
              <w:rPr>
                <w:rFonts w:eastAsia="宋体"/>
                <w:szCs w:val="21"/>
              </w:rPr>
            </w:pPr>
            <w:r>
              <w:rPr>
                <w:rFonts w:eastAsia="宋体"/>
                <w:szCs w:val="21"/>
              </w:rPr>
              <w:t>注 1：“□”为勾选项，可√；“（ ）”为内容填写项；“备注”为其他补充内容。</w:t>
            </w:r>
          </w:p>
          <w:p>
            <w:pPr>
              <w:pStyle w:val="699"/>
              <w:rPr>
                <w:rFonts w:eastAsia="宋体"/>
                <w:szCs w:val="21"/>
              </w:rPr>
            </w:pPr>
            <w:r>
              <w:rPr>
                <w:rFonts w:eastAsia="宋体"/>
                <w:szCs w:val="21"/>
              </w:rPr>
              <w:t>注 2：需要分别开展土壤环境影响评级工作的，分别填写自查表。</w:t>
            </w:r>
          </w:p>
        </w:tc>
      </w:tr>
    </w:tbl>
    <w:p>
      <w:pPr>
        <w:sectPr>
          <w:footerReference r:id="rId6" w:type="first"/>
          <w:pgSz w:w="11906" w:h="16838"/>
          <w:pgMar w:top="1418" w:right="1418" w:bottom="1418" w:left="1418" w:header="851" w:footer="992" w:gutter="0"/>
          <w:cols w:space="720" w:num="1"/>
          <w:docGrid w:linePitch="312" w:charSpace="0"/>
        </w:sectPr>
      </w:pPr>
    </w:p>
    <w:p>
      <w:pPr>
        <w:pStyle w:val="6"/>
        <w:rPr>
          <w:rFonts w:ascii="Times New Roman"/>
          <w:sz w:val="21"/>
          <w:szCs w:val="21"/>
        </w:rPr>
      </w:pPr>
      <w:bookmarkStart w:id="42" w:name="_Toc5976"/>
      <w:r>
        <w:rPr>
          <w:rFonts w:ascii="Times New Roman"/>
          <w:sz w:val="21"/>
          <w:szCs w:val="21"/>
        </w:rPr>
        <w:t>附表2  环境风险评价自查表</w:t>
      </w:r>
      <w:bookmarkEnd w:id="40"/>
      <w:bookmarkEnd w:id="41"/>
      <w:bookmarkEnd w:id="42"/>
    </w:p>
    <w:tbl>
      <w:tblPr>
        <w:tblStyle w:val="88"/>
        <w:tblW w:w="95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917"/>
        <w:gridCol w:w="853"/>
        <w:gridCol w:w="1297"/>
        <w:gridCol w:w="26"/>
        <w:gridCol w:w="1272"/>
        <w:gridCol w:w="328"/>
        <w:gridCol w:w="473"/>
        <w:gridCol w:w="594"/>
        <w:gridCol w:w="30"/>
        <w:gridCol w:w="200"/>
        <w:gridCol w:w="232"/>
        <w:gridCol w:w="734"/>
        <w:gridCol w:w="6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工作内容</w:t>
            </w:r>
          </w:p>
        </w:tc>
        <w:tc>
          <w:tcPr>
            <w:tcW w:w="7639" w:type="dxa"/>
            <w:gridSpan w:val="13"/>
            <w:noWrap w:val="0"/>
            <w:vAlign w:val="center"/>
          </w:tcPr>
          <w:p>
            <w:pPr>
              <w:snapToGrid w:val="0"/>
              <w:contextualSpacing/>
              <w:jc w:val="center"/>
              <w:rPr>
                <w:rFonts w:eastAsia="宋体"/>
              </w:rPr>
            </w:pPr>
            <w:r>
              <w:rPr>
                <w:rFonts w:eastAsia="宋体"/>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9" w:hRule="exact"/>
          <w:jc w:val="center"/>
        </w:trPr>
        <w:tc>
          <w:tcPr>
            <w:tcW w:w="1951" w:type="dxa"/>
            <w:vMerge w:val="restart"/>
            <w:noWrap w:val="0"/>
            <w:vAlign w:val="center"/>
          </w:tcPr>
          <w:p>
            <w:pPr>
              <w:snapToGrid w:val="0"/>
              <w:contextualSpacing/>
              <w:jc w:val="center"/>
              <w:rPr>
                <w:rFonts w:eastAsia="宋体"/>
              </w:rPr>
            </w:pPr>
            <w:r>
              <w:rPr>
                <w:rFonts w:eastAsia="宋体"/>
              </w:rPr>
              <w:t>危险物质</w:t>
            </w:r>
          </w:p>
        </w:tc>
        <w:tc>
          <w:tcPr>
            <w:tcW w:w="917" w:type="dxa"/>
            <w:noWrap w:val="0"/>
            <w:vAlign w:val="center"/>
          </w:tcPr>
          <w:p>
            <w:pPr>
              <w:snapToGrid w:val="0"/>
              <w:contextualSpacing/>
              <w:jc w:val="center"/>
              <w:rPr>
                <w:rFonts w:eastAsia="宋体"/>
              </w:rPr>
            </w:pPr>
            <w:r>
              <w:rPr>
                <w:rFonts w:eastAsia="宋体"/>
              </w:rPr>
              <w:t>名称</w:t>
            </w:r>
          </w:p>
        </w:tc>
        <w:tc>
          <w:tcPr>
            <w:tcW w:w="853" w:type="dxa"/>
            <w:noWrap w:val="0"/>
            <w:vAlign w:val="center"/>
          </w:tcPr>
          <w:p>
            <w:pPr>
              <w:snapToGrid w:val="0"/>
              <w:contextualSpacing/>
              <w:jc w:val="center"/>
              <w:rPr>
                <w:rFonts w:eastAsia="宋体"/>
              </w:rPr>
            </w:pPr>
            <w:r>
              <w:rPr>
                <w:rFonts w:eastAsia="宋体"/>
              </w:rPr>
              <w:t>废矿物油</w:t>
            </w:r>
          </w:p>
        </w:tc>
        <w:tc>
          <w:tcPr>
            <w:tcW w:w="1297" w:type="dxa"/>
            <w:noWrap w:val="0"/>
            <w:vAlign w:val="center"/>
          </w:tcPr>
          <w:p>
            <w:pPr>
              <w:snapToGrid w:val="0"/>
              <w:contextualSpacing/>
              <w:jc w:val="center"/>
              <w:rPr>
                <w:rFonts w:eastAsia="宋体"/>
              </w:rPr>
            </w:pPr>
            <w:r>
              <w:rPr>
                <w:rFonts w:eastAsia="宋体"/>
              </w:rPr>
              <w:t>机油</w:t>
            </w:r>
          </w:p>
        </w:tc>
        <w:tc>
          <w:tcPr>
            <w:tcW w:w="1298" w:type="dxa"/>
            <w:gridSpan w:val="2"/>
            <w:noWrap w:val="0"/>
            <w:vAlign w:val="center"/>
          </w:tcPr>
          <w:p>
            <w:pPr>
              <w:snapToGrid w:val="0"/>
              <w:contextualSpacing/>
              <w:jc w:val="center"/>
              <w:rPr>
                <w:rFonts w:eastAsia="宋体"/>
              </w:rPr>
            </w:pPr>
            <w:r>
              <w:rPr>
                <w:rFonts w:eastAsia="宋体"/>
              </w:rPr>
              <w:t>柴油</w:t>
            </w:r>
          </w:p>
        </w:tc>
        <w:tc>
          <w:tcPr>
            <w:tcW w:w="801" w:type="dxa"/>
            <w:gridSpan w:val="2"/>
            <w:noWrap w:val="0"/>
            <w:vAlign w:val="center"/>
          </w:tcPr>
          <w:p>
            <w:pPr>
              <w:snapToGrid w:val="0"/>
              <w:contextualSpacing/>
              <w:jc w:val="center"/>
              <w:rPr>
                <w:rFonts w:eastAsia="宋体"/>
              </w:rPr>
            </w:pPr>
            <w:r>
              <w:rPr>
                <w:rFonts w:eastAsia="宋体"/>
              </w:rPr>
              <w:t>乙炔</w:t>
            </w:r>
          </w:p>
        </w:tc>
        <w:tc>
          <w:tcPr>
            <w:tcW w:w="824" w:type="dxa"/>
            <w:gridSpan w:val="3"/>
            <w:noWrap w:val="0"/>
            <w:vAlign w:val="center"/>
          </w:tcPr>
          <w:p>
            <w:pPr>
              <w:snapToGrid w:val="0"/>
              <w:contextualSpacing/>
              <w:jc w:val="center"/>
              <w:rPr>
                <w:rFonts w:eastAsia="宋体"/>
              </w:rPr>
            </w:pPr>
            <w:r>
              <w:rPr>
                <w:rFonts w:eastAsia="宋体"/>
              </w:rPr>
              <w:t>20%氨水</w:t>
            </w:r>
          </w:p>
        </w:tc>
        <w:tc>
          <w:tcPr>
            <w:tcW w:w="966" w:type="dxa"/>
            <w:gridSpan w:val="2"/>
            <w:noWrap w:val="0"/>
            <w:vAlign w:val="center"/>
          </w:tcPr>
          <w:p>
            <w:pPr>
              <w:snapToGrid w:val="0"/>
              <w:contextualSpacing/>
              <w:jc w:val="center"/>
              <w:rPr>
                <w:rFonts w:eastAsia="宋体"/>
              </w:rPr>
            </w:pPr>
            <w:r>
              <w:rPr>
                <w:rFonts w:eastAsia="宋体"/>
              </w:rPr>
              <w:t>热端喷涂液</w:t>
            </w:r>
          </w:p>
        </w:tc>
        <w:tc>
          <w:tcPr>
            <w:tcW w:w="683" w:type="dxa"/>
            <w:noWrap w:val="0"/>
            <w:vAlign w:val="center"/>
          </w:tcPr>
          <w:p>
            <w:pPr>
              <w:snapToGrid w:val="0"/>
              <w:contextualSpacing/>
              <w:jc w:val="center"/>
              <w:rPr>
                <w:rFonts w:eastAsia="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11" w:hRule="exact"/>
          <w:jc w:val="center"/>
        </w:trPr>
        <w:tc>
          <w:tcPr>
            <w:tcW w:w="1951" w:type="dxa"/>
            <w:vMerge w:val="continue"/>
            <w:noWrap w:val="0"/>
            <w:vAlign w:val="center"/>
          </w:tcPr>
          <w:p>
            <w:pPr>
              <w:snapToGrid w:val="0"/>
              <w:contextualSpacing/>
              <w:jc w:val="center"/>
              <w:rPr>
                <w:rFonts w:eastAsia="宋体"/>
              </w:rPr>
            </w:pPr>
          </w:p>
        </w:tc>
        <w:tc>
          <w:tcPr>
            <w:tcW w:w="917" w:type="dxa"/>
            <w:noWrap w:val="0"/>
            <w:vAlign w:val="center"/>
          </w:tcPr>
          <w:p>
            <w:pPr>
              <w:snapToGrid w:val="0"/>
              <w:contextualSpacing/>
              <w:jc w:val="center"/>
              <w:rPr>
                <w:rFonts w:eastAsia="宋体"/>
              </w:rPr>
            </w:pPr>
            <w:r>
              <w:rPr>
                <w:rFonts w:eastAsia="宋体"/>
              </w:rPr>
              <w:t>存在总量/t</w:t>
            </w:r>
          </w:p>
        </w:tc>
        <w:tc>
          <w:tcPr>
            <w:tcW w:w="853" w:type="dxa"/>
            <w:noWrap w:val="0"/>
            <w:vAlign w:val="center"/>
          </w:tcPr>
          <w:p>
            <w:pPr>
              <w:snapToGrid w:val="0"/>
              <w:contextualSpacing/>
              <w:jc w:val="center"/>
              <w:rPr>
                <w:rFonts w:eastAsia="宋体"/>
              </w:rPr>
            </w:pPr>
            <w:r>
              <w:rPr>
                <w:rFonts w:eastAsia="宋体"/>
              </w:rPr>
              <w:t>1.6</w:t>
            </w:r>
          </w:p>
        </w:tc>
        <w:tc>
          <w:tcPr>
            <w:tcW w:w="1297" w:type="dxa"/>
            <w:noWrap w:val="0"/>
            <w:vAlign w:val="center"/>
          </w:tcPr>
          <w:p>
            <w:pPr>
              <w:snapToGrid w:val="0"/>
              <w:contextualSpacing/>
              <w:jc w:val="center"/>
              <w:rPr>
                <w:rFonts w:eastAsia="宋体"/>
              </w:rPr>
            </w:pPr>
            <w:r>
              <w:rPr>
                <w:rFonts w:eastAsia="宋体"/>
              </w:rPr>
              <w:t>5</w:t>
            </w:r>
          </w:p>
        </w:tc>
        <w:tc>
          <w:tcPr>
            <w:tcW w:w="1298" w:type="dxa"/>
            <w:gridSpan w:val="2"/>
            <w:noWrap w:val="0"/>
            <w:vAlign w:val="center"/>
          </w:tcPr>
          <w:p>
            <w:pPr>
              <w:snapToGrid w:val="0"/>
              <w:contextualSpacing/>
              <w:jc w:val="center"/>
              <w:rPr>
                <w:rFonts w:eastAsia="宋体"/>
              </w:rPr>
            </w:pPr>
            <w:r>
              <w:rPr>
                <w:rFonts w:eastAsia="宋体"/>
              </w:rPr>
              <w:t>5</w:t>
            </w:r>
          </w:p>
        </w:tc>
        <w:tc>
          <w:tcPr>
            <w:tcW w:w="801" w:type="dxa"/>
            <w:gridSpan w:val="2"/>
            <w:noWrap w:val="0"/>
            <w:vAlign w:val="center"/>
          </w:tcPr>
          <w:p>
            <w:pPr>
              <w:snapToGrid w:val="0"/>
              <w:contextualSpacing/>
              <w:jc w:val="center"/>
              <w:rPr>
                <w:rFonts w:eastAsia="宋体"/>
              </w:rPr>
            </w:pPr>
            <w:r>
              <w:rPr>
                <w:rFonts w:eastAsia="宋体"/>
              </w:rPr>
              <w:t>0.075</w:t>
            </w:r>
          </w:p>
        </w:tc>
        <w:tc>
          <w:tcPr>
            <w:tcW w:w="824" w:type="dxa"/>
            <w:gridSpan w:val="3"/>
            <w:noWrap w:val="0"/>
            <w:vAlign w:val="center"/>
          </w:tcPr>
          <w:p>
            <w:pPr>
              <w:snapToGrid w:val="0"/>
              <w:contextualSpacing/>
              <w:jc w:val="center"/>
              <w:rPr>
                <w:rFonts w:eastAsia="宋体"/>
              </w:rPr>
            </w:pPr>
            <w:r>
              <w:rPr>
                <w:rFonts w:eastAsia="宋体"/>
              </w:rPr>
              <w:t>69</w:t>
            </w:r>
          </w:p>
        </w:tc>
        <w:tc>
          <w:tcPr>
            <w:tcW w:w="966" w:type="dxa"/>
            <w:gridSpan w:val="2"/>
            <w:noWrap w:val="0"/>
            <w:vAlign w:val="center"/>
          </w:tcPr>
          <w:p>
            <w:pPr>
              <w:snapToGrid w:val="0"/>
              <w:contextualSpacing/>
              <w:jc w:val="center"/>
              <w:rPr>
                <w:rFonts w:eastAsia="宋体"/>
              </w:rPr>
            </w:pPr>
            <w:r>
              <w:rPr>
                <w:rFonts w:eastAsia="宋体"/>
              </w:rPr>
              <w:t>6</w:t>
            </w:r>
          </w:p>
        </w:tc>
        <w:tc>
          <w:tcPr>
            <w:tcW w:w="683" w:type="dxa"/>
            <w:noWrap w:val="0"/>
            <w:vAlign w:val="center"/>
          </w:tcPr>
          <w:p>
            <w:pPr>
              <w:snapToGrid w:val="0"/>
              <w:contextualSpacing/>
              <w:jc w:val="center"/>
              <w:rPr>
                <w:rFonts w:eastAsia="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restart"/>
            <w:noWrap w:val="0"/>
            <w:vAlign w:val="center"/>
          </w:tcPr>
          <w:p>
            <w:pPr>
              <w:snapToGrid w:val="0"/>
              <w:contextualSpacing/>
              <w:jc w:val="center"/>
              <w:rPr>
                <w:rFonts w:eastAsia="宋体"/>
              </w:rPr>
            </w:pPr>
            <w:r>
              <w:rPr>
                <w:rFonts w:eastAsia="宋体"/>
              </w:rPr>
              <w:t>环境敏感性</w:t>
            </w:r>
          </w:p>
        </w:tc>
        <w:tc>
          <w:tcPr>
            <w:tcW w:w="917" w:type="dxa"/>
            <w:vMerge w:val="restart"/>
            <w:noWrap w:val="0"/>
            <w:vAlign w:val="center"/>
          </w:tcPr>
          <w:p>
            <w:pPr>
              <w:snapToGrid w:val="0"/>
              <w:contextualSpacing/>
              <w:jc w:val="center"/>
              <w:rPr>
                <w:rFonts w:eastAsia="宋体"/>
              </w:rPr>
            </w:pPr>
            <w:r>
              <w:rPr>
                <w:rFonts w:eastAsia="宋体"/>
              </w:rPr>
              <w:t>大气</w:t>
            </w:r>
          </w:p>
        </w:tc>
        <w:tc>
          <w:tcPr>
            <w:tcW w:w="3448" w:type="dxa"/>
            <w:gridSpan w:val="4"/>
            <w:noWrap w:val="0"/>
            <w:vAlign w:val="center"/>
          </w:tcPr>
          <w:p>
            <w:pPr>
              <w:snapToGrid w:val="0"/>
              <w:contextualSpacing/>
              <w:jc w:val="center"/>
              <w:rPr>
                <w:rFonts w:eastAsia="宋体"/>
                <w:u w:val="single"/>
              </w:rPr>
            </w:pPr>
            <w:r>
              <w:rPr>
                <w:rFonts w:eastAsia="宋体"/>
              </w:rPr>
              <w:t>500m范围内人口数</w:t>
            </w:r>
            <w:r>
              <w:rPr>
                <w:rFonts w:eastAsia="宋体"/>
                <w:u w:val="single"/>
              </w:rPr>
              <w:t xml:space="preserve"> 2000 </w:t>
            </w:r>
            <w:r>
              <w:rPr>
                <w:rFonts w:eastAsia="宋体"/>
              </w:rPr>
              <w:t>人</w:t>
            </w:r>
          </w:p>
        </w:tc>
        <w:tc>
          <w:tcPr>
            <w:tcW w:w="3274" w:type="dxa"/>
            <w:gridSpan w:val="8"/>
            <w:noWrap w:val="0"/>
            <w:vAlign w:val="center"/>
          </w:tcPr>
          <w:p>
            <w:pPr>
              <w:snapToGrid w:val="0"/>
              <w:contextualSpacing/>
              <w:jc w:val="center"/>
              <w:rPr>
                <w:rFonts w:eastAsia="宋体"/>
              </w:rPr>
            </w:pPr>
            <w:r>
              <w:rPr>
                <w:rFonts w:eastAsia="宋体"/>
              </w:rPr>
              <w:t>5km范围内人口数</w:t>
            </w:r>
            <w:r>
              <w:rPr>
                <w:rFonts w:eastAsia="宋体"/>
                <w:u w:val="single"/>
              </w:rPr>
              <w:t xml:space="preserve">    </w:t>
            </w:r>
            <w:r>
              <w:rPr>
                <w:rFonts w:eastAsia="宋体"/>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vMerge w:val="continue"/>
            <w:noWrap w:val="0"/>
            <w:vAlign w:val="center"/>
          </w:tcPr>
          <w:p>
            <w:pPr>
              <w:snapToGrid w:val="0"/>
              <w:contextualSpacing/>
              <w:jc w:val="center"/>
              <w:rPr>
                <w:rFonts w:eastAsia="宋体"/>
              </w:rPr>
            </w:pPr>
          </w:p>
        </w:tc>
        <w:tc>
          <w:tcPr>
            <w:tcW w:w="4873" w:type="dxa"/>
            <w:gridSpan w:val="8"/>
            <w:noWrap w:val="0"/>
            <w:vAlign w:val="center"/>
          </w:tcPr>
          <w:p>
            <w:pPr>
              <w:snapToGrid w:val="0"/>
              <w:contextualSpacing/>
              <w:jc w:val="center"/>
              <w:rPr>
                <w:rFonts w:eastAsia="宋体"/>
              </w:rPr>
            </w:pPr>
            <w:r>
              <w:rPr>
                <w:rFonts w:eastAsia="宋体"/>
              </w:rPr>
              <w:t>每公里管段周边200m范围内人口数（最大）</w:t>
            </w:r>
          </w:p>
        </w:tc>
        <w:tc>
          <w:tcPr>
            <w:tcW w:w="1849" w:type="dxa"/>
            <w:gridSpan w:val="4"/>
            <w:noWrap w:val="0"/>
            <w:vAlign w:val="center"/>
          </w:tcPr>
          <w:p>
            <w:pPr>
              <w:snapToGrid w:val="0"/>
              <w:contextualSpacing/>
              <w:jc w:val="center"/>
              <w:rPr>
                <w:rFonts w:eastAsia="宋体"/>
                <w:u w:val="single"/>
              </w:rPr>
            </w:pPr>
            <w:r>
              <w:rPr>
                <w:rFonts w:eastAsia="宋体"/>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vMerge w:val="restart"/>
            <w:noWrap w:val="0"/>
            <w:vAlign w:val="center"/>
          </w:tcPr>
          <w:p>
            <w:pPr>
              <w:snapToGrid w:val="0"/>
              <w:contextualSpacing/>
              <w:jc w:val="center"/>
              <w:rPr>
                <w:rFonts w:eastAsia="宋体"/>
              </w:rPr>
            </w:pPr>
            <w:r>
              <w:rPr>
                <w:rFonts w:eastAsia="宋体"/>
              </w:rPr>
              <w:t>地表水</w:t>
            </w:r>
          </w:p>
        </w:tc>
        <w:tc>
          <w:tcPr>
            <w:tcW w:w="2176" w:type="dxa"/>
            <w:gridSpan w:val="3"/>
            <w:noWrap w:val="0"/>
            <w:vAlign w:val="center"/>
          </w:tcPr>
          <w:p>
            <w:pPr>
              <w:snapToGrid w:val="0"/>
              <w:contextualSpacing/>
              <w:jc w:val="center"/>
              <w:rPr>
                <w:rFonts w:eastAsia="宋体"/>
              </w:rPr>
            </w:pPr>
            <w:r>
              <w:rPr>
                <w:rFonts w:eastAsia="宋体"/>
              </w:rPr>
              <w:t>地表水功能敏感性</w:t>
            </w:r>
          </w:p>
        </w:tc>
        <w:tc>
          <w:tcPr>
            <w:tcW w:w="1272" w:type="dxa"/>
            <w:noWrap w:val="0"/>
            <w:vAlign w:val="center"/>
          </w:tcPr>
          <w:p>
            <w:pPr>
              <w:snapToGrid w:val="0"/>
              <w:contextualSpacing/>
              <w:jc w:val="center"/>
              <w:rPr>
                <w:rFonts w:eastAsia="宋体"/>
              </w:rPr>
            </w:pPr>
            <w:r>
              <w:rPr>
                <w:rFonts w:eastAsia="宋体"/>
              </w:rPr>
              <w:t>F1□</w:t>
            </w:r>
          </w:p>
        </w:tc>
        <w:tc>
          <w:tcPr>
            <w:tcW w:w="1425" w:type="dxa"/>
            <w:gridSpan w:val="4"/>
            <w:noWrap w:val="0"/>
            <w:vAlign w:val="center"/>
          </w:tcPr>
          <w:p>
            <w:pPr>
              <w:snapToGrid w:val="0"/>
              <w:contextualSpacing/>
              <w:jc w:val="center"/>
              <w:rPr>
                <w:rFonts w:eastAsia="宋体"/>
              </w:rPr>
            </w:pPr>
            <w:r>
              <w:rPr>
                <w:rFonts w:eastAsia="宋体"/>
              </w:rPr>
              <w:t>F2√</w:t>
            </w:r>
          </w:p>
        </w:tc>
        <w:tc>
          <w:tcPr>
            <w:tcW w:w="1849" w:type="dxa"/>
            <w:gridSpan w:val="4"/>
            <w:noWrap w:val="0"/>
            <w:vAlign w:val="center"/>
          </w:tcPr>
          <w:p>
            <w:pPr>
              <w:snapToGrid w:val="0"/>
              <w:contextualSpacing/>
              <w:jc w:val="center"/>
              <w:rPr>
                <w:rFonts w:eastAsia="宋体"/>
              </w:rPr>
            </w:pPr>
            <w:r>
              <w:rPr>
                <w:rFonts w:eastAsia="宋体"/>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vMerge w:val="continue"/>
            <w:noWrap w:val="0"/>
            <w:vAlign w:val="center"/>
          </w:tcPr>
          <w:p>
            <w:pPr>
              <w:snapToGrid w:val="0"/>
              <w:contextualSpacing/>
              <w:jc w:val="center"/>
              <w:rPr>
                <w:rFonts w:eastAsia="宋体"/>
              </w:rPr>
            </w:pPr>
          </w:p>
        </w:tc>
        <w:tc>
          <w:tcPr>
            <w:tcW w:w="2176" w:type="dxa"/>
            <w:gridSpan w:val="3"/>
            <w:noWrap w:val="0"/>
            <w:vAlign w:val="center"/>
          </w:tcPr>
          <w:p>
            <w:pPr>
              <w:snapToGrid w:val="0"/>
              <w:contextualSpacing/>
              <w:jc w:val="center"/>
              <w:rPr>
                <w:rFonts w:eastAsia="宋体"/>
              </w:rPr>
            </w:pPr>
            <w:r>
              <w:rPr>
                <w:rFonts w:eastAsia="宋体"/>
              </w:rPr>
              <w:t>环境敏感目标分级</w:t>
            </w:r>
          </w:p>
        </w:tc>
        <w:tc>
          <w:tcPr>
            <w:tcW w:w="1272" w:type="dxa"/>
            <w:noWrap w:val="0"/>
            <w:vAlign w:val="center"/>
          </w:tcPr>
          <w:p>
            <w:pPr>
              <w:snapToGrid w:val="0"/>
              <w:contextualSpacing/>
              <w:jc w:val="center"/>
              <w:rPr>
                <w:rFonts w:eastAsia="宋体"/>
              </w:rPr>
            </w:pPr>
            <w:r>
              <w:rPr>
                <w:rFonts w:eastAsia="宋体"/>
              </w:rPr>
              <w:t>S1□</w:t>
            </w:r>
          </w:p>
        </w:tc>
        <w:tc>
          <w:tcPr>
            <w:tcW w:w="1425" w:type="dxa"/>
            <w:gridSpan w:val="4"/>
            <w:noWrap w:val="0"/>
            <w:vAlign w:val="center"/>
          </w:tcPr>
          <w:p>
            <w:pPr>
              <w:snapToGrid w:val="0"/>
              <w:contextualSpacing/>
              <w:jc w:val="center"/>
              <w:rPr>
                <w:rFonts w:eastAsia="宋体"/>
              </w:rPr>
            </w:pPr>
            <w:r>
              <w:rPr>
                <w:rFonts w:eastAsia="宋体"/>
              </w:rPr>
              <w:t>S2□</w:t>
            </w:r>
          </w:p>
        </w:tc>
        <w:tc>
          <w:tcPr>
            <w:tcW w:w="1849" w:type="dxa"/>
            <w:gridSpan w:val="4"/>
            <w:noWrap w:val="0"/>
            <w:vAlign w:val="center"/>
          </w:tcPr>
          <w:p>
            <w:pPr>
              <w:snapToGrid w:val="0"/>
              <w:contextualSpacing/>
              <w:jc w:val="center"/>
              <w:rPr>
                <w:rFonts w:eastAsia="宋体"/>
              </w:rPr>
            </w:pPr>
            <w:r>
              <w:rPr>
                <w:rFonts w:eastAsia="宋体"/>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vMerge w:val="restart"/>
            <w:noWrap w:val="0"/>
            <w:vAlign w:val="center"/>
          </w:tcPr>
          <w:p>
            <w:pPr>
              <w:snapToGrid w:val="0"/>
              <w:contextualSpacing/>
              <w:jc w:val="center"/>
              <w:rPr>
                <w:rFonts w:eastAsia="宋体"/>
              </w:rPr>
            </w:pPr>
            <w:r>
              <w:rPr>
                <w:rFonts w:eastAsia="宋体"/>
              </w:rPr>
              <w:t>地下水</w:t>
            </w:r>
          </w:p>
        </w:tc>
        <w:tc>
          <w:tcPr>
            <w:tcW w:w="2176" w:type="dxa"/>
            <w:gridSpan w:val="3"/>
            <w:noWrap w:val="0"/>
            <w:vAlign w:val="center"/>
          </w:tcPr>
          <w:p>
            <w:pPr>
              <w:snapToGrid w:val="0"/>
              <w:contextualSpacing/>
              <w:jc w:val="center"/>
              <w:rPr>
                <w:rFonts w:eastAsia="宋体"/>
              </w:rPr>
            </w:pPr>
            <w:r>
              <w:rPr>
                <w:rFonts w:eastAsia="宋体"/>
              </w:rPr>
              <w:t>地下水功能敏感性</w:t>
            </w:r>
          </w:p>
        </w:tc>
        <w:tc>
          <w:tcPr>
            <w:tcW w:w="1272" w:type="dxa"/>
            <w:noWrap w:val="0"/>
            <w:vAlign w:val="center"/>
          </w:tcPr>
          <w:p>
            <w:pPr>
              <w:snapToGrid w:val="0"/>
              <w:contextualSpacing/>
              <w:jc w:val="center"/>
              <w:rPr>
                <w:rFonts w:eastAsia="宋体"/>
              </w:rPr>
            </w:pPr>
            <w:r>
              <w:rPr>
                <w:rFonts w:eastAsia="宋体"/>
              </w:rPr>
              <w:t>G1□</w:t>
            </w:r>
          </w:p>
        </w:tc>
        <w:tc>
          <w:tcPr>
            <w:tcW w:w="1425" w:type="dxa"/>
            <w:gridSpan w:val="4"/>
            <w:noWrap w:val="0"/>
            <w:vAlign w:val="center"/>
          </w:tcPr>
          <w:p>
            <w:pPr>
              <w:snapToGrid w:val="0"/>
              <w:contextualSpacing/>
              <w:jc w:val="center"/>
              <w:rPr>
                <w:rFonts w:eastAsia="宋体"/>
              </w:rPr>
            </w:pPr>
            <w:r>
              <w:rPr>
                <w:rFonts w:eastAsia="宋体"/>
              </w:rPr>
              <w:t>G2□</w:t>
            </w:r>
          </w:p>
        </w:tc>
        <w:tc>
          <w:tcPr>
            <w:tcW w:w="1849" w:type="dxa"/>
            <w:gridSpan w:val="4"/>
            <w:noWrap w:val="0"/>
            <w:vAlign w:val="center"/>
          </w:tcPr>
          <w:p>
            <w:pPr>
              <w:snapToGrid w:val="0"/>
              <w:contextualSpacing/>
              <w:jc w:val="center"/>
              <w:rPr>
                <w:rFonts w:eastAsia="宋体"/>
              </w:rPr>
            </w:pPr>
            <w:r>
              <w:rPr>
                <w:rFonts w:eastAsia="宋体"/>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vMerge w:val="continue"/>
            <w:noWrap w:val="0"/>
            <w:vAlign w:val="center"/>
          </w:tcPr>
          <w:p>
            <w:pPr>
              <w:snapToGrid w:val="0"/>
              <w:contextualSpacing/>
              <w:jc w:val="center"/>
              <w:rPr>
                <w:rFonts w:eastAsia="宋体"/>
              </w:rPr>
            </w:pPr>
          </w:p>
        </w:tc>
        <w:tc>
          <w:tcPr>
            <w:tcW w:w="2176" w:type="dxa"/>
            <w:gridSpan w:val="3"/>
            <w:noWrap w:val="0"/>
            <w:vAlign w:val="center"/>
          </w:tcPr>
          <w:p>
            <w:pPr>
              <w:snapToGrid w:val="0"/>
              <w:contextualSpacing/>
              <w:jc w:val="center"/>
              <w:rPr>
                <w:rFonts w:eastAsia="宋体"/>
              </w:rPr>
            </w:pPr>
            <w:r>
              <w:rPr>
                <w:rFonts w:eastAsia="宋体"/>
              </w:rPr>
              <w:t>包气带防污性能</w:t>
            </w:r>
          </w:p>
        </w:tc>
        <w:tc>
          <w:tcPr>
            <w:tcW w:w="1272" w:type="dxa"/>
            <w:noWrap w:val="0"/>
            <w:vAlign w:val="center"/>
          </w:tcPr>
          <w:p>
            <w:pPr>
              <w:snapToGrid w:val="0"/>
              <w:contextualSpacing/>
              <w:jc w:val="center"/>
              <w:rPr>
                <w:rFonts w:eastAsia="宋体"/>
              </w:rPr>
            </w:pPr>
            <w:r>
              <w:rPr>
                <w:rFonts w:eastAsia="宋体"/>
              </w:rPr>
              <w:t>D1□</w:t>
            </w:r>
          </w:p>
        </w:tc>
        <w:tc>
          <w:tcPr>
            <w:tcW w:w="1425" w:type="dxa"/>
            <w:gridSpan w:val="4"/>
            <w:noWrap w:val="0"/>
            <w:vAlign w:val="center"/>
          </w:tcPr>
          <w:p>
            <w:pPr>
              <w:snapToGrid w:val="0"/>
              <w:contextualSpacing/>
              <w:jc w:val="center"/>
              <w:rPr>
                <w:rFonts w:eastAsia="宋体"/>
              </w:rPr>
            </w:pPr>
            <w:r>
              <w:rPr>
                <w:rFonts w:eastAsia="宋体"/>
              </w:rPr>
              <w:t>D2□</w:t>
            </w:r>
          </w:p>
        </w:tc>
        <w:tc>
          <w:tcPr>
            <w:tcW w:w="1849" w:type="dxa"/>
            <w:gridSpan w:val="4"/>
            <w:noWrap w:val="0"/>
            <w:vAlign w:val="center"/>
          </w:tcPr>
          <w:p>
            <w:pPr>
              <w:snapToGrid w:val="0"/>
              <w:contextualSpacing/>
              <w:jc w:val="center"/>
              <w:rPr>
                <w:rFonts w:eastAsia="宋体"/>
              </w:rPr>
            </w:pPr>
            <w:r>
              <w:rPr>
                <w:rFonts w:eastAsia="宋体"/>
              </w:rPr>
              <w:t>D3√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restart"/>
            <w:noWrap w:val="0"/>
            <w:vAlign w:val="center"/>
          </w:tcPr>
          <w:p>
            <w:pPr>
              <w:snapToGrid w:val="0"/>
              <w:contextualSpacing/>
              <w:jc w:val="center"/>
              <w:rPr>
                <w:rFonts w:eastAsia="宋体"/>
              </w:rPr>
            </w:pPr>
            <w:r>
              <w:rPr>
                <w:rFonts w:eastAsia="宋体"/>
              </w:rPr>
              <w:t>物质及工艺系统危险性</w:t>
            </w:r>
          </w:p>
        </w:tc>
        <w:tc>
          <w:tcPr>
            <w:tcW w:w="917" w:type="dxa"/>
            <w:noWrap w:val="0"/>
            <w:vAlign w:val="center"/>
          </w:tcPr>
          <w:p>
            <w:pPr>
              <w:snapToGrid w:val="0"/>
              <w:contextualSpacing/>
              <w:jc w:val="center"/>
              <w:rPr>
                <w:rFonts w:eastAsia="宋体"/>
              </w:rPr>
            </w:pPr>
            <w:r>
              <w:rPr>
                <w:rFonts w:eastAsia="宋体"/>
              </w:rPr>
              <w:t>Q值</w:t>
            </w:r>
          </w:p>
        </w:tc>
        <w:tc>
          <w:tcPr>
            <w:tcW w:w="2176" w:type="dxa"/>
            <w:gridSpan w:val="3"/>
            <w:noWrap w:val="0"/>
            <w:vAlign w:val="center"/>
          </w:tcPr>
          <w:p>
            <w:pPr>
              <w:snapToGrid w:val="0"/>
              <w:contextualSpacing/>
              <w:jc w:val="center"/>
              <w:rPr>
                <w:rFonts w:eastAsia="宋体"/>
              </w:rPr>
            </w:pPr>
            <w:r>
              <w:rPr>
                <w:rFonts w:eastAsia="宋体"/>
              </w:rPr>
              <w:t>Q＜1□</w:t>
            </w:r>
          </w:p>
        </w:tc>
        <w:tc>
          <w:tcPr>
            <w:tcW w:w="1600" w:type="dxa"/>
            <w:gridSpan w:val="2"/>
            <w:noWrap w:val="0"/>
            <w:vAlign w:val="center"/>
          </w:tcPr>
          <w:p>
            <w:pPr>
              <w:snapToGrid w:val="0"/>
              <w:contextualSpacing/>
              <w:jc w:val="center"/>
              <w:rPr>
                <w:rFonts w:eastAsia="宋体"/>
              </w:rPr>
            </w:pPr>
            <w:r>
              <w:rPr>
                <w:rFonts w:eastAsia="宋体"/>
              </w:rPr>
              <w:t>1≤Q＜10√</w:t>
            </w:r>
          </w:p>
        </w:tc>
        <w:tc>
          <w:tcPr>
            <w:tcW w:w="1529" w:type="dxa"/>
            <w:gridSpan w:val="5"/>
            <w:noWrap w:val="0"/>
            <w:vAlign w:val="center"/>
          </w:tcPr>
          <w:p>
            <w:pPr>
              <w:snapToGrid w:val="0"/>
              <w:contextualSpacing/>
              <w:jc w:val="center"/>
              <w:rPr>
                <w:rFonts w:eastAsia="宋体"/>
              </w:rPr>
            </w:pPr>
            <w:r>
              <w:rPr>
                <w:rFonts w:eastAsia="宋体"/>
              </w:rPr>
              <w:t>10≤Q＜100□</w:t>
            </w:r>
          </w:p>
        </w:tc>
        <w:tc>
          <w:tcPr>
            <w:tcW w:w="1417" w:type="dxa"/>
            <w:gridSpan w:val="2"/>
            <w:noWrap w:val="0"/>
            <w:vAlign w:val="center"/>
          </w:tcPr>
          <w:p>
            <w:pPr>
              <w:snapToGrid w:val="0"/>
              <w:contextualSpacing/>
              <w:jc w:val="center"/>
              <w:rPr>
                <w:rFonts w:eastAsia="宋体"/>
              </w:rPr>
            </w:pPr>
            <w:r>
              <w:rPr>
                <w:rFonts w:eastAsia="宋体"/>
              </w:rPr>
              <w:t>Q＞100□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noWrap w:val="0"/>
            <w:vAlign w:val="center"/>
          </w:tcPr>
          <w:p>
            <w:pPr>
              <w:snapToGrid w:val="0"/>
              <w:contextualSpacing/>
              <w:jc w:val="center"/>
              <w:rPr>
                <w:rFonts w:eastAsia="宋体"/>
              </w:rPr>
            </w:pPr>
            <w:r>
              <w:rPr>
                <w:rFonts w:eastAsia="宋体"/>
              </w:rPr>
              <w:t>M值</w:t>
            </w:r>
          </w:p>
        </w:tc>
        <w:tc>
          <w:tcPr>
            <w:tcW w:w="2176" w:type="dxa"/>
            <w:gridSpan w:val="3"/>
            <w:noWrap w:val="0"/>
            <w:vAlign w:val="center"/>
          </w:tcPr>
          <w:p>
            <w:pPr>
              <w:snapToGrid w:val="0"/>
              <w:contextualSpacing/>
              <w:jc w:val="center"/>
              <w:rPr>
                <w:rFonts w:eastAsia="宋体"/>
              </w:rPr>
            </w:pPr>
            <w:r>
              <w:rPr>
                <w:rFonts w:eastAsia="宋体"/>
              </w:rPr>
              <w:t>M1□</w:t>
            </w:r>
          </w:p>
        </w:tc>
        <w:tc>
          <w:tcPr>
            <w:tcW w:w="1600" w:type="dxa"/>
            <w:gridSpan w:val="2"/>
            <w:noWrap w:val="0"/>
            <w:vAlign w:val="center"/>
          </w:tcPr>
          <w:p>
            <w:pPr>
              <w:snapToGrid w:val="0"/>
              <w:contextualSpacing/>
              <w:jc w:val="center"/>
              <w:rPr>
                <w:rFonts w:eastAsia="宋体"/>
              </w:rPr>
            </w:pPr>
            <w:r>
              <w:rPr>
                <w:rFonts w:eastAsia="宋体"/>
              </w:rPr>
              <w:t>M2□</w:t>
            </w:r>
          </w:p>
        </w:tc>
        <w:tc>
          <w:tcPr>
            <w:tcW w:w="1529" w:type="dxa"/>
            <w:gridSpan w:val="5"/>
            <w:noWrap w:val="0"/>
            <w:vAlign w:val="center"/>
          </w:tcPr>
          <w:p>
            <w:pPr>
              <w:snapToGrid w:val="0"/>
              <w:contextualSpacing/>
              <w:jc w:val="center"/>
              <w:rPr>
                <w:rFonts w:eastAsia="宋体"/>
              </w:rPr>
            </w:pPr>
            <w:r>
              <w:rPr>
                <w:rFonts w:eastAsia="宋体"/>
              </w:rPr>
              <w:t>M3□</w:t>
            </w:r>
          </w:p>
        </w:tc>
        <w:tc>
          <w:tcPr>
            <w:tcW w:w="1417" w:type="dxa"/>
            <w:gridSpan w:val="2"/>
            <w:noWrap w:val="0"/>
            <w:vAlign w:val="center"/>
          </w:tcPr>
          <w:p>
            <w:pPr>
              <w:snapToGrid w:val="0"/>
              <w:contextualSpacing/>
              <w:jc w:val="center"/>
              <w:rPr>
                <w:rFonts w:eastAsia="宋体"/>
              </w:rPr>
            </w:pPr>
            <w:r>
              <w:rPr>
                <w:rFonts w:eastAsia="宋体"/>
              </w:rPr>
              <w:t>M4√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noWrap w:val="0"/>
            <w:vAlign w:val="center"/>
          </w:tcPr>
          <w:p>
            <w:pPr>
              <w:snapToGrid w:val="0"/>
              <w:contextualSpacing/>
              <w:jc w:val="center"/>
              <w:rPr>
                <w:rFonts w:eastAsia="宋体"/>
              </w:rPr>
            </w:pPr>
            <w:r>
              <w:rPr>
                <w:rFonts w:eastAsia="宋体"/>
              </w:rPr>
              <w:t>P值</w:t>
            </w:r>
          </w:p>
        </w:tc>
        <w:tc>
          <w:tcPr>
            <w:tcW w:w="2176" w:type="dxa"/>
            <w:gridSpan w:val="3"/>
            <w:noWrap w:val="0"/>
            <w:vAlign w:val="center"/>
          </w:tcPr>
          <w:p>
            <w:pPr>
              <w:snapToGrid w:val="0"/>
              <w:contextualSpacing/>
              <w:jc w:val="center"/>
              <w:rPr>
                <w:rFonts w:eastAsia="宋体"/>
              </w:rPr>
            </w:pPr>
            <w:r>
              <w:rPr>
                <w:rFonts w:eastAsia="宋体"/>
              </w:rPr>
              <w:t>P1□</w:t>
            </w:r>
          </w:p>
        </w:tc>
        <w:tc>
          <w:tcPr>
            <w:tcW w:w="1600" w:type="dxa"/>
            <w:gridSpan w:val="2"/>
            <w:noWrap w:val="0"/>
            <w:vAlign w:val="center"/>
          </w:tcPr>
          <w:p>
            <w:pPr>
              <w:snapToGrid w:val="0"/>
              <w:contextualSpacing/>
              <w:jc w:val="center"/>
              <w:rPr>
                <w:rFonts w:eastAsia="宋体"/>
              </w:rPr>
            </w:pPr>
            <w:r>
              <w:rPr>
                <w:rFonts w:eastAsia="宋体"/>
              </w:rPr>
              <w:t>P2□</w:t>
            </w:r>
          </w:p>
        </w:tc>
        <w:tc>
          <w:tcPr>
            <w:tcW w:w="1529" w:type="dxa"/>
            <w:gridSpan w:val="5"/>
            <w:noWrap w:val="0"/>
            <w:vAlign w:val="center"/>
          </w:tcPr>
          <w:p>
            <w:pPr>
              <w:snapToGrid w:val="0"/>
              <w:contextualSpacing/>
              <w:jc w:val="center"/>
              <w:rPr>
                <w:rFonts w:eastAsia="宋体"/>
              </w:rPr>
            </w:pPr>
            <w:r>
              <w:rPr>
                <w:rFonts w:eastAsia="宋体"/>
              </w:rPr>
              <w:t>P3□</w:t>
            </w:r>
          </w:p>
        </w:tc>
        <w:tc>
          <w:tcPr>
            <w:tcW w:w="1417" w:type="dxa"/>
            <w:gridSpan w:val="2"/>
            <w:noWrap w:val="0"/>
            <w:vAlign w:val="center"/>
          </w:tcPr>
          <w:p>
            <w:pPr>
              <w:snapToGrid w:val="0"/>
              <w:contextualSpacing/>
              <w:jc w:val="center"/>
              <w:rPr>
                <w:rFonts w:eastAsia="宋体"/>
              </w:rPr>
            </w:pPr>
            <w:r>
              <w:rPr>
                <w:rFonts w:eastAsia="宋体"/>
              </w:rP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restart"/>
            <w:noWrap w:val="0"/>
            <w:vAlign w:val="center"/>
          </w:tcPr>
          <w:p>
            <w:pPr>
              <w:snapToGrid w:val="0"/>
              <w:contextualSpacing/>
              <w:jc w:val="center"/>
              <w:rPr>
                <w:rFonts w:eastAsia="宋体"/>
              </w:rPr>
            </w:pPr>
            <w:r>
              <w:rPr>
                <w:rFonts w:eastAsia="宋体"/>
              </w:rPr>
              <w:t>环境敏感程度</w:t>
            </w:r>
          </w:p>
        </w:tc>
        <w:tc>
          <w:tcPr>
            <w:tcW w:w="917" w:type="dxa"/>
            <w:noWrap w:val="0"/>
            <w:vAlign w:val="center"/>
          </w:tcPr>
          <w:p>
            <w:pPr>
              <w:snapToGrid w:val="0"/>
              <w:contextualSpacing/>
              <w:jc w:val="center"/>
              <w:rPr>
                <w:rFonts w:eastAsia="宋体"/>
              </w:rPr>
            </w:pPr>
            <w:r>
              <w:rPr>
                <w:rFonts w:eastAsia="宋体"/>
              </w:rPr>
              <w:t>大气</w:t>
            </w:r>
          </w:p>
        </w:tc>
        <w:tc>
          <w:tcPr>
            <w:tcW w:w="2176" w:type="dxa"/>
            <w:gridSpan w:val="3"/>
            <w:noWrap w:val="0"/>
            <w:vAlign w:val="center"/>
          </w:tcPr>
          <w:p>
            <w:pPr>
              <w:snapToGrid w:val="0"/>
              <w:contextualSpacing/>
              <w:jc w:val="center"/>
              <w:rPr>
                <w:rFonts w:eastAsia="宋体"/>
              </w:rPr>
            </w:pPr>
            <w:r>
              <w:rPr>
                <w:rFonts w:eastAsia="宋体"/>
              </w:rPr>
              <w:t>E1√</w:t>
            </w:r>
          </w:p>
        </w:tc>
        <w:tc>
          <w:tcPr>
            <w:tcW w:w="3129" w:type="dxa"/>
            <w:gridSpan w:val="7"/>
            <w:noWrap w:val="0"/>
            <w:vAlign w:val="center"/>
          </w:tcPr>
          <w:p>
            <w:pPr>
              <w:snapToGrid w:val="0"/>
              <w:contextualSpacing/>
              <w:jc w:val="center"/>
              <w:rPr>
                <w:rFonts w:eastAsia="宋体"/>
              </w:rPr>
            </w:pPr>
            <w:r>
              <w:rPr>
                <w:rFonts w:eastAsia="宋体"/>
              </w:rPr>
              <w:t>E2□</w:t>
            </w:r>
          </w:p>
        </w:tc>
        <w:tc>
          <w:tcPr>
            <w:tcW w:w="1417" w:type="dxa"/>
            <w:gridSpan w:val="2"/>
            <w:noWrap w:val="0"/>
            <w:vAlign w:val="center"/>
          </w:tcPr>
          <w:p>
            <w:pPr>
              <w:snapToGrid w:val="0"/>
              <w:contextualSpacing/>
              <w:jc w:val="center"/>
              <w:rPr>
                <w:rFonts w:eastAsia="宋体"/>
              </w:rPr>
            </w:pPr>
            <w:r>
              <w:rPr>
                <w:rFonts w:eastAsia="宋体"/>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noWrap w:val="0"/>
            <w:vAlign w:val="center"/>
          </w:tcPr>
          <w:p>
            <w:pPr>
              <w:snapToGrid w:val="0"/>
              <w:contextualSpacing/>
              <w:jc w:val="center"/>
              <w:rPr>
                <w:rFonts w:eastAsia="宋体"/>
              </w:rPr>
            </w:pPr>
            <w:r>
              <w:rPr>
                <w:rFonts w:eastAsia="宋体"/>
              </w:rPr>
              <w:t>地表水</w:t>
            </w:r>
          </w:p>
        </w:tc>
        <w:tc>
          <w:tcPr>
            <w:tcW w:w="2176" w:type="dxa"/>
            <w:gridSpan w:val="3"/>
            <w:noWrap w:val="0"/>
            <w:vAlign w:val="center"/>
          </w:tcPr>
          <w:p>
            <w:pPr>
              <w:snapToGrid w:val="0"/>
              <w:contextualSpacing/>
              <w:jc w:val="center"/>
              <w:rPr>
                <w:rFonts w:eastAsia="宋体"/>
              </w:rPr>
            </w:pPr>
            <w:r>
              <w:rPr>
                <w:rFonts w:eastAsia="宋体"/>
              </w:rPr>
              <w:t>E1□</w:t>
            </w:r>
          </w:p>
        </w:tc>
        <w:tc>
          <w:tcPr>
            <w:tcW w:w="3129" w:type="dxa"/>
            <w:gridSpan w:val="7"/>
            <w:noWrap w:val="0"/>
            <w:vAlign w:val="center"/>
          </w:tcPr>
          <w:p>
            <w:pPr>
              <w:snapToGrid w:val="0"/>
              <w:contextualSpacing/>
              <w:jc w:val="center"/>
              <w:rPr>
                <w:rFonts w:eastAsia="宋体"/>
              </w:rPr>
            </w:pPr>
            <w:r>
              <w:rPr>
                <w:rFonts w:eastAsia="宋体"/>
              </w:rPr>
              <w:t>E2√</w:t>
            </w:r>
          </w:p>
        </w:tc>
        <w:tc>
          <w:tcPr>
            <w:tcW w:w="1417" w:type="dxa"/>
            <w:gridSpan w:val="2"/>
            <w:noWrap w:val="0"/>
            <w:vAlign w:val="center"/>
          </w:tcPr>
          <w:p>
            <w:pPr>
              <w:snapToGrid w:val="0"/>
              <w:contextualSpacing/>
              <w:jc w:val="center"/>
              <w:rPr>
                <w:rFonts w:eastAsia="宋体"/>
              </w:rPr>
            </w:pPr>
            <w:r>
              <w:rPr>
                <w:rFonts w:eastAsia="宋体"/>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917" w:type="dxa"/>
            <w:noWrap w:val="0"/>
            <w:vAlign w:val="center"/>
          </w:tcPr>
          <w:p>
            <w:pPr>
              <w:snapToGrid w:val="0"/>
              <w:contextualSpacing/>
              <w:jc w:val="center"/>
              <w:rPr>
                <w:rFonts w:eastAsia="宋体"/>
              </w:rPr>
            </w:pPr>
            <w:r>
              <w:rPr>
                <w:rFonts w:eastAsia="宋体"/>
              </w:rPr>
              <w:t>地下水</w:t>
            </w:r>
          </w:p>
        </w:tc>
        <w:tc>
          <w:tcPr>
            <w:tcW w:w="2176" w:type="dxa"/>
            <w:gridSpan w:val="3"/>
            <w:noWrap w:val="0"/>
            <w:vAlign w:val="center"/>
          </w:tcPr>
          <w:p>
            <w:pPr>
              <w:snapToGrid w:val="0"/>
              <w:contextualSpacing/>
              <w:jc w:val="center"/>
              <w:rPr>
                <w:rFonts w:eastAsia="宋体"/>
              </w:rPr>
            </w:pPr>
            <w:r>
              <w:rPr>
                <w:rFonts w:eastAsia="宋体"/>
              </w:rPr>
              <w:t>E1□</w:t>
            </w:r>
          </w:p>
        </w:tc>
        <w:tc>
          <w:tcPr>
            <w:tcW w:w="3129" w:type="dxa"/>
            <w:gridSpan w:val="7"/>
            <w:noWrap w:val="0"/>
            <w:vAlign w:val="center"/>
          </w:tcPr>
          <w:p>
            <w:pPr>
              <w:snapToGrid w:val="0"/>
              <w:contextualSpacing/>
              <w:jc w:val="center"/>
              <w:rPr>
                <w:rFonts w:eastAsia="宋体"/>
              </w:rPr>
            </w:pPr>
            <w:r>
              <w:rPr>
                <w:rFonts w:eastAsia="宋体"/>
              </w:rPr>
              <w:t>E2□</w:t>
            </w:r>
          </w:p>
        </w:tc>
        <w:tc>
          <w:tcPr>
            <w:tcW w:w="1417" w:type="dxa"/>
            <w:gridSpan w:val="2"/>
            <w:noWrap w:val="0"/>
            <w:vAlign w:val="center"/>
          </w:tcPr>
          <w:p>
            <w:pPr>
              <w:snapToGrid w:val="0"/>
              <w:contextualSpacing/>
              <w:jc w:val="center"/>
              <w:rPr>
                <w:rFonts w:eastAsia="宋体"/>
              </w:rPr>
            </w:pPr>
            <w:r>
              <w:rPr>
                <w:rFonts w:eastAsia="宋体"/>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环境风险潜势</w:t>
            </w:r>
          </w:p>
        </w:tc>
        <w:tc>
          <w:tcPr>
            <w:tcW w:w="917" w:type="dxa"/>
            <w:noWrap w:val="0"/>
            <w:vAlign w:val="center"/>
          </w:tcPr>
          <w:p>
            <w:pPr>
              <w:snapToGrid w:val="0"/>
              <w:contextualSpacing/>
              <w:jc w:val="center"/>
              <w:rPr>
                <w:rFonts w:eastAsia="宋体"/>
              </w:rPr>
            </w:pPr>
            <w:r>
              <w:rPr>
                <w:rFonts w:hint="eastAsia" w:ascii="宋体" w:hAnsi="宋体" w:eastAsia="宋体" w:cs="宋体"/>
              </w:rPr>
              <w:t>Ⅳ</w:t>
            </w:r>
            <w:r>
              <w:rPr>
                <w:rFonts w:eastAsia="宋体"/>
                <w:vertAlign w:val="superscript"/>
              </w:rPr>
              <w:t>+</w:t>
            </w:r>
            <w:r>
              <w:rPr>
                <w:rFonts w:eastAsia="宋体"/>
              </w:rPr>
              <w:t>□</w:t>
            </w:r>
          </w:p>
        </w:tc>
        <w:tc>
          <w:tcPr>
            <w:tcW w:w="2176" w:type="dxa"/>
            <w:gridSpan w:val="3"/>
            <w:noWrap w:val="0"/>
            <w:vAlign w:val="center"/>
          </w:tcPr>
          <w:p>
            <w:pPr>
              <w:snapToGrid w:val="0"/>
              <w:contextualSpacing/>
              <w:jc w:val="center"/>
              <w:rPr>
                <w:rFonts w:eastAsia="宋体"/>
              </w:rPr>
            </w:pPr>
            <w:r>
              <w:rPr>
                <w:rFonts w:hint="eastAsia" w:ascii="宋体" w:hAnsi="宋体" w:eastAsia="宋体" w:cs="宋体"/>
              </w:rPr>
              <w:t>Ⅳ</w:t>
            </w:r>
            <w:r>
              <w:rPr>
                <w:rFonts w:eastAsia="宋体"/>
              </w:rPr>
              <w:t>□</w:t>
            </w:r>
          </w:p>
        </w:tc>
        <w:tc>
          <w:tcPr>
            <w:tcW w:w="1600" w:type="dxa"/>
            <w:gridSpan w:val="2"/>
            <w:noWrap w:val="0"/>
            <w:vAlign w:val="center"/>
          </w:tcPr>
          <w:p>
            <w:pPr>
              <w:snapToGrid w:val="0"/>
              <w:contextualSpacing/>
              <w:jc w:val="center"/>
              <w:rPr>
                <w:rFonts w:eastAsia="宋体"/>
              </w:rPr>
            </w:pPr>
            <w:r>
              <w:rPr>
                <w:rFonts w:hint="eastAsia" w:ascii="宋体" w:hAnsi="宋体" w:eastAsia="宋体" w:cs="宋体"/>
              </w:rPr>
              <w:t>Ⅲ</w:t>
            </w:r>
            <w:r>
              <w:rPr>
                <w:rFonts w:eastAsia="宋体"/>
              </w:rPr>
              <w:t>√</w:t>
            </w:r>
          </w:p>
        </w:tc>
        <w:tc>
          <w:tcPr>
            <w:tcW w:w="1529" w:type="dxa"/>
            <w:gridSpan w:val="5"/>
            <w:noWrap w:val="0"/>
            <w:vAlign w:val="center"/>
          </w:tcPr>
          <w:p>
            <w:pPr>
              <w:snapToGrid w:val="0"/>
              <w:contextualSpacing/>
              <w:jc w:val="center"/>
              <w:rPr>
                <w:rFonts w:eastAsia="宋体"/>
              </w:rPr>
            </w:pPr>
            <w:r>
              <w:rPr>
                <w:rFonts w:hint="eastAsia" w:ascii="宋体" w:hAnsi="宋体" w:eastAsia="宋体" w:cs="宋体"/>
              </w:rPr>
              <w:t>Ⅱ</w:t>
            </w:r>
            <w:r>
              <w:rPr>
                <w:rFonts w:eastAsia="宋体"/>
              </w:rPr>
              <w:t>□</w:t>
            </w:r>
          </w:p>
        </w:tc>
        <w:tc>
          <w:tcPr>
            <w:tcW w:w="1417" w:type="dxa"/>
            <w:gridSpan w:val="2"/>
            <w:noWrap w:val="0"/>
            <w:vAlign w:val="center"/>
          </w:tcPr>
          <w:p>
            <w:pPr>
              <w:snapToGrid w:val="0"/>
              <w:contextualSpacing/>
              <w:jc w:val="center"/>
              <w:rPr>
                <w:rFonts w:eastAsia="宋体"/>
              </w:rPr>
            </w:pPr>
            <w:r>
              <w:rPr>
                <w:rFonts w:hint="eastAsia" w:ascii="宋体" w:hAnsi="宋体" w:eastAsia="宋体" w:cs="宋体"/>
              </w:rPr>
              <w:t>Ⅰ</w:t>
            </w:r>
            <w:r>
              <w:rPr>
                <w:rFonts w:eastAsia="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评价等级</w:t>
            </w:r>
          </w:p>
        </w:tc>
        <w:tc>
          <w:tcPr>
            <w:tcW w:w="3093" w:type="dxa"/>
            <w:gridSpan w:val="4"/>
            <w:noWrap w:val="0"/>
            <w:vAlign w:val="center"/>
          </w:tcPr>
          <w:p>
            <w:pPr>
              <w:snapToGrid w:val="0"/>
              <w:contextualSpacing/>
              <w:jc w:val="center"/>
              <w:rPr>
                <w:rFonts w:eastAsia="宋体"/>
              </w:rPr>
            </w:pPr>
            <w:r>
              <w:rPr>
                <w:rFonts w:eastAsia="宋体"/>
              </w:rPr>
              <w:t>一级□</w:t>
            </w:r>
          </w:p>
        </w:tc>
        <w:tc>
          <w:tcPr>
            <w:tcW w:w="1600" w:type="dxa"/>
            <w:gridSpan w:val="2"/>
            <w:noWrap w:val="0"/>
            <w:vAlign w:val="center"/>
          </w:tcPr>
          <w:p>
            <w:pPr>
              <w:snapToGrid w:val="0"/>
              <w:contextualSpacing/>
              <w:jc w:val="center"/>
              <w:rPr>
                <w:rFonts w:eastAsia="宋体"/>
              </w:rPr>
            </w:pPr>
            <w:r>
              <w:rPr>
                <w:rFonts w:eastAsia="宋体"/>
              </w:rPr>
              <w:t>二级√</w:t>
            </w:r>
          </w:p>
        </w:tc>
        <w:tc>
          <w:tcPr>
            <w:tcW w:w="1529" w:type="dxa"/>
            <w:gridSpan w:val="5"/>
            <w:noWrap w:val="0"/>
            <w:vAlign w:val="center"/>
          </w:tcPr>
          <w:p>
            <w:pPr>
              <w:snapToGrid w:val="0"/>
              <w:contextualSpacing/>
              <w:jc w:val="center"/>
              <w:rPr>
                <w:rFonts w:eastAsia="宋体"/>
              </w:rPr>
            </w:pPr>
            <w:r>
              <w:rPr>
                <w:rFonts w:eastAsia="宋体"/>
              </w:rPr>
              <w:t>三级□</w:t>
            </w:r>
          </w:p>
        </w:tc>
        <w:tc>
          <w:tcPr>
            <w:tcW w:w="1417" w:type="dxa"/>
            <w:gridSpan w:val="2"/>
            <w:noWrap w:val="0"/>
            <w:vAlign w:val="center"/>
          </w:tcPr>
          <w:p>
            <w:pPr>
              <w:snapToGrid w:val="0"/>
              <w:contextualSpacing/>
              <w:jc w:val="center"/>
              <w:rPr>
                <w:rFonts w:eastAsia="宋体"/>
              </w:rPr>
            </w:pPr>
            <w:r>
              <w:rPr>
                <w:rFonts w:eastAsia="宋体"/>
              </w:rPr>
              <w:t>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物质危险性</w:t>
            </w:r>
          </w:p>
        </w:tc>
        <w:tc>
          <w:tcPr>
            <w:tcW w:w="4365" w:type="dxa"/>
            <w:gridSpan w:val="5"/>
            <w:noWrap w:val="0"/>
            <w:vAlign w:val="center"/>
          </w:tcPr>
          <w:p>
            <w:pPr>
              <w:snapToGrid w:val="0"/>
              <w:contextualSpacing/>
              <w:jc w:val="center"/>
              <w:rPr>
                <w:rFonts w:eastAsia="宋体"/>
              </w:rPr>
            </w:pPr>
            <w:r>
              <w:rPr>
                <w:rFonts w:eastAsia="宋体"/>
              </w:rPr>
              <w:t>有毒有害√</w:t>
            </w:r>
          </w:p>
        </w:tc>
        <w:tc>
          <w:tcPr>
            <w:tcW w:w="3274" w:type="dxa"/>
            <w:gridSpan w:val="8"/>
            <w:noWrap w:val="0"/>
            <w:vAlign w:val="center"/>
          </w:tcPr>
          <w:p>
            <w:pPr>
              <w:snapToGrid w:val="0"/>
              <w:contextualSpacing/>
              <w:jc w:val="center"/>
              <w:rPr>
                <w:rFonts w:eastAsia="宋体"/>
              </w:rPr>
            </w:pPr>
            <w:r>
              <w:rPr>
                <w:rFonts w:eastAsia="宋体"/>
              </w:rPr>
              <w:t>易燃易爆√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74" w:hRule="exact"/>
          <w:jc w:val="center"/>
        </w:trPr>
        <w:tc>
          <w:tcPr>
            <w:tcW w:w="1951" w:type="dxa"/>
            <w:noWrap w:val="0"/>
            <w:vAlign w:val="center"/>
          </w:tcPr>
          <w:p>
            <w:pPr>
              <w:snapToGrid w:val="0"/>
              <w:contextualSpacing/>
              <w:jc w:val="center"/>
              <w:rPr>
                <w:rFonts w:eastAsia="宋体"/>
              </w:rPr>
            </w:pPr>
            <w:r>
              <w:rPr>
                <w:rFonts w:eastAsia="宋体"/>
              </w:rPr>
              <w:t>环境风险类型</w:t>
            </w:r>
          </w:p>
        </w:tc>
        <w:tc>
          <w:tcPr>
            <w:tcW w:w="4365" w:type="dxa"/>
            <w:gridSpan w:val="5"/>
            <w:noWrap w:val="0"/>
            <w:vAlign w:val="center"/>
          </w:tcPr>
          <w:p>
            <w:pPr>
              <w:snapToGrid w:val="0"/>
              <w:contextualSpacing/>
              <w:jc w:val="center"/>
              <w:rPr>
                <w:rFonts w:eastAsia="宋体"/>
              </w:rPr>
            </w:pPr>
            <w:r>
              <w:rPr>
                <w:rFonts w:eastAsia="宋体"/>
              </w:rPr>
              <w:t>泄漏√</w:t>
            </w:r>
          </w:p>
        </w:tc>
        <w:tc>
          <w:tcPr>
            <w:tcW w:w="3274" w:type="dxa"/>
            <w:gridSpan w:val="8"/>
            <w:noWrap w:val="0"/>
            <w:vAlign w:val="center"/>
          </w:tcPr>
          <w:p>
            <w:pPr>
              <w:snapToGrid w:val="0"/>
              <w:contextualSpacing/>
              <w:jc w:val="center"/>
              <w:rPr>
                <w:rFonts w:eastAsia="宋体"/>
              </w:rPr>
            </w:pPr>
            <w:r>
              <w:rPr>
                <w:rFonts w:eastAsia="宋体"/>
              </w:rPr>
              <w:t>火灾、爆炸引发伴生/次生污染物排放√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影响途径</w:t>
            </w:r>
          </w:p>
        </w:tc>
        <w:tc>
          <w:tcPr>
            <w:tcW w:w="3093" w:type="dxa"/>
            <w:gridSpan w:val="4"/>
            <w:noWrap w:val="0"/>
            <w:vAlign w:val="center"/>
          </w:tcPr>
          <w:p>
            <w:pPr>
              <w:snapToGrid w:val="0"/>
              <w:contextualSpacing/>
              <w:jc w:val="center"/>
              <w:rPr>
                <w:rFonts w:eastAsia="宋体"/>
              </w:rPr>
            </w:pPr>
            <w:r>
              <w:rPr>
                <w:rFonts w:eastAsia="宋体"/>
              </w:rPr>
              <w:t>大气√</w:t>
            </w:r>
          </w:p>
        </w:tc>
        <w:tc>
          <w:tcPr>
            <w:tcW w:w="2667" w:type="dxa"/>
            <w:gridSpan w:val="4"/>
            <w:noWrap w:val="0"/>
            <w:vAlign w:val="center"/>
          </w:tcPr>
          <w:p>
            <w:pPr>
              <w:snapToGrid w:val="0"/>
              <w:contextualSpacing/>
              <w:jc w:val="center"/>
              <w:rPr>
                <w:rFonts w:eastAsia="宋体"/>
              </w:rPr>
            </w:pPr>
            <w:r>
              <w:rPr>
                <w:rFonts w:eastAsia="宋体"/>
              </w:rPr>
              <w:t>地表水√</w:t>
            </w:r>
          </w:p>
        </w:tc>
        <w:tc>
          <w:tcPr>
            <w:tcW w:w="1879" w:type="dxa"/>
            <w:gridSpan w:val="5"/>
            <w:noWrap w:val="0"/>
            <w:vAlign w:val="center"/>
          </w:tcPr>
          <w:p>
            <w:pPr>
              <w:snapToGrid w:val="0"/>
              <w:contextualSpacing/>
              <w:jc w:val="center"/>
              <w:rPr>
                <w:rFonts w:eastAsia="宋体"/>
              </w:rPr>
            </w:pPr>
            <w:r>
              <w:rPr>
                <w:rFonts w:eastAsia="宋体"/>
              </w:rPr>
              <w:t>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事故影响分析</w:t>
            </w:r>
          </w:p>
        </w:tc>
        <w:tc>
          <w:tcPr>
            <w:tcW w:w="3093" w:type="dxa"/>
            <w:gridSpan w:val="4"/>
            <w:noWrap w:val="0"/>
            <w:vAlign w:val="center"/>
          </w:tcPr>
          <w:p>
            <w:pPr>
              <w:snapToGrid w:val="0"/>
              <w:contextualSpacing/>
              <w:jc w:val="center"/>
              <w:rPr>
                <w:rFonts w:eastAsia="宋体"/>
              </w:rPr>
            </w:pPr>
            <w:r>
              <w:rPr>
                <w:rFonts w:eastAsia="宋体"/>
              </w:rPr>
              <w:t>源强设定方法□</w:t>
            </w:r>
          </w:p>
        </w:tc>
        <w:tc>
          <w:tcPr>
            <w:tcW w:w="1600" w:type="dxa"/>
            <w:gridSpan w:val="2"/>
            <w:noWrap w:val="0"/>
            <w:vAlign w:val="center"/>
          </w:tcPr>
          <w:p>
            <w:pPr>
              <w:snapToGrid w:val="0"/>
              <w:contextualSpacing/>
              <w:jc w:val="center"/>
              <w:rPr>
                <w:rFonts w:eastAsia="宋体"/>
              </w:rPr>
            </w:pPr>
            <w:r>
              <w:rPr>
                <w:rFonts w:eastAsia="宋体"/>
              </w:rPr>
              <w:t>计算法√</w:t>
            </w:r>
          </w:p>
        </w:tc>
        <w:tc>
          <w:tcPr>
            <w:tcW w:w="1529" w:type="dxa"/>
            <w:gridSpan w:val="5"/>
            <w:noWrap w:val="0"/>
            <w:vAlign w:val="center"/>
          </w:tcPr>
          <w:p>
            <w:pPr>
              <w:snapToGrid w:val="0"/>
              <w:contextualSpacing/>
              <w:jc w:val="center"/>
              <w:rPr>
                <w:rFonts w:eastAsia="宋体"/>
              </w:rPr>
            </w:pPr>
            <w:r>
              <w:rPr>
                <w:rFonts w:eastAsia="宋体"/>
              </w:rPr>
              <w:t>经验估算法□</w:t>
            </w:r>
          </w:p>
        </w:tc>
        <w:tc>
          <w:tcPr>
            <w:tcW w:w="1417" w:type="dxa"/>
            <w:gridSpan w:val="2"/>
            <w:noWrap w:val="0"/>
            <w:vAlign w:val="center"/>
          </w:tcPr>
          <w:p>
            <w:pPr>
              <w:snapToGrid w:val="0"/>
              <w:contextualSpacing/>
              <w:jc w:val="center"/>
              <w:rPr>
                <w:rFonts w:eastAsia="宋体"/>
              </w:rPr>
            </w:pPr>
            <w:r>
              <w:rPr>
                <w:rFonts w:eastAsia="宋体"/>
              </w:rPr>
              <w:t>其他估算法□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restart"/>
            <w:noWrap w:val="0"/>
            <w:vAlign w:val="center"/>
          </w:tcPr>
          <w:p>
            <w:pPr>
              <w:snapToGrid w:val="0"/>
              <w:contextualSpacing/>
              <w:jc w:val="center"/>
              <w:rPr>
                <w:rFonts w:eastAsia="宋体"/>
              </w:rPr>
            </w:pPr>
            <w:r>
              <w:rPr>
                <w:rFonts w:eastAsia="宋体"/>
              </w:rPr>
              <w:t>大气</w:t>
            </w:r>
          </w:p>
        </w:tc>
        <w:tc>
          <w:tcPr>
            <w:tcW w:w="3093" w:type="dxa"/>
            <w:gridSpan w:val="4"/>
            <w:noWrap w:val="0"/>
            <w:vAlign w:val="center"/>
          </w:tcPr>
          <w:p>
            <w:pPr>
              <w:snapToGrid w:val="0"/>
              <w:contextualSpacing/>
              <w:jc w:val="center"/>
              <w:rPr>
                <w:rFonts w:eastAsia="宋体"/>
              </w:rPr>
            </w:pPr>
            <w:r>
              <w:rPr>
                <w:rFonts w:eastAsia="宋体"/>
              </w:rPr>
              <w:t>预测模型</w:t>
            </w:r>
          </w:p>
        </w:tc>
        <w:tc>
          <w:tcPr>
            <w:tcW w:w="1272" w:type="dxa"/>
            <w:noWrap w:val="0"/>
            <w:vAlign w:val="center"/>
          </w:tcPr>
          <w:p>
            <w:pPr>
              <w:snapToGrid w:val="0"/>
              <w:contextualSpacing/>
              <w:jc w:val="center"/>
              <w:rPr>
                <w:rFonts w:eastAsia="宋体"/>
              </w:rPr>
            </w:pPr>
            <w:r>
              <w:rPr>
                <w:rFonts w:eastAsia="宋体"/>
              </w:rPr>
              <w:t>SLAB</w:t>
            </w:r>
          </w:p>
        </w:tc>
        <w:tc>
          <w:tcPr>
            <w:tcW w:w="1425" w:type="dxa"/>
            <w:gridSpan w:val="4"/>
            <w:noWrap w:val="0"/>
            <w:vAlign w:val="center"/>
          </w:tcPr>
          <w:p>
            <w:pPr>
              <w:snapToGrid w:val="0"/>
              <w:contextualSpacing/>
              <w:jc w:val="center"/>
              <w:rPr>
                <w:rFonts w:eastAsia="宋体"/>
              </w:rPr>
            </w:pPr>
            <w:r>
              <w:rPr>
                <w:rFonts w:eastAsia="宋体"/>
              </w:rPr>
              <w:t>AFTOX√</w:t>
            </w:r>
          </w:p>
        </w:tc>
        <w:tc>
          <w:tcPr>
            <w:tcW w:w="1849" w:type="dxa"/>
            <w:gridSpan w:val="4"/>
            <w:noWrap w:val="0"/>
            <w:vAlign w:val="center"/>
          </w:tcPr>
          <w:p>
            <w:pPr>
              <w:snapToGrid w:val="0"/>
              <w:contextualSpacing/>
              <w:jc w:val="center"/>
              <w:rPr>
                <w:rFonts w:eastAsia="宋体"/>
              </w:rPr>
            </w:pPr>
            <w:r>
              <w:rPr>
                <w:rFonts w:eastAsia="宋体"/>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3093" w:type="dxa"/>
            <w:gridSpan w:val="4"/>
            <w:vMerge w:val="restart"/>
            <w:noWrap w:val="0"/>
            <w:vAlign w:val="center"/>
          </w:tcPr>
          <w:p>
            <w:pPr>
              <w:snapToGrid w:val="0"/>
              <w:contextualSpacing/>
              <w:jc w:val="center"/>
              <w:rPr>
                <w:rFonts w:eastAsia="宋体"/>
              </w:rPr>
            </w:pPr>
            <w:r>
              <w:rPr>
                <w:rFonts w:eastAsia="宋体"/>
              </w:rPr>
              <w:t>预测结果</w:t>
            </w:r>
          </w:p>
        </w:tc>
        <w:tc>
          <w:tcPr>
            <w:tcW w:w="4546" w:type="dxa"/>
            <w:gridSpan w:val="9"/>
            <w:noWrap w:val="0"/>
            <w:vAlign w:val="center"/>
          </w:tcPr>
          <w:p>
            <w:pPr>
              <w:snapToGrid w:val="0"/>
              <w:contextualSpacing/>
              <w:jc w:val="center"/>
              <w:rPr>
                <w:rFonts w:eastAsia="宋体"/>
                <w:u w:val="single"/>
              </w:rPr>
            </w:pPr>
            <w:r>
              <w:rPr>
                <w:rFonts w:eastAsia="宋体"/>
              </w:rPr>
              <w:t>大气毒性终点浓度-1 最大影响范围</w:t>
            </w:r>
            <w:r>
              <w:rPr>
                <w:rFonts w:eastAsia="宋体"/>
                <w:u w:val="single"/>
              </w:rPr>
              <w:t xml:space="preserve">  30   </w:t>
            </w:r>
            <w:r>
              <w:rPr>
                <w:rFonts w:eastAsia="宋体"/>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3093" w:type="dxa"/>
            <w:gridSpan w:val="4"/>
            <w:vMerge w:val="continue"/>
            <w:noWrap w:val="0"/>
            <w:vAlign w:val="center"/>
          </w:tcPr>
          <w:p>
            <w:pPr>
              <w:snapToGrid w:val="0"/>
              <w:contextualSpacing/>
              <w:jc w:val="center"/>
              <w:rPr>
                <w:rFonts w:eastAsia="宋体"/>
              </w:rPr>
            </w:pPr>
          </w:p>
        </w:tc>
        <w:tc>
          <w:tcPr>
            <w:tcW w:w="4546" w:type="dxa"/>
            <w:gridSpan w:val="9"/>
            <w:noWrap w:val="0"/>
            <w:vAlign w:val="center"/>
          </w:tcPr>
          <w:p>
            <w:pPr>
              <w:snapToGrid w:val="0"/>
              <w:contextualSpacing/>
              <w:jc w:val="center"/>
              <w:rPr>
                <w:rFonts w:eastAsia="宋体"/>
              </w:rPr>
            </w:pPr>
            <w:r>
              <w:rPr>
                <w:rFonts w:eastAsia="宋体"/>
              </w:rPr>
              <w:t>大气毒性终点浓度-2 最大影响范围</w:t>
            </w:r>
            <w:r>
              <w:rPr>
                <w:rFonts w:eastAsia="宋体"/>
                <w:u w:val="single"/>
              </w:rPr>
              <w:t xml:space="preserve">  160  </w:t>
            </w:r>
            <w:r>
              <w:rPr>
                <w:rFonts w:eastAsia="宋体"/>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地表水</w:t>
            </w:r>
          </w:p>
        </w:tc>
        <w:tc>
          <w:tcPr>
            <w:tcW w:w="7639" w:type="dxa"/>
            <w:gridSpan w:val="13"/>
            <w:noWrap w:val="0"/>
            <w:vAlign w:val="center"/>
          </w:tcPr>
          <w:p>
            <w:pPr>
              <w:snapToGrid w:val="0"/>
              <w:contextualSpacing/>
              <w:jc w:val="center"/>
              <w:rPr>
                <w:rFonts w:eastAsia="宋体"/>
                <w:u w:val="single"/>
              </w:rPr>
            </w:pPr>
            <w:r>
              <w:rPr>
                <w:rFonts w:eastAsia="宋体"/>
              </w:rPr>
              <w:t>最近环境敏感目标</w:t>
            </w:r>
            <w:r>
              <w:rPr>
                <w:rFonts w:eastAsia="宋体"/>
                <w:u w:val="single"/>
              </w:rPr>
              <w:t xml:space="preserve">     /   </w:t>
            </w:r>
            <w:r>
              <w:rPr>
                <w:rFonts w:eastAsia="宋体"/>
              </w:rPr>
              <w:t>，到达时间</w:t>
            </w:r>
            <w:r>
              <w:rPr>
                <w:rFonts w:eastAsia="宋体"/>
                <w:u w:val="single"/>
              </w:rPr>
              <w:t xml:space="preserve">    /     </w:t>
            </w:r>
            <w:r>
              <w:rPr>
                <w:rFonts w:eastAsia="宋体"/>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restart"/>
            <w:noWrap w:val="0"/>
            <w:vAlign w:val="center"/>
          </w:tcPr>
          <w:p>
            <w:pPr>
              <w:snapToGrid w:val="0"/>
              <w:contextualSpacing/>
              <w:jc w:val="center"/>
              <w:rPr>
                <w:rFonts w:eastAsia="宋体"/>
              </w:rPr>
            </w:pPr>
            <w:r>
              <w:rPr>
                <w:rFonts w:eastAsia="宋体"/>
              </w:rPr>
              <w:t>地下水</w:t>
            </w:r>
          </w:p>
        </w:tc>
        <w:tc>
          <w:tcPr>
            <w:tcW w:w="7639" w:type="dxa"/>
            <w:gridSpan w:val="13"/>
            <w:noWrap w:val="0"/>
            <w:vAlign w:val="center"/>
          </w:tcPr>
          <w:p>
            <w:pPr>
              <w:snapToGrid w:val="0"/>
              <w:contextualSpacing/>
              <w:jc w:val="center"/>
              <w:rPr>
                <w:rFonts w:eastAsia="宋体"/>
              </w:rPr>
            </w:pPr>
            <w:r>
              <w:rPr>
                <w:rFonts w:eastAsia="宋体"/>
              </w:rPr>
              <w:t>下游厂区边界到达时间</w:t>
            </w:r>
            <w:r>
              <w:rPr>
                <w:rFonts w:eastAsia="宋体"/>
                <w:u w:val="single"/>
              </w:rPr>
              <w:t xml:space="preserve">    /     </w:t>
            </w:r>
            <w:r>
              <w:rPr>
                <w:rFonts w:eastAsia="宋体"/>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vMerge w:val="continue"/>
            <w:noWrap w:val="0"/>
            <w:vAlign w:val="center"/>
          </w:tcPr>
          <w:p>
            <w:pPr>
              <w:snapToGrid w:val="0"/>
              <w:contextualSpacing/>
              <w:jc w:val="center"/>
              <w:rPr>
                <w:rFonts w:eastAsia="宋体"/>
              </w:rPr>
            </w:pPr>
          </w:p>
        </w:tc>
        <w:tc>
          <w:tcPr>
            <w:tcW w:w="7639" w:type="dxa"/>
            <w:gridSpan w:val="13"/>
            <w:noWrap w:val="0"/>
            <w:vAlign w:val="center"/>
          </w:tcPr>
          <w:p>
            <w:pPr>
              <w:snapToGrid w:val="0"/>
              <w:contextualSpacing/>
              <w:jc w:val="center"/>
              <w:rPr>
                <w:rFonts w:eastAsia="宋体"/>
              </w:rPr>
            </w:pPr>
            <w:r>
              <w:rPr>
                <w:rFonts w:eastAsia="宋体"/>
              </w:rPr>
              <w:t>最近环境敏感目标</w:t>
            </w:r>
            <w:r>
              <w:rPr>
                <w:rFonts w:eastAsia="宋体"/>
                <w:u w:val="single"/>
              </w:rPr>
              <w:t xml:space="preserve">     /    </w:t>
            </w:r>
            <w:r>
              <w:rPr>
                <w:rFonts w:eastAsia="宋体"/>
              </w:rPr>
              <w:t>，到达时间</w:t>
            </w:r>
            <w:r>
              <w:rPr>
                <w:rFonts w:eastAsia="宋体"/>
                <w:u w:val="single"/>
              </w:rPr>
              <w:t xml:space="preserve">    /     </w:t>
            </w:r>
            <w:r>
              <w:rPr>
                <w:rFonts w:eastAsia="宋体"/>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重点风险防范措施</w:t>
            </w:r>
          </w:p>
        </w:tc>
        <w:tc>
          <w:tcPr>
            <w:tcW w:w="7639" w:type="dxa"/>
            <w:gridSpan w:val="13"/>
            <w:noWrap w:val="0"/>
            <w:vAlign w:val="center"/>
          </w:tcPr>
          <w:p>
            <w:pPr>
              <w:snapToGrid w:val="0"/>
              <w:contextualSpacing/>
              <w:jc w:val="center"/>
              <w:rPr>
                <w:rFonts w:eastAsia="宋体"/>
              </w:rPr>
            </w:pPr>
            <w:r>
              <w:rPr>
                <w:rFonts w:eastAsia="宋体"/>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1951" w:type="dxa"/>
            <w:noWrap w:val="0"/>
            <w:vAlign w:val="center"/>
          </w:tcPr>
          <w:p>
            <w:pPr>
              <w:snapToGrid w:val="0"/>
              <w:contextualSpacing/>
              <w:jc w:val="center"/>
              <w:rPr>
                <w:rFonts w:eastAsia="宋体"/>
              </w:rPr>
            </w:pPr>
            <w:r>
              <w:rPr>
                <w:rFonts w:eastAsia="宋体"/>
              </w:rPr>
              <w:t>评价结论与建议</w:t>
            </w:r>
          </w:p>
        </w:tc>
        <w:tc>
          <w:tcPr>
            <w:tcW w:w="7639" w:type="dxa"/>
            <w:gridSpan w:val="13"/>
            <w:noWrap w:val="0"/>
            <w:vAlign w:val="center"/>
          </w:tcPr>
          <w:p>
            <w:pPr>
              <w:snapToGrid w:val="0"/>
              <w:contextualSpacing/>
              <w:jc w:val="center"/>
              <w:rPr>
                <w:rFonts w:eastAsia="宋体"/>
              </w:rPr>
            </w:pPr>
            <w:r>
              <w:rPr>
                <w:rFonts w:eastAsia="宋体"/>
              </w:rPr>
              <w:t>环境风险总体可控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1" w:hRule="exact"/>
          <w:jc w:val="center"/>
        </w:trPr>
        <w:tc>
          <w:tcPr>
            <w:tcW w:w="9590" w:type="dxa"/>
            <w:gridSpan w:val="14"/>
            <w:noWrap w:val="0"/>
            <w:vAlign w:val="center"/>
          </w:tcPr>
          <w:p>
            <w:pPr>
              <w:snapToGrid w:val="0"/>
              <w:contextualSpacing/>
              <w:jc w:val="center"/>
              <w:rPr>
                <w:rFonts w:eastAsia="宋体"/>
              </w:rPr>
            </w:pPr>
            <w:r>
              <w:rPr>
                <w:rFonts w:eastAsia="宋体"/>
              </w:rPr>
              <w:t>注：“□”为勾选项，“”为填写项。</w:t>
            </w:r>
          </w:p>
          <w:p>
            <w:pPr>
              <w:snapToGrid w:val="0"/>
              <w:contextualSpacing/>
              <w:jc w:val="center"/>
              <w:rPr>
                <w:rFonts w:eastAsia="宋体"/>
              </w:rPr>
            </w:pPr>
          </w:p>
          <w:p>
            <w:pPr>
              <w:snapToGrid w:val="0"/>
              <w:contextualSpacing/>
              <w:jc w:val="center"/>
              <w:rPr>
                <w:rFonts w:eastAsia="宋体"/>
              </w:rPr>
            </w:pPr>
          </w:p>
          <w:p>
            <w:pPr>
              <w:snapToGrid w:val="0"/>
              <w:contextualSpacing/>
              <w:jc w:val="center"/>
              <w:rPr>
                <w:rFonts w:eastAsia="宋体"/>
              </w:rPr>
            </w:pPr>
          </w:p>
        </w:tc>
      </w:tr>
    </w:tbl>
    <w:p>
      <w:pPr>
        <w:sectPr>
          <w:pgSz w:w="11906" w:h="16838"/>
          <w:pgMar w:top="1418" w:right="1418" w:bottom="1418" w:left="1418" w:header="851" w:footer="992" w:gutter="0"/>
          <w:cols w:space="720" w:num="1"/>
          <w:docGrid w:linePitch="312" w:charSpace="0"/>
        </w:sectPr>
      </w:pPr>
    </w:p>
    <w:p>
      <w:pPr>
        <w:pStyle w:val="6"/>
        <w:rPr>
          <w:rFonts w:ascii="Times New Roman"/>
          <w:sz w:val="21"/>
          <w:szCs w:val="21"/>
        </w:rPr>
      </w:pPr>
      <w:bookmarkStart w:id="43" w:name="_Toc20326944"/>
      <w:bookmarkStart w:id="44" w:name="_Toc48296591"/>
      <w:bookmarkStart w:id="45" w:name="_Toc56869110"/>
      <w:bookmarkStart w:id="46" w:name="_Toc22789"/>
      <w:r>
        <w:rPr>
          <w:rFonts w:ascii="Times New Roman"/>
          <w:sz w:val="21"/>
          <w:szCs w:val="21"/>
        </w:rPr>
        <w:t>附表3  地表水环境影响评价自查表</w:t>
      </w:r>
      <w:bookmarkEnd w:id="43"/>
      <w:bookmarkEnd w:id="44"/>
      <w:bookmarkEnd w:id="45"/>
      <w:bookmarkEnd w:id="46"/>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331"/>
        <w:gridCol w:w="1860"/>
        <w:gridCol w:w="495"/>
        <w:gridCol w:w="819"/>
        <w:gridCol w:w="547"/>
        <w:gridCol w:w="682"/>
        <w:gridCol w:w="1025"/>
        <w:gridCol w:w="1024"/>
        <w:gridCol w:w="256"/>
        <w:gridCol w:w="427"/>
        <w:gridCol w:w="1228"/>
        <w:gridCol w:w="137"/>
        <w:gridCol w:w="616"/>
        <w:gridCol w:w="14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95" w:hRule="atLeast"/>
          <w:tblHeader/>
          <w:jc w:val="center"/>
        </w:trPr>
        <w:tc>
          <w:tcPr>
            <w:tcW w:w="3070" w:type="dxa"/>
            <w:gridSpan w:val="2"/>
            <w:noWrap w:val="0"/>
            <w:vAlign w:val="center"/>
          </w:tcPr>
          <w:p>
            <w:pPr>
              <w:spacing w:line="160" w:lineRule="atLeast"/>
              <w:jc w:val="center"/>
              <w:rPr>
                <w:rFonts w:eastAsia="宋体"/>
              </w:rPr>
            </w:pPr>
            <w:r>
              <w:rPr>
                <w:rFonts w:eastAsia="宋体"/>
              </w:rPr>
              <w:t>工作内容</w:t>
            </w:r>
          </w:p>
        </w:tc>
        <w:tc>
          <w:tcPr>
            <w:tcW w:w="10549" w:type="dxa"/>
            <w:gridSpan w:val="13"/>
            <w:noWrap w:val="0"/>
            <w:vAlign w:val="center"/>
          </w:tcPr>
          <w:p>
            <w:pPr>
              <w:spacing w:line="160" w:lineRule="atLeast"/>
              <w:jc w:val="center"/>
              <w:rPr>
                <w:rFonts w:eastAsia="宋体"/>
              </w:rPr>
            </w:pPr>
            <w:r>
              <w:rPr>
                <w:rFonts w:eastAsia="宋体"/>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restart"/>
            <w:noWrap w:val="0"/>
            <w:textDirection w:val="tbRlV"/>
            <w:vAlign w:val="center"/>
          </w:tcPr>
          <w:p>
            <w:pPr>
              <w:spacing w:line="160" w:lineRule="atLeast"/>
              <w:jc w:val="center"/>
              <w:rPr>
                <w:rFonts w:eastAsia="宋体"/>
              </w:rPr>
            </w:pPr>
            <w:r>
              <w:rPr>
                <w:rFonts w:eastAsia="宋体"/>
              </w:rPr>
              <w:t>影响识别</w:t>
            </w:r>
          </w:p>
        </w:tc>
        <w:tc>
          <w:tcPr>
            <w:tcW w:w="2331" w:type="dxa"/>
            <w:noWrap w:val="0"/>
            <w:vAlign w:val="center"/>
          </w:tcPr>
          <w:p>
            <w:pPr>
              <w:spacing w:line="160" w:lineRule="atLeast"/>
              <w:jc w:val="center"/>
              <w:rPr>
                <w:rFonts w:eastAsia="宋体"/>
              </w:rPr>
            </w:pPr>
            <w:r>
              <w:rPr>
                <w:rFonts w:eastAsia="宋体"/>
              </w:rPr>
              <w:t>影响类型</w:t>
            </w:r>
          </w:p>
        </w:tc>
        <w:tc>
          <w:tcPr>
            <w:tcW w:w="10549" w:type="dxa"/>
            <w:gridSpan w:val="13"/>
            <w:noWrap w:val="0"/>
            <w:vAlign w:val="center"/>
          </w:tcPr>
          <w:p>
            <w:pPr>
              <w:spacing w:line="160" w:lineRule="atLeast"/>
              <w:rPr>
                <w:rFonts w:eastAsia="宋体"/>
              </w:rPr>
            </w:pPr>
            <w:r>
              <w:rPr>
                <w:rFonts w:eastAsia="宋体"/>
              </w:rPr>
              <w:t>水污染影响型 √；水文要素影响型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水环境保护目标</w:t>
            </w:r>
          </w:p>
        </w:tc>
        <w:tc>
          <w:tcPr>
            <w:tcW w:w="10549" w:type="dxa"/>
            <w:gridSpan w:val="13"/>
            <w:noWrap w:val="0"/>
            <w:vAlign w:val="center"/>
          </w:tcPr>
          <w:p>
            <w:pPr>
              <w:spacing w:line="160" w:lineRule="atLeast"/>
              <w:rPr>
                <w:rFonts w:eastAsia="宋体"/>
              </w:rPr>
            </w:pPr>
            <w:r>
              <w:rPr>
                <w:rFonts w:eastAsia="宋体"/>
              </w:rPr>
              <w:t>饮用水水源保护区 □；饮用水取水口 □；涉水的自然保护区 □；重要湿地 □；</w:t>
            </w:r>
            <w:r>
              <w:rPr>
                <w:rFonts w:eastAsia="宋体"/>
              </w:rPr>
              <w:br w:type="textWrapping"/>
            </w:r>
            <w:r>
              <w:rPr>
                <w:rFonts w:eastAsia="宋体"/>
              </w:rPr>
              <w:t>重点保护与珍稀水生生物的栖息地 □；重要水生生物的自然产卵场及索饵场、越冬场和洄游通道、天然渔场等渔业水体 □；涉水的风景名胜区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vMerge w:val="restart"/>
            <w:noWrap w:val="0"/>
            <w:vAlign w:val="center"/>
          </w:tcPr>
          <w:p>
            <w:pPr>
              <w:spacing w:line="160" w:lineRule="atLeast"/>
              <w:jc w:val="center"/>
              <w:rPr>
                <w:rFonts w:eastAsia="宋体"/>
              </w:rPr>
            </w:pPr>
            <w:r>
              <w:rPr>
                <w:rFonts w:eastAsia="宋体"/>
              </w:rPr>
              <w:t>影响途径</w:t>
            </w:r>
          </w:p>
        </w:tc>
        <w:tc>
          <w:tcPr>
            <w:tcW w:w="5428" w:type="dxa"/>
            <w:gridSpan w:val="6"/>
            <w:noWrap w:val="0"/>
            <w:vAlign w:val="center"/>
          </w:tcPr>
          <w:p>
            <w:pPr>
              <w:spacing w:line="160" w:lineRule="atLeast"/>
              <w:jc w:val="center"/>
              <w:rPr>
                <w:rFonts w:eastAsia="宋体"/>
              </w:rPr>
            </w:pPr>
            <w:r>
              <w:rPr>
                <w:rFonts w:eastAsia="宋体"/>
              </w:rPr>
              <w:t>水污染影响型</w:t>
            </w:r>
          </w:p>
        </w:tc>
        <w:tc>
          <w:tcPr>
            <w:tcW w:w="5121" w:type="dxa"/>
            <w:gridSpan w:val="7"/>
            <w:noWrap w:val="0"/>
            <w:vAlign w:val="center"/>
          </w:tcPr>
          <w:p>
            <w:pPr>
              <w:spacing w:line="160" w:lineRule="atLeast"/>
              <w:jc w:val="center"/>
              <w:rPr>
                <w:rFonts w:eastAsia="宋体"/>
              </w:rPr>
            </w:pPr>
            <w:r>
              <w:rPr>
                <w:rFonts w:eastAsia="宋体"/>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vMerge w:val="continue"/>
            <w:noWrap w:val="0"/>
            <w:vAlign w:val="center"/>
          </w:tcPr>
          <w:p>
            <w:pPr>
              <w:spacing w:line="160" w:lineRule="atLeast"/>
              <w:jc w:val="center"/>
              <w:rPr>
                <w:rFonts w:eastAsia="宋体"/>
              </w:rPr>
            </w:pPr>
          </w:p>
        </w:tc>
        <w:tc>
          <w:tcPr>
            <w:tcW w:w="5428" w:type="dxa"/>
            <w:gridSpan w:val="6"/>
            <w:noWrap w:val="0"/>
            <w:vAlign w:val="center"/>
          </w:tcPr>
          <w:p>
            <w:pPr>
              <w:spacing w:line="160" w:lineRule="atLeast"/>
              <w:rPr>
                <w:rFonts w:eastAsia="宋体"/>
              </w:rPr>
            </w:pPr>
            <w:r>
              <w:rPr>
                <w:rFonts w:eastAsia="宋体"/>
              </w:rPr>
              <w:t>直接排放 □；间接排放 √；其他 □</w:t>
            </w:r>
          </w:p>
        </w:tc>
        <w:tc>
          <w:tcPr>
            <w:tcW w:w="5121" w:type="dxa"/>
            <w:gridSpan w:val="7"/>
            <w:noWrap w:val="0"/>
            <w:vAlign w:val="center"/>
          </w:tcPr>
          <w:p>
            <w:pPr>
              <w:spacing w:line="160" w:lineRule="atLeast"/>
              <w:rPr>
                <w:rFonts w:eastAsia="宋体"/>
              </w:rPr>
            </w:pPr>
            <w:r>
              <w:rPr>
                <w:rFonts w:eastAsia="宋体"/>
              </w:rPr>
              <w:t>水温 □；径流 □；水域面积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影响因子</w:t>
            </w:r>
          </w:p>
        </w:tc>
        <w:tc>
          <w:tcPr>
            <w:tcW w:w="5428" w:type="dxa"/>
            <w:gridSpan w:val="6"/>
            <w:noWrap w:val="0"/>
            <w:vAlign w:val="center"/>
          </w:tcPr>
          <w:p>
            <w:pPr>
              <w:spacing w:line="160" w:lineRule="atLeast"/>
              <w:rPr>
                <w:rFonts w:eastAsia="宋体"/>
              </w:rPr>
            </w:pPr>
            <w:r>
              <w:rPr>
                <w:rFonts w:eastAsia="宋体"/>
              </w:rPr>
              <w:t>持久性污染物 □；有毒有害污染物□；非持久性污染物 √；pH值 □；热污染 □；富营养化 □；其他 □</w:t>
            </w:r>
          </w:p>
        </w:tc>
        <w:tc>
          <w:tcPr>
            <w:tcW w:w="5121" w:type="dxa"/>
            <w:gridSpan w:val="7"/>
            <w:noWrap w:val="0"/>
            <w:vAlign w:val="center"/>
          </w:tcPr>
          <w:p>
            <w:pPr>
              <w:spacing w:line="160" w:lineRule="atLeast"/>
              <w:rPr>
                <w:rFonts w:eastAsia="宋体"/>
              </w:rPr>
            </w:pPr>
            <w:r>
              <w:rPr>
                <w:rFonts w:eastAsia="宋体"/>
              </w:rPr>
              <w:t>水温 □；水位（水深） □；流速 □；流量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3070" w:type="dxa"/>
            <w:gridSpan w:val="2"/>
            <w:vMerge w:val="restart"/>
            <w:noWrap w:val="0"/>
            <w:vAlign w:val="center"/>
          </w:tcPr>
          <w:p>
            <w:pPr>
              <w:spacing w:line="160" w:lineRule="atLeast"/>
              <w:jc w:val="center"/>
              <w:rPr>
                <w:rFonts w:eastAsia="宋体"/>
              </w:rPr>
            </w:pPr>
            <w:r>
              <w:rPr>
                <w:rFonts w:eastAsia="宋体"/>
              </w:rPr>
              <w:t>评价等级</w:t>
            </w:r>
          </w:p>
        </w:tc>
        <w:tc>
          <w:tcPr>
            <w:tcW w:w="5428" w:type="dxa"/>
            <w:gridSpan w:val="6"/>
            <w:noWrap w:val="0"/>
            <w:vAlign w:val="center"/>
          </w:tcPr>
          <w:p>
            <w:pPr>
              <w:spacing w:line="160" w:lineRule="atLeast"/>
              <w:jc w:val="center"/>
              <w:rPr>
                <w:rFonts w:eastAsia="宋体"/>
              </w:rPr>
            </w:pPr>
            <w:r>
              <w:rPr>
                <w:rFonts w:eastAsia="宋体"/>
              </w:rPr>
              <w:t>水污染影响型</w:t>
            </w:r>
          </w:p>
        </w:tc>
        <w:tc>
          <w:tcPr>
            <w:tcW w:w="5121" w:type="dxa"/>
            <w:gridSpan w:val="7"/>
            <w:noWrap w:val="0"/>
            <w:vAlign w:val="center"/>
          </w:tcPr>
          <w:p>
            <w:pPr>
              <w:spacing w:line="160" w:lineRule="atLeast"/>
              <w:jc w:val="center"/>
              <w:rPr>
                <w:rFonts w:eastAsia="宋体"/>
              </w:rPr>
            </w:pPr>
            <w:r>
              <w:rPr>
                <w:rFonts w:eastAsia="宋体"/>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3070" w:type="dxa"/>
            <w:gridSpan w:val="2"/>
            <w:vMerge w:val="continue"/>
            <w:noWrap w:val="0"/>
            <w:vAlign w:val="center"/>
          </w:tcPr>
          <w:p>
            <w:pPr>
              <w:spacing w:line="160" w:lineRule="atLeast"/>
              <w:jc w:val="center"/>
              <w:rPr>
                <w:rFonts w:eastAsia="宋体"/>
              </w:rPr>
            </w:pPr>
          </w:p>
        </w:tc>
        <w:tc>
          <w:tcPr>
            <w:tcW w:w="5428" w:type="dxa"/>
            <w:gridSpan w:val="6"/>
            <w:noWrap w:val="0"/>
            <w:vAlign w:val="center"/>
          </w:tcPr>
          <w:p>
            <w:pPr>
              <w:spacing w:line="160" w:lineRule="atLeast"/>
              <w:rPr>
                <w:rFonts w:eastAsia="宋体"/>
              </w:rPr>
            </w:pPr>
            <w:r>
              <w:rPr>
                <w:rFonts w:eastAsia="宋体"/>
              </w:rPr>
              <w:t>一级 □；二级 □；三级A □；三级B √</w:t>
            </w:r>
          </w:p>
        </w:tc>
        <w:tc>
          <w:tcPr>
            <w:tcW w:w="5121" w:type="dxa"/>
            <w:gridSpan w:val="7"/>
            <w:noWrap w:val="0"/>
            <w:vAlign w:val="center"/>
          </w:tcPr>
          <w:p>
            <w:pPr>
              <w:spacing w:line="160" w:lineRule="atLeast"/>
              <w:rPr>
                <w:rFonts w:eastAsia="宋体"/>
              </w:rPr>
            </w:pPr>
            <w:r>
              <w:rPr>
                <w:rFonts w:eastAsia="宋体"/>
              </w:rPr>
              <w:t>一级 □；二级 □；三级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restart"/>
            <w:noWrap w:val="0"/>
            <w:textDirection w:val="tbRlV"/>
            <w:vAlign w:val="center"/>
          </w:tcPr>
          <w:p>
            <w:pPr>
              <w:spacing w:line="160" w:lineRule="atLeast"/>
              <w:jc w:val="center"/>
              <w:rPr>
                <w:rFonts w:eastAsia="宋体"/>
              </w:rPr>
            </w:pPr>
            <w:r>
              <w:rPr>
                <w:rFonts w:eastAsia="宋体"/>
              </w:rPr>
              <w:t>现状调查</w:t>
            </w:r>
          </w:p>
        </w:tc>
        <w:tc>
          <w:tcPr>
            <w:tcW w:w="2331" w:type="dxa"/>
            <w:vMerge w:val="restart"/>
            <w:noWrap w:val="0"/>
            <w:vAlign w:val="center"/>
          </w:tcPr>
          <w:p>
            <w:pPr>
              <w:spacing w:line="160" w:lineRule="atLeast"/>
              <w:jc w:val="center"/>
              <w:rPr>
                <w:rFonts w:eastAsia="宋体"/>
              </w:rPr>
            </w:pPr>
            <w:r>
              <w:rPr>
                <w:rFonts w:eastAsia="宋体"/>
              </w:rPr>
              <w:t>区域污染源</w:t>
            </w:r>
          </w:p>
        </w:tc>
        <w:tc>
          <w:tcPr>
            <w:tcW w:w="5428" w:type="dxa"/>
            <w:gridSpan w:val="6"/>
            <w:noWrap w:val="0"/>
            <w:vAlign w:val="center"/>
          </w:tcPr>
          <w:p>
            <w:pPr>
              <w:spacing w:line="160" w:lineRule="atLeast"/>
              <w:jc w:val="center"/>
              <w:rPr>
                <w:rFonts w:eastAsia="宋体"/>
              </w:rPr>
            </w:pPr>
            <w:r>
              <w:rPr>
                <w:rFonts w:eastAsia="宋体"/>
              </w:rPr>
              <w:t>调查项目</w:t>
            </w:r>
          </w:p>
        </w:tc>
        <w:tc>
          <w:tcPr>
            <w:tcW w:w="5121" w:type="dxa"/>
            <w:gridSpan w:val="7"/>
            <w:noWrap w:val="0"/>
            <w:vAlign w:val="center"/>
          </w:tcPr>
          <w:p>
            <w:pPr>
              <w:spacing w:line="160" w:lineRule="atLeast"/>
              <w:jc w:val="center"/>
              <w:rPr>
                <w:rFonts w:eastAsia="宋体"/>
              </w:rPr>
            </w:pPr>
            <w:r>
              <w:rPr>
                <w:rFonts w:eastAsia="宋体"/>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34" w:hRule="atLeast"/>
          <w:jc w:val="center"/>
        </w:trPr>
        <w:tc>
          <w:tcPr>
            <w:tcW w:w="739" w:type="dxa"/>
            <w:vMerge w:val="continue"/>
            <w:noWrap w:val="0"/>
            <w:vAlign w:val="center"/>
          </w:tcPr>
          <w:p>
            <w:pPr>
              <w:spacing w:line="160" w:lineRule="atLeast"/>
              <w:jc w:val="center"/>
              <w:rPr>
                <w:rFonts w:eastAsia="宋体"/>
              </w:rPr>
            </w:pPr>
          </w:p>
        </w:tc>
        <w:tc>
          <w:tcPr>
            <w:tcW w:w="2331" w:type="dxa"/>
            <w:vMerge w:val="continue"/>
            <w:noWrap w:val="0"/>
            <w:vAlign w:val="center"/>
          </w:tcPr>
          <w:p>
            <w:pPr>
              <w:spacing w:line="160" w:lineRule="atLeast"/>
              <w:jc w:val="center"/>
              <w:rPr>
                <w:rFonts w:eastAsia="宋体"/>
              </w:rPr>
            </w:pPr>
          </w:p>
        </w:tc>
        <w:tc>
          <w:tcPr>
            <w:tcW w:w="3174" w:type="dxa"/>
            <w:gridSpan w:val="3"/>
            <w:noWrap w:val="0"/>
            <w:vAlign w:val="center"/>
          </w:tcPr>
          <w:p>
            <w:pPr>
              <w:spacing w:line="160" w:lineRule="atLeast"/>
              <w:rPr>
                <w:rFonts w:eastAsia="宋体"/>
              </w:rPr>
            </w:pPr>
            <w:r>
              <w:rPr>
                <w:rFonts w:eastAsia="宋体"/>
              </w:rPr>
              <w:t>已建 □；在建 □；拟建 □；其他 □</w:t>
            </w:r>
          </w:p>
        </w:tc>
        <w:tc>
          <w:tcPr>
            <w:tcW w:w="2254" w:type="dxa"/>
            <w:gridSpan w:val="3"/>
            <w:noWrap w:val="0"/>
            <w:vAlign w:val="center"/>
          </w:tcPr>
          <w:p>
            <w:pPr>
              <w:spacing w:line="160" w:lineRule="atLeast"/>
              <w:rPr>
                <w:rFonts w:eastAsia="宋体"/>
              </w:rPr>
            </w:pPr>
            <w:r>
              <w:rPr>
                <w:rFonts w:eastAsia="宋体"/>
              </w:rPr>
              <w:t>拟替代的污染源 □</w:t>
            </w:r>
          </w:p>
        </w:tc>
        <w:tc>
          <w:tcPr>
            <w:tcW w:w="5121" w:type="dxa"/>
            <w:gridSpan w:val="7"/>
            <w:noWrap w:val="0"/>
            <w:vAlign w:val="center"/>
          </w:tcPr>
          <w:p>
            <w:pPr>
              <w:spacing w:line="160" w:lineRule="atLeast"/>
              <w:rPr>
                <w:rFonts w:eastAsia="宋体"/>
              </w:rPr>
            </w:pPr>
            <w:r>
              <w:rPr>
                <w:rFonts w:eastAsia="宋体"/>
              </w:rPr>
              <w:t>排污许可证 □；环评 □；环保验收 □；既有实测 □；现场监测 □；入河排放口数据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75" w:hRule="atLeast"/>
          <w:jc w:val="center"/>
        </w:trPr>
        <w:tc>
          <w:tcPr>
            <w:tcW w:w="739" w:type="dxa"/>
            <w:vMerge w:val="continue"/>
            <w:noWrap w:val="0"/>
            <w:vAlign w:val="center"/>
          </w:tcPr>
          <w:p>
            <w:pPr>
              <w:spacing w:line="160" w:lineRule="atLeast"/>
              <w:jc w:val="center"/>
              <w:rPr>
                <w:rFonts w:eastAsia="宋体"/>
              </w:rPr>
            </w:pPr>
          </w:p>
        </w:tc>
        <w:tc>
          <w:tcPr>
            <w:tcW w:w="2331" w:type="dxa"/>
            <w:vMerge w:val="restart"/>
            <w:noWrap w:val="0"/>
            <w:vAlign w:val="center"/>
          </w:tcPr>
          <w:p>
            <w:pPr>
              <w:spacing w:line="160" w:lineRule="atLeast"/>
              <w:jc w:val="center"/>
              <w:rPr>
                <w:rFonts w:eastAsia="宋体"/>
              </w:rPr>
            </w:pPr>
            <w:r>
              <w:rPr>
                <w:rFonts w:eastAsia="宋体"/>
              </w:rPr>
              <w:t>受影响水体水环境质量</w:t>
            </w:r>
          </w:p>
        </w:tc>
        <w:tc>
          <w:tcPr>
            <w:tcW w:w="5428" w:type="dxa"/>
            <w:gridSpan w:val="6"/>
            <w:noWrap w:val="0"/>
            <w:vAlign w:val="center"/>
          </w:tcPr>
          <w:p>
            <w:pPr>
              <w:spacing w:line="160" w:lineRule="atLeast"/>
              <w:jc w:val="center"/>
              <w:rPr>
                <w:rFonts w:eastAsia="宋体"/>
              </w:rPr>
            </w:pPr>
            <w:r>
              <w:rPr>
                <w:rFonts w:eastAsia="宋体"/>
              </w:rPr>
              <w:t>调查时期</w:t>
            </w:r>
          </w:p>
        </w:tc>
        <w:tc>
          <w:tcPr>
            <w:tcW w:w="5121" w:type="dxa"/>
            <w:gridSpan w:val="7"/>
            <w:noWrap w:val="0"/>
            <w:vAlign w:val="center"/>
          </w:tcPr>
          <w:p>
            <w:pPr>
              <w:spacing w:line="160" w:lineRule="atLeast"/>
              <w:jc w:val="center"/>
              <w:rPr>
                <w:rFonts w:eastAsia="宋体"/>
              </w:rPr>
            </w:pPr>
            <w:r>
              <w:rPr>
                <w:rFonts w:eastAsia="宋体"/>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53" w:hRule="atLeast"/>
          <w:jc w:val="center"/>
        </w:trPr>
        <w:tc>
          <w:tcPr>
            <w:tcW w:w="739" w:type="dxa"/>
            <w:vMerge w:val="continue"/>
            <w:noWrap w:val="0"/>
            <w:vAlign w:val="center"/>
          </w:tcPr>
          <w:p>
            <w:pPr>
              <w:spacing w:line="160" w:lineRule="atLeast"/>
              <w:jc w:val="center"/>
              <w:rPr>
                <w:rFonts w:eastAsia="宋体"/>
              </w:rPr>
            </w:pPr>
          </w:p>
        </w:tc>
        <w:tc>
          <w:tcPr>
            <w:tcW w:w="2331" w:type="dxa"/>
            <w:vMerge w:val="continue"/>
            <w:noWrap w:val="0"/>
            <w:vAlign w:val="center"/>
          </w:tcPr>
          <w:p>
            <w:pPr>
              <w:spacing w:line="160" w:lineRule="atLeast"/>
              <w:jc w:val="center"/>
              <w:rPr>
                <w:rFonts w:eastAsia="宋体"/>
              </w:rPr>
            </w:pPr>
          </w:p>
        </w:tc>
        <w:tc>
          <w:tcPr>
            <w:tcW w:w="5428" w:type="dxa"/>
            <w:gridSpan w:val="6"/>
            <w:noWrap w:val="0"/>
            <w:vAlign w:val="center"/>
          </w:tcPr>
          <w:p>
            <w:pPr>
              <w:spacing w:line="160" w:lineRule="atLeast"/>
              <w:rPr>
                <w:rFonts w:eastAsia="宋体"/>
              </w:rPr>
            </w:pPr>
            <w:r>
              <w:rPr>
                <w:rFonts w:eastAsia="宋体"/>
              </w:rPr>
              <w:t>丰水期 □；平水期 □；枯水期 □；冰封期 □</w:t>
            </w:r>
            <w:r>
              <w:rPr>
                <w:rFonts w:eastAsia="宋体"/>
              </w:rPr>
              <w:br w:type="textWrapping"/>
            </w:r>
            <w:r>
              <w:rPr>
                <w:rFonts w:eastAsia="宋体"/>
              </w:rPr>
              <w:t>春季 □；夏季 □；秋季 □；冬季 □</w:t>
            </w:r>
          </w:p>
        </w:tc>
        <w:tc>
          <w:tcPr>
            <w:tcW w:w="5121" w:type="dxa"/>
            <w:gridSpan w:val="7"/>
            <w:noWrap w:val="0"/>
            <w:vAlign w:val="center"/>
          </w:tcPr>
          <w:p>
            <w:pPr>
              <w:spacing w:line="160" w:lineRule="atLeast"/>
              <w:rPr>
                <w:rFonts w:eastAsia="宋体"/>
              </w:rPr>
            </w:pPr>
            <w:r>
              <w:rPr>
                <w:rFonts w:eastAsia="宋体"/>
              </w:rPr>
              <w:t xml:space="preserve">生态环境保护主管部门 □；补充监测 □；其他 </w:t>
            </w:r>
            <w:r>
              <w:rPr>
                <w:rFonts w:eastAsia="宋体"/>
              </w:rPr>
              <w:sym w:font="Wingdings 2" w:char="F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区域水资源开发利用状况</w:t>
            </w:r>
          </w:p>
        </w:tc>
        <w:tc>
          <w:tcPr>
            <w:tcW w:w="10549" w:type="dxa"/>
            <w:gridSpan w:val="13"/>
            <w:noWrap w:val="0"/>
            <w:vAlign w:val="center"/>
          </w:tcPr>
          <w:p>
            <w:pPr>
              <w:spacing w:line="160" w:lineRule="atLeast"/>
              <w:rPr>
                <w:rFonts w:eastAsia="宋体"/>
              </w:rPr>
            </w:pPr>
            <w:r>
              <w:rPr>
                <w:rFonts w:eastAsia="宋体"/>
              </w:rPr>
              <w:t>未开发 □；开发量40%以下 □；开发量40%以上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vMerge w:val="restart"/>
            <w:noWrap w:val="0"/>
            <w:vAlign w:val="center"/>
          </w:tcPr>
          <w:p>
            <w:pPr>
              <w:spacing w:line="160" w:lineRule="atLeast"/>
              <w:jc w:val="center"/>
              <w:rPr>
                <w:rFonts w:eastAsia="宋体"/>
              </w:rPr>
            </w:pPr>
            <w:r>
              <w:rPr>
                <w:rFonts w:eastAsia="宋体"/>
              </w:rPr>
              <w:t>水文情势调查</w:t>
            </w:r>
          </w:p>
        </w:tc>
        <w:tc>
          <w:tcPr>
            <w:tcW w:w="5428" w:type="dxa"/>
            <w:gridSpan w:val="6"/>
            <w:noWrap w:val="0"/>
            <w:vAlign w:val="center"/>
          </w:tcPr>
          <w:p>
            <w:pPr>
              <w:spacing w:line="160" w:lineRule="atLeast"/>
              <w:jc w:val="center"/>
              <w:rPr>
                <w:rFonts w:eastAsia="宋体"/>
              </w:rPr>
            </w:pPr>
            <w:r>
              <w:rPr>
                <w:rFonts w:eastAsia="宋体"/>
              </w:rPr>
              <w:t>调查时期</w:t>
            </w:r>
          </w:p>
        </w:tc>
        <w:tc>
          <w:tcPr>
            <w:tcW w:w="5121" w:type="dxa"/>
            <w:gridSpan w:val="7"/>
            <w:noWrap w:val="0"/>
            <w:vAlign w:val="center"/>
          </w:tcPr>
          <w:p>
            <w:pPr>
              <w:spacing w:line="160" w:lineRule="atLeast"/>
              <w:jc w:val="center"/>
              <w:rPr>
                <w:rFonts w:eastAsia="宋体"/>
              </w:rPr>
            </w:pPr>
            <w:r>
              <w:rPr>
                <w:rFonts w:eastAsia="宋体"/>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56" w:hRule="atLeast"/>
          <w:jc w:val="center"/>
        </w:trPr>
        <w:tc>
          <w:tcPr>
            <w:tcW w:w="739" w:type="dxa"/>
            <w:vMerge w:val="continue"/>
            <w:noWrap w:val="0"/>
            <w:vAlign w:val="center"/>
          </w:tcPr>
          <w:p>
            <w:pPr>
              <w:spacing w:line="160" w:lineRule="atLeast"/>
              <w:jc w:val="center"/>
              <w:rPr>
                <w:rFonts w:eastAsia="宋体"/>
              </w:rPr>
            </w:pPr>
          </w:p>
        </w:tc>
        <w:tc>
          <w:tcPr>
            <w:tcW w:w="2331" w:type="dxa"/>
            <w:vMerge w:val="continue"/>
            <w:noWrap w:val="0"/>
            <w:vAlign w:val="center"/>
          </w:tcPr>
          <w:p>
            <w:pPr>
              <w:spacing w:line="160" w:lineRule="atLeast"/>
              <w:jc w:val="center"/>
              <w:rPr>
                <w:rFonts w:eastAsia="宋体"/>
              </w:rPr>
            </w:pPr>
          </w:p>
        </w:tc>
        <w:tc>
          <w:tcPr>
            <w:tcW w:w="5428" w:type="dxa"/>
            <w:gridSpan w:val="6"/>
            <w:noWrap w:val="0"/>
            <w:vAlign w:val="center"/>
          </w:tcPr>
          <w:p>
            <w:pPr>
              <w:spacing w:line="160" w:lineRule="atLeast"/>
              <w:rPr>
                <w:rFonts w:eastAsia="宋体"/>
              </w:rPr>
            </w:pPr>
            <w:r>
              <w:rPr>
                <w:rFonts w:eastAsia="宋体"/>
              </w:rPr>
              <w:t>丰水期 □；平水期 □；枯水期 □；冰封期 □</w:t>
            </w:r>
            <w:r>
              <w:rPr>
                <w:rFonts w:eastAsia="宋体"/>
              </w:rPr>
              <w:br w:type="textWrapping"/>
            </w:r>
            <w:r>
              <w:rPr>
                <w:rFonts w:eastAsia="宋体"/>
              </w:rPr>
              <w:t>春季 □；夏季 □；秋季 □；冬季 □</w:t>
            </w:r>
          </w:p>
        </w:tc>
        <w:tc>
          <w:tcPr>
            <w:tcW w:w="5121" w:type="dxa"/>
            <w:gridSpan w:val="7"/>
            <w:noWrap w:val="0"/>
            <w:vAlign w:val="center"/>
          </w:tcPr>
          <w:p>
            <w:pPr>
              <w:spacing w:line="160" w:lineRule="atLeast"/>
              <w:rPr>
                <w:rFonts w:eastAsia="宋体"/>
              </w:rPr>
            </w:pPr>
            <w:r>
              <w:rPr>
                <w:rFonts w:eastAsia="宋体"/>
              </w:rPr>
              <w:t>水行政主管部门 □；补充监测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vMerge w:val="restart"/>
            <w:noWrap w:val="0"/>
            <w:vAlign w:val="center"/>
          </w:tcPr>
          <w:p>
            <w:pPr>
              <w:spacing w:line="160" w:lineRule="atLeast"/>
              <w:jc w:val="center"/>
              <w:rPr>
                <w:rFonts w:eastAsia="宋体"/>
              </w:rPr>
            </w:pPr>
            <w:r>
              <w:rPr>
                <w:rFonts w:eastAsia="宋体"/>
              </w:rPr>
              <w:t>补充监测</w:t>
            </w:r>
          </w:p>
        </w:tc>
        <w:tc>
          <w:tcPr>
            <w:tcW w:w="5428" w:type="dxa"/>
            <w:gridSpan w:val="6"/>
            <w:noWrap w:val="0"/>
            <w:vAlign w:val="center"/>
          </w:tcPr>
          <w:p>
            <w:pPr>
              <w:spacing w:line="160" w:lineRule="atLeast"/>
              <w:jc w:val="center"/>
              <w:rPr>
                <w:rFonts w:eastAsia="宋体"/>
              </w:rPr>
            </w:pPr>
            <w:r>
              <w:rPr>
                <w:rFonts w:eastAsia="宋体"/>
              </w:rPr>
              <w:t>监测时期</w:t>
            </w:r>
          </w:p>
        </w:tc>
        <w:tc>
          <w:tcPr>
            <w:tcW w:w="2935" w:type="dxa"/>
            <w:gridSpan w:val="4"/>
            <w:noWrap w:val="0"/>
            <w:vAlign w:val="center"/>
          </w:tcPr>
          <w:p>
            <w:pPr>
              <w:spacing w:line="160" w:lineRule="atLeast"/>
              <w:jc w:val="center"/>
              <w:rPr>
                <w:rFonts w:eastAsia="宋体"/>
              </w:rPr>
            </w:pPr>
            <w:r>
              <w:rPr>
                <w:rFonts w:eastAsia="宋体"/>
              </w:rPr>
              <w:t>监测因子</w:t>
            </w:r>
          </w:p>
        </w:tc>
        <w:tc>
          <w:tcPr>
            <w:tcW w:w="2186" w:type="dxa"/>
            <w:gridSpan w:val="3"/>
            <w:noWrap w:val="0"/>
            <w:vAlign w:val="center"/>
          </w:tcPr>
          <w:p>
            <w:pPr>
              <w:spacing w:line="160" w:lineRule="atLeast"/>
              <w:jc w:val="center"/>
              <w:rPr>
                <w:rFonts w:eastAsia="宋体"/>
              </w:rPr>
            </w:pPr>
            <w:r>
              <w:rPr>
                <w:rFonts w:eastAsia="宋体"/>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25" w:hRule="atLeast"/>
          <w:jc w:val="center"/>
        </w:trPr>
        <w:tc>
          <w:tcPr>
            <w:tcW w:w="739" w:type="dxa"/>
            <w:vMerge w:val="continue"/>
            <w:noWrap w:val="0"/>
            <w:vAlign w:val="center"/>
          </w:tcPr>
          <w:p>
            <w:pPr>
              <w:spacing w:line="160" w:lineRule="atLeast"/>
              <w:jc w:val="center"/>
              <w:rPr>
                <w:rFonts w:eastAsia="宋体"/>
              </w:rPr>
            </w:pPr>
          </w:p>
        </w:tc>
        <w:tc>
          <w:tcPr>
            <w:tcW w:w="2331" w:type="dxa"/>
            <w:vMerge w:val="continue"/>
            <w:noWrap w:val="0"/>
            <w:vAlign w:val="center"/>
          </w:tcPr>
          <w:p>
            <w:pPr>
              <w:spacing w:line="160" w:lineRule="atLeast"/>
              <w:jc w:val="center"/>
              <w:rPr>
                <w:rFonts w:eastAsia="宋体"/>
              </w:rPr>
            </w:pPr>
          </w:p>
        </w:tc>
        <w:tc>
          <w:tcPr>
            <w:tcW w:w="5428" w:type="dxa"/>
            <w:gridSpan w:val="6"/>
            <w:noWrap w:val="0"/>
            <w:vAlign w:val="center"/>
          </w:tcPr>
          <w:p>
            <w:pPr>
              <w:spacing w:line="160" w:lineRule="atLeast"/>
              <w:rPr>
                <w:rFonts w:eastAsia="宋体"/>
              </w:rPr>
            </w:pPr>
            <w:r>
              <w:rPr>
                <w:rFonts w:eastAsia="宋体"/>
              </w:rPr>
              <w:t>丰水期 □；平水期 □；枯水期 □；冰封期 □</w:t>
            </w:r>
            <w:r>
              <w:rPr>
                <w:rFonts w:eastAsia="宋体"/>
              </w:rPr>
              <w:br w:type="textWrapping"/>
            </w:r>
            <w:r>
              <w:rPr>
                <w:rFonts w:eastAsia="宋体"/>
              </w:rPr>
              <w:t>春季 □；夏季 □；秋季 □；冬季 □</w:t>
            </w:r>
          </w:p>
        </w:tc>
        <w:tc>
          <w:tcPr>
            <w:tcW w:w="2935" w:type="dxa"/>
            <w:gridSpan w:val="4"/>
            <w:noWrap w:val="0"/>
            <w:vAlign w:val="center"/>
          </w:tcPr>
          <w:p>
            <w:pPr>
              <w:spacing w:line="160" w:lineRule="atLeast"/>
              <w:jc w:val="center"/>
              <w:rPr>
                <w:rFonts w:eastAsia="宋体"/>
              </w:rPr>
            </w:pPr>
            <w:r>
              <w:rPr>
                <w:rFonts w:eastAsia="宋体"/>
              </w:rPr>
              <w:t>（   ）</w:t>
            </w:r>
          </w:p>
        </w:tc>
        <w:tc>
          <w:tcPr>
            <w:tcW w:w="2186" w:type="dxa"/>
            <w:gridSpan w:val="3"/>
            <w:noWrap w:val="0"/>
            <w:vAlign w:val="center"/>
          </w:tcPr>
          <w:p>
            <w:pPr>
              <w:spacing w:line="160" w:lineRule="atLeast"/>
              <w:rPr>
                <w:rFonts w:eastAsia="宋体"/>
              </w:rPr>
            </w:pPr>
            <w:r>
              <w:rPr>
                <w:rFonts w:eastAsia="宋体"/>
              </w:rPr>
              <w:t>监测断面或点位个数（   ）个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restart"/>
            <w:noWrap w:val="0"/>
            <w:textDirection w:val="tbRlV"/>
            <w:vAlign w:val="center"/>
          </w:tcPr>
          <w:p>
            <w:pPr>
              <w:spacing w:line="160" w:lineRule="atLeast"/>
              <w:jc w:val="center"/>
              <w:rPr>
                <w:rFonts w:eastAsia="宋体"/>
              </w:rPr>
            </w:pPr>
            <w:r>
              <w:rPr>
                <w:rFonts w:eastAsia="宋体"/>
              </w:rPr>
              <w:t>现状评价</w:t>
            </w:r>
          </w:p>
        </w:tc>
        <w:tc>
          <w:tcPr>
            <w:tcW w:w="2331" w:type="dxa"/>
            <w:noWrap w:val="0"/>
            <w:vAlign w:val="center"/>
          </w:tcPr>
          <w:p>
            <w:pPr>
              <w:spacing w:line="160" w:lineRule="atLeast"/>
              <w:jc w:val="center"/>
              <w:rPr>
                <w:rFonts w:eastAsia="宋体"/>
              </w:rPr>
            </w:pPr>
            <w:r>
              <w:rPr>
                <w:rFonts w:eastAsia="宋体"/>
              </w:rPr>
              <w:t>评价范围</w:t>
            </w:r>
          </w:p>
        </w:tc>
        <w:tc>
          <w:tcPr>
            <w:tcW w:w="10549" w:type="dxa"/>
            <w:gridSpan w:val="13"/>
            <w:noWrap w:val="0"/>
            <w:vAlign w:val="center"/>
          </w:tcPr>
          <w:p>
            <w:pPr>
              <w:spacing w:line="160" w:lineRule="atLeast"/>
              <w:rPr>
                <w:rFonts w:eastAsia="宋体"/>
              </w:rPr>
            </w:pPr>
            <w:r>
              <w:rPr>
                <w:rFonts w:eastAsia="宋体"/>
              </w:rPr>
              <w:t>河流：长度（  ）km；湖库、河口及近岸海域：面积（   ）km</w:t>
            </w:r>
            <w:r>
              <w:rPr>
                <w:rFonts w:eastAsia="宋体"/>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评价因子</w:t>
            </w:r>
          </w:p>
        </w:tc>
        <w:tc>
          <w:tcPr>
            <w:tcW w:w="10549" w:type="dxa"/>
            <w:gridSpan w:val="13"/>
            <w:noWrap w:val="0"/>
            <w:vAlign w:val="center"/>
          </w:tcPr>
          <w:p>
            <w:pPr>
              <w:spacing w:line="160" w:lineRule="atLeast"/>
              <w:rPr>
                <w:rFonts w:eastAsia="宋体"/>
              </w:rPr>
            </w:pPr>
            <w:r>
              <w:rPr>
                <w:rFonts w:eastAsia="宋体"/>
              </w:rPr>
              <w:t>（pH值、CODcr、BOD</w:t>
            </w:r>
            <w:r>
              <w:rPr>
                <w:rFonts w:eastAsia="宋体"/>
                <w:vertAlign w:val="subscript"/>
              </w:rPr>
              <w:t>5</w:t>
            </w:r>
            <w:r>
              <w:rPr>
                <w:rFonts w:eastAsia="宋体"/>
              </w:rPr>
              <w:t>、DO、SS、氨氮、总磷、石油类、LAS、总氮）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评价标准</w:t>
            </w:r>
          </w:p>
        </w:tc>
        <w:tc>
          <w:tcPr>
            <w:tcW w:w="10549" w:type="dxa"/>
            <w:gridSpan w:val="13"/>
            <w:noWrap w:val="0"/>
            <w:vAlign w:val="center"/>
          </w:tcPr>
          <w:p>
            <w:pPr>
              <w:spacing w:line="160" w:lineRule="atLeast"/>
              <w:rPr>
                <w:rFonts w:eastAsia="宋体"/>
              </w:rPr>
            </w:pPr>
            <w:r>
              <w:rPr>
                <w:rFonts w:eastAsia="宋体"/>
              </w:rPr>
              <w:t>河流、湖库、河口：</w:t>
            </w:r>
            <w:r>
              <w:rPr>
                <w:rFonts w:hint="eastAsia" w:ascii="宋体" w:hAnsi="宋体" w:eastAsia="宋体" w:cs="宋体"/>
              </w:rPr>
              <w:t>Ⅰ</w:t>
            </w:r>
            <w:r>
              <w:rPr>
                <w:rFonts w:eastAsia="宋体"/>
              </w:rPr>
              <w:t>类 □；</w:t>
            </w:r>
            <w:r>
              <w:rPr>
                <w:rFonts w:hint="eastAsia" w:ascii="宋体" w:hAnsi="宋体" w:eastAsia="宋体" w:cs="宋体"/>
              </w:rPr>
              <w:t>Ⅱ</w:t>
            </w:r>
            <w:r>
              <w:rPr>
                <w:rFonts w:eastAsia="宋体"/>
              </w:rPr>
              <w:t>类 □；</w:t>
            </w:r>
            <w:r>
              <w:rPr>
                <w:rFonts w:hint="eastAsia" w:ascii="宋体" w:hAnsi="宋体" w:eastAsia="宋体" w:cs="宋体"/>
              </w:rPr>
              <w:t>Ⅲ</w:t>
            </w:r>
            <w:r>
              <w:rPr>
                <w:rFonts w:eastAsia="宋体"/>
              </w:rPr>
              <w:t>类 √；</w:t>
            </w:r>
            <w:r>
              <w:rPr>
                <w:rFonts w:hint="eastAsia" w:ascii="宋体" w:hAnsi="宋体" w:eastAsia="宋体" w:cs="宋体"/>
              </w:rPr>
              <w:t>Ⅳ</w:t>
            </w:r>
            <w:r>
              <w:rPr>
                <w:rFonts w:eastAsia="宋体"/>
              </w:rPr>
              <w:t>类 □；</w:t>
            </w:r>
            <w:r>
              <w:rPr>
                <w:rFonts w:hint="eastAsia" w:ascii="宋体" w:hAnsi="宋体" w:eastAsia="宋体" w:cs="宋体"/>
              </w:rPr>
              <w:t>Ⅴ</w:t>
            </w:r>
            <w:r>
              <w:rPr>
                <w:rFonts w:eastAsia="宋体"/>
              </w:rPr>
              <w:t>类 □</w:t>
            </w:r>
          </w:p>
          <w:p>
            <w:pPr>
              <w:spacing w:line="160" w:lineRule="atLeast"/>
              <w:rPr>
                <w:rFonts w:eastAsia="宋体"/>
              </w:rPr>
            </w:pPr>
            <w:r>
              <w:rPr>
                <w:rFonts w:eastAsia="宋体"/>
              </w:rPr>
              <w:t>近岸海域：第一类 □；第二类 □；第三类 □；第四类 □</w:t>
            </w:r>
          </w:p>
          <w:p>
            <w:pPr>
              <w:spacing w:line="160" w:lineRule="atLeast"/>
              <w:rPr>
                <w:rFonts w:eastAsia="宋体"/>
              </w:rPr>
            </w:pPr>
            <w:r>
              <w:rPr>
                <w:rFonts w:eastAsia="宋体"/>
              </w:rPr>
              <w:t>规划年评价标准（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评价时期</w:t>
            </w:r>
          </w:p>
        </w:tc>
        <w:tc>
          <w:tcPr>
            <w:tcW w:w="10549" w:type="dxa"/>
            <w:gridSpan w:val="13"/>
            <w:noWrap w:val="0"/>
            <w:vAlign w:val="center"/>
          </w:tcPr>
          <w:p>
            <w:pPr>
              <w:spacing w:line="160" w:lineRule="atLeast"/>
              <w:rPr>
                <w:rFonts w:eastAsia="宋体"/>
              </w:rPr>
            </w:pPr>
            <w:r>
              <w:rPr>
                <w:rFonts w:eastAsia="宋体"/>
              </w:rPr>
              <w:t>丰水期 □；平水期 □；枯水期 □；冰封期 □</w:t>
            </w:r>
            <w:r>
              <w:rPr>
                <w:rFonts w:eastAsia="宋体"/>
              </w:rPr>
              <w:br w:type="textWrapping"/>
            </w:r>
            <w:r>
              <w:rPr>
                <w:rFonts w:eastAsia="宋体"/>
              </w:rPr>
              <w:t>春季 □；夏季 □；秋季 □；冬季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604"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评价结论</w:t>
            </w:r>
          </w:p>
        </w:tc>
        <w:tc>
          <w:tcPr>
            <w:tcW w:w="9116" w:type="dxa"/>
            <w:gridSpan w:val="12"/>
            <w:noWrap w:val="0"/>
            <w:vAlign w:val="center"/>
          </w:tcPr>
          <w:p>
            <w:pPr>
              <w:spacing w:line="160" w:lineRule="atLeast"/>
              <w:rPr>
                <w:rFonts w:eastAsia="宋体"/>
              </w:rPr>
            </w:pPr>
            <w:r>
              <w:rPr>
                <w:rFonts w:eastAsia="宋体"/>
              </w:rPr>
              <w:t>水环境功能区或水功能区、近岸海域环境功能区水质达标状况 □：达标 □；不达标 □</w:t>
            </w:r>
            <w:r>
              <w:rPr>
                <w:rFonts w:eastAsia="宋体"/>
              </w:rPr>
              <w:br w:type="textWrapping"/>
            </w:r>
            <w:r>
              <w:rPr>
                <w:rFonts w:eastAsia="宋体"/>
              </w:rPr>
              <w:t>水环境控制单元或断面水质达标状况 □：达标 □；不达标 □</w:t>
            </w:r>
            <w:r>
              <w:rPr>
                <w:rFonts w:eastAsia="宋体"/>
              </w:rPr>
              <w:br w:type="textWrapping"/>
            </w:r>
            <w:r>
              <w:rPr>
                <w:rFonts w:eastAsia="宋体"/>
              </w:rPr>
              <w:t>水环境保护目标质量状况 □：达标 □；不达标 √</w:t>
            </w:r>
            <w:r>
              <w:rPr>
                <w:rFonts w:eastAsia="宋体"/>
              </w:rPr>
              <w:br w:type="textWrapping"/>
            </w:r>
            <w:r>
              <w:rPr>
                <w:rFonts w:eastAsia="宋体"/>
              </w:rPr>
              <w:t>对照断面、控制断面等代表性断面的水质状况 □：达标 □；不达标 □</w:t>
            </w:r>
          </w:p>
          <w:p>
            <w:pPr>
              <w:spacing w:line="160" w:lineRule="atLeast"/>
              <w:rPr>
                <w:rFonts w:eastAsia="宋体"/>
              </w:rPr>
            </w:pPr>
            <w:r>
              <w:rPr>
                <w:rFonts w:eastAsia="宋体"/>
              </w:rPr>
              <w:t>底泥污染评价 □</w:t>
            </w:r>
            <w:r>
              <w:rPr>
                <w:rFonts w:eastAsia="宋体"/>
              </w:rPr>
              <w:br w:type="textWrapping"/>
            </w:r>
            <w:r>
              <w:rPr>
                <w:rFonts w:eastAsia="宋体"/>
              </w:rPr>
              <w:t>水资源与开发利用程度及其水文情势评价 □</w:t>
            </w:r>
            <w:r>
              <w:rPr>
                <w:rFonts w:eastAsia="宋体"/>
              </w:rPr>
              <w:br w:type="textWrapping"/>
            </w:r>
            <w:r>
              <w:rPr>
                <w:rFonts w:eastAsia="宋体"/>
              </w:rPr>
              <w:t>水环境质量回顾评价 □</w:t>
            </w:r>
            <w:r>
              <w:rPr>
                <w:rFonts w:eastAsia="宋体"/>
              </w:rPr>
              <w:br w:type="textWrapping"/>
            </w:r>
            <w:r>
              <w:rPr>
                <w:rFonts w:eastAsia="宋体"/>
              </w:rPr>
              <w:t>流域（区域）水资源（包括水能资源）与开发利用总体状况、生态流量管理要求与现状满足程度、建设项目占用水域空间的水流状况与河湖演变状况 □</w:t>
            </w:r>
          </w:p>
        </w:tc>
        <w:tc>
          <w:tcPr>
            <w:tcW w:w="1433" w:type="dxa"/>
            <w:noWrap w:val="0"/>
            <w:vAlign w:val="center"/>
          </w:tcPr>
          <w:p>
            <w:pPr>
              <w:spacing w:line="160" w:lineRule="atLeast"/>
              <w:rPr>
                <w:rFonts w:eastAsia="宋体"/>
              </w:rPr>
            </w:pPr>
            <w:r>
              <w:rPr>
                <w:rFonts w:eastAsia="宋体"/>
              </w:rPr>
              <w:t>达标区 □</w:t>
            </w:r>
          </w:p>
          <w:p>
            <w:pPr>
              <w:spacing w:line="160" w:lineRule="atLeast"/>
              <w:rPr>
                <w:rFonts w:eastAsia="宋体"/>
              </w:rPr>
            </w:pPr>
            <w:r>
              <w:rPr>
                <w:rFonts w:eastAsia="宋体"/>
              </w:rPr>
              <w:t>不达标区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restart"/>
            <w:noWrap w:val="0"/>
            <w:textDirection w:val="tbRlV"/>
            <w:vAlign w:val="center"/>
          </w:tcPr>
          <w:p>
            <w:pPr>
              <w:spacing w:line="160" w:lineRule="atLeast"/>
              <w:jc w:val="center"/>
              <w:rPr>
                <w:rFonts w:eastAsia="宋体"/>
              </w:rPr>
            </w:pPr>
            <w:r>
              <w:rPr>
                <w:rFonts w:eastAsia="宋体"/>
              </w:rPr>
              <w:t>影响预测</w:t>
            </w:r>
          </w:p>
        </w:tc>
        <w:tc>
          <w:tcPr>
            <w:tcW w:w="2331" w:type="dxa"/>
            <w:noWrap w:val="0"/>
            <w:vAlign w:val="center"/>
          </w:tcPr>
          <w:p>
            <w:pPr>
              <w:spacing w:line="160" w:lineRule="atLeast"/>
              <w:jc w:val="center"/>
              <w:rPr>
                <w:rFonts w:eastAsia="宋体"/>
              </w:rPr>
            </w:pPr>
            <w:r>
              <w:rPr>
                <w:rFonts w:eastAsia="宋体"/>
              </w:rPr>
              <w:t>预测范围</w:t>
            </w:r>
          </w:p>
        </w:tc>
        <w:tc>
          <w:tcPr>
            <w:tcW w:w="10549" w:type="dxa"/>
            <w:gridSpan w:val="13"/>
            <w:noWrap w:val="0"/>
            <w:vAlign w:val="center"/>
          </w:tcPr>
          <w:p>
            <w:pPr>
              <w:spacing w:line="160" w:lineRule="atLeast"/>
              <w:rPr>
                <w:rFonts w:eastAsia="宋体"/>
              </w:rPr>
            </w:pPr>
            <w:r>
              <w:rPr>
                <w:rFonts w:eastAsia="宋体"/>
              </w:rPr>
              <w:t>河流：长度（   ）km；湖库、河口及近岸海域：面积（   ）km</w:t>
            </w:r>
            <w:r>
              <w:rPr>
                <w:rFonts w:eastAsia="宋体"/>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预测因子</w:t>
            </w:r>
          </w:p>
        </w:tc>
        <w:tc>
          <w:tcPr>
            <w:tcW w:w="10549" w:type="dxa"/>
            <w:gridSpan w:val="13"/>
            <w:noWrap w:val="0"/>
            <w:vAlign w:val="center"/>
          </w:tcPr>
          <w:p>
            <w:pPr>
              <w:spacing w:line="160" w:lineRule="atLeast"/>
              <w:rPr>
                <w:rFonts w:eastAsia="宋体"/>
              </w:rPr>
            </w:pPr>
            <w:r>
              <w:rPr>
                <w:rFonts w:eastAsia="宋体"/>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预测时期</w:t>
            </w:r>
          </w:p>
        </w:tc>
        <w:tc>
          <w:tcPr>
            <w:tcW w:w="10549" w:type="dxa"/>
            <w:gridSpan w:val="13"/>
            <w:noWrap w:val="0"/>
            <w:vAlign w:val="center"/>
          </w:tcPr>
          <w:p>
            <w:pPr>
              <w:spacing w:line="160" w:lineRule="atLeast"/>
              <w:rPr>
                <w:rFonts w:eastAsia="宋体"/>
              </w:rPr>
            </w:pPr>
            <w:r>
              <w:rPr>
                <w:rFonts w:eastAsia="宋体"/>
              </w:rPr>
              <w:t>丰水期 □；平水期 □；枯水期 □；冰封期 □</w:t>
            </w:r>
            <w:r>
              <w:rPr>
                <w:rFonts w:eastAsia="宋体"/>
              </w:rPr>
              <w:br w:type="textWrapping"/>
            </w:r>
            <w:r>
              <w:rPr>
                <w:rFonts w:eastAsia="宋体"/>
              </w:rPr>
              <w:t>春季 □；夏季 □；秋季 □；冬季 □</w:t>
            </w:r>
            <w:r>
              <w:rPr>
                <w:rFonts w:eastAsia="宋体"/>
              </w:rPr>
              <w:br w:type="textWrapping"/>
            </w:r>
            <w:r>
              <w:rPr>
                <w:rFonts w:eastAsia="宋体"/>
              </w:rPr>
              <w:t>设计水文条件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预测情景</w:t>
            </w:r>
          </w:p>
        </w:tc>
        <w:tc>
          <w:tcPr>
            <w:tcW w:w="10549" w:type="dxa"/>
            <w:gridSpan w:val="13"/>
            <w:noWrap w:val="0"/>
            <w:vAlign w:val="center"/>
          </w:tcPr>
          <w:p>
            <w:pPr>
              <w:spacing w:line="160" w:lineRule="atLeast"/>
              <w:rPr>
                <w:rFonts w:eastAsia="宋体"/>
              </w:rPr>
            </w:pPr>
            <w:r>
              <w:rPr>
                <w:rFonts w:eastAsia="宋体"/>
              </w:rPr>
              <w:t>建设期 □；生产运行期 □；服务期满后 □</w:t>
            </w:r>
            <w:r>
              <w:rPr>
                <w:rFonts w:eastAsia="宋体"/>
              </w:rPr>
              <w:br w:type="textWrapping"/>
            </w:r>
            <w:r>
              <w:rPr>
                <w:rFonts w:eastAsia="宋体"/>
              </w:rPr>
              <w:t>正常工况 □；非正常工况 □</w:t>
            </w:r>
            <w:r>
              <w:rPr>
                <w:rFonts w:eastAsia="宋体"/>
              </w:rPr>
              <w:br w:type="textWrapping"/>
            </w:r>
            <w:r>
              <w:rPr>
                <w:rFonts w:eastAsia="宋体"/>
              </w:rPr>
              <w:t>污染控制和减缓措施方案 □</w:t>
            </w:r>
            <w:r>
              <w:rPr>
                <w:rFonts w:eastAsia="宋体"/>
              </w:rPr>
              <w:br w:type="textWrapping"/>
            </w:r>
            <w:r>
              <w:rPr>
                <w:rFonts w:eastAsia="宋体"/>
              </w:rPr>
              <w:t>区（流）域环境质量改善目标要求情景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jc w:val="center"/>
              <w:rPr>
                <w:rFonts w:eastAsia="宋体"/>
              </w:rPr>
            </w:pPr>
          </w:p>
        </w:tc>
        <w:tc>
          <w:tcPr>
            <w:tcW w:w="2331" w:type="dxa"/>
            <w:noWrap w:val="0"/>
            <w:vAlign w:val="center"/>
          </w:tcPr>
          <w:p>
            <w:pPr>
              <w:spacing w:line="160" w:lineRule="atLeast"/>
              <w:jc w:val="center"/>
              <w:rPr>
                <w:rFonts w:eastAsia="宋体"/>
              </w:rPr>
            </w:pPr>
            <w:r>
              <w:rPr>
                <w:rFonts w:eastAsia="宋体"/>
              </w:rPr>
              <w:t>预测方法</w:t>
            </w:r>
          </w:p>
        </w:tc>
        <w:tc>
          <w:tcPr>
            <w:tcW w:w="10549" w:type="dxa"/>
            <w:gridSpan w:val="13"/>
            <w:noWrap w:val="0"/>
            <w:vAlign w:val="center"/>
          </w:tcPr>
          <w:p>
            <w:pPr>
              <w:spacing w:line="160" w:lineRule="atLeast"/>
              <w:rPr>
                <w:rFonts w:eastAsia="宋体"/>
              </w:rPr>
            </w:pPr>
            <w:r>
              <w:rPr>
                <w:rFonts w:eastAsia="宋体"/>
              </w:rPr>
              <w:t>数值解 □：解析解 □；其他 □</w:t>
            </w:r>
          </w:p>
          <w:p>
            <w:pPr>
              <w:spacing w:line="160" w:lineRule="atLeast"/>
              <w:rPr>
                <w:rFonts w:eastAsia="宋体"/>
              </w:rPr>
            </w:pPr>
            <w:r>
              <w:rPr>
                <w:rFonts w:eastAsia="宋体"/>
              </w:rPr>
              <w:t>导则推荐模式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935" w:hRule="atLeast"/>
          <w:jc w:val="center"/>
        </w:trPr>
        <w:tc>
          <w:tcPr>
            <w:tcW w:w="739" w:type="dxa"/>
            <w:vMerge w:val="restart"/>
            <w:noWrap w:val="0"/>
            <w:textDirection w:val="tbRlV"/>
            <w:vAlign w:val="center"/>
          </w:tcPr>
          <w:p>
            <w:pPr>
              <w:spacing w:line="160" w:lineRule="atLeast"/>
              <w:jc w:val="center"/>
              <w:rPr>
                <w:rFonts w:eastAsia="宋体"/>
              </w:rPr>
            </w:pPr>
            <w:r>
              <w:rPr>
                <w:rFonts w:eastAsia="宋体"/>
              </w:rPr>
              <w:t>影响评价</w:t>
            </w:r>
          </w:p>
        </w:tc>
        <w:tc>
          <w:tcPr>
            <w:tcW w:w="2331" w:type="dxa"/>
            <w:noWrap w:val="0"/>
            <w:vAlign w:val="center"/>
          </w:tcPr>
          <w:p>
            <w:pPr>
              <w:spacing w:line="160" w:lineRule="atLeast"/>
              <w:jc w:val="center"/>
              <w:rPr>
                <w:rFonts w:eastAsia="宋体"/>
              </w:rPr>
            </w:pPr>
            <w:r>
              <w:rPr>
                <w:rFonts w:eastAsia="宋体"/>
              </w:rPr>
              <w:t>水污染控制和水环境影响减缓措施有效性评价</w:t>
            </w:r>
          </w:p>
        </w:tc>
        <w:tc>
          <w:tcPr>
            <w:tcW w:w="10549" w:type="dxa"/>
            <w:gridSpan w:val="13"/>
            <w:noWrap w:val="0"/>
            <w:vAlign w:val="center"/>
          </w:tcPr>
          <w:p>
            <w:pPr>
              <w:spacing w:line="160" w:lineRule="atLeast"/>
              <w:rPr>
                <w:rFonts w:eastAsia="宋体"/>
              </w:rPr>
            </w:pPr>
            <w:r>
              <w:rPr>
                <w:rFonts w:eastAsia="宋体"/>
              </w:rPr>
              <w:t>区（流）域水环境质量改善目标 □；替代削减源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228" w:hRule="atLeast"/>
          <w:jc w:val="center"/>
        </w:trPr>
        <w:tc>
          <w:tcPr>
            <w:tcW w:w="739" w:type="dxa"/>
            <w:vMerge w:val="continue"/>
            <w:noWrap w:val="0"/>
            <w:vAlign w:val="center"/>
          </w:tcPr>
          <w:p>
            <w:pPr>
              <w:spacing w:line="160" w:lineRule="atLeast"/>
              <w:rPr>
                <w:rFonts w:eastAsia="宋体"/>
              </w:rPr>
            </w:pPr>
          </w:p>
        </w:tc>
        <w:tc>
          <w:tcPr>
            <w:tcW w:w="2331" w:type="dxa"/>
            <w:noWrap w:val="0"/>
            <w:vAlign w:val="center"/>
          </w:tcPr>
          <w:p>
            <w:pPr>
              <w:spacing w:line="160" w:lineRule="atLeast"/>
              <w:jc w:val="center"/>
              <w:rPr>
                <w:rFonts w:eastAsia="宋体"/>
              </w:rPr>
            </w:pPr>
            <w:r>
              <w:rPr>
                <w:rFonts w:eastAsia="宋体"/>
              </w:rPr>
              <w:t>水环境影响评价</w:t>
            </w:r>
          </w:p>
        </w:tc>
        <w:tc>
          <w:tcPr>
            <w:tcW w:w="10549" w:type="dxa"/>
            <w:gridSpan w:val="13"/>
            <w:noWrap w:val="0"/>
            <w:vAlign w:val="center"/>
          </w:tcPr>
          <w:p>
            <w:pPr>
              <w:spacing w:line="160" w:lineRule="atLeast"/>
              <w:rPr>
                <w:rFonts w:eastAsia="宋体"/>
              </w:rPr>
            </w:pPr>
            <w:r>
              <w:rPr>
                <w:rFonts w:eastAsia="宋体"/>
              </w:rPr>
              <w:t>排放口混合区外满足水环境管理要求 □</w:t>
            </w:r>
            <w:r>
              <w:rPr>
                <w:rFonts w:eastAsia="宋体"/>
              </w:rPr>
              <w:br w:type="textWrapping"/>
            </w:r>
            <w:r>
              <w:rPr>
                <w:rFonts w:eastAsia="宋体"/>
              </w:rPr>
              <w:t>水环境功能区或水功能区、近岸海域环境功能区水质达标 □</w:t>
            </w:r>
            <w:r>
              <w:rPr>
                <w:rFonts w:eastAsia="宋体"/>
              </w:rPr>
              <w:br w:type="textWrapping"/>
            </w:r>
            <w:r>
              <w:rPr>
                <w:rFonts w:eastAsia="宋体"/>
              </w:rPr>
              <w:t>满足水环境保护目标水域水环境质量要求 □</w:t>
            </w:r>
            <w:r>
              <w:rPr>
                <w:rFonts w:eastAsia="宋体"/>
              </w:rPr>
              <w:br w:type="textWrapping"/>
            </w:r>
            <w:r>
              <w:rPr>
                <w:rFonts w:eastAsia="宋体"/>
              </w:rPr>
              <w:t>水环境控制单元或断面水质达标 □</w:t>
            </w:r>
            <w:r>
              <w:rPr>
                <w:rFonts w:eastAsia="宋体"/>
              </w:rPr>
              <w:br w:type="textWrapping"/>
            </w:r>
            <w:r>
              <w:rPr>
                <w:rFonts w:eastAsia="宋体"/>
              </w:rPr>
              <w:t>满足重点水污染物排放总量控制指标要求，重点行业建设项目， 主要污染物排放满足等量或减量替代要求 □</w:t>
            </w:r>
          </w:p>
          <w:p>
            <w:pPr>
              <w:spacing w:line="160" w:lineRule="atLeast"/>
              <w:rPr>
                <w:rFonts w:eastAsia="宋体"/>
              </w:rPr>
            </w:pPr>
            <w:r>
              <w:rPr>
                <w:rFonts w:eastAsia="宋体"/>
              </w:rPr>
              <w:t>满足区（流）域水环境质量改善目标要求 □</w:t>
            </w:r>
            <w:r>
              <w:rPr>
                <w:rFonts w:eastAsia="宋体"/>
              </w:rPr>
              <w:br w:type="textWrapping"/>
            </w:r>
            <w:r>
              <w:rPr>
                <w:rFonts w:eastAsia="宋体"/>
              </w:rPr>
              <w:t>水文要素影响型建设项目同时应包括水文情势变化评价、主要水文特征值影响评价、生态流量符合性评价 □</w:t>
            </w:r>
            <w:r>
              <w:rPr>
                <w:rFonts w:eastAsia="宋体"/>
              </w:rPr>
              <w:br w:type="textWrapping"/>
            </w:r>
            <w:r>
              <w:rPr>
                <w:rFonts w:eastAsia="宋体"/>
              </w:rPr>
              <w:t>对于新设或调整入河（湖库、近岸海域）排放口的建设项目，应包括排放口设置的环境合理性评价 □</w:t>
            </w:r>
            <w:r>
              <w:rPr>
                <w:rFonts w:eastAsia="宋体"/>
              </w:rPr>
              <w:br w:type="textWrapping"/>
            </w:r>
            <w:r>
              <w:rPr>
                <w:rFonts w:eastAsia="宋体"/>
              </w:rPr>
              <w:t>满足生态保护红线、水环境质量底线、资源利用上线和环境准入清单管理要求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04" w:hRule="atLeast"/>
          <w:jc w:val="center"/>
        </w:trPr>
        <w:tc>
          <w:tcPr>
            <w:tcW w:w="739" w:type="dxa"/>
            <w:vMerge w:val="continue"/>
            <w:noWrap w:val="0"/>
            <w:vAlign w:val="center"/>
          </w:tcPr>
          <w:p>
            <w:pPr>
              <w:spacing w:line="160" w:lineRule="atLeast"/>
              <w:rPr>
                <w:rFonts w:eastAsia="宋体"/>
              </w:rPr>
            </w:pPr>
          </w:p>
        </w:tc>
        <w:tc>
          <w:tcPr>
            <w:tcW w:w="2331" w:type="dxa"/>
            <w:vMerge w:val="restart"/>
            <w:noWrap w:val="0"/>
            <w:vAlign w:val="center"/>
          </w:tcPr>
          <w:p>
            <w:pPr>
              <w:spacing w:line="160" w:lineRule="atLeast"/>
              <w:jc w:val="center"/>
              <w:rPr>
                <w:rFonts w:eastAsia="宋体"/>
              </w:rPr>
            </w:pPr>
            <w:r>
              <w:rPr>
                <w:rFonts w:eastAsia="宋体"/>
              </w:rPr>
              <w:t>污染源排放量核算</w:t>
            </w:r>
          </w:p>
        </w:tc>
        <w:tc>
          <w:tcPr>
            <w:tcW w:w="3721" w:type="dxa"/>
            <w:gridSpan w:val="4"/>
            <w:noWrap w:val="0"/>
            <w:vAlign w:val="center"/>
          </w:tcPr>
          <w:p>
            <w:pPr>
              <w:spacing w:line="160" w:lineRule="atLeast"/>
              <w:jc w:val="center"/>
              <w:rPr>
                <w:rFonts w:eastAsia="宋体"/>
              </w:rPr>
            </w:pPr>
            <w:r>
              <w:rPr>
                <w:rFonts w:eastAsia="宋体"/>
              </w:rPr>
              <w:t>污染物名称</w:t>
            </w:r>
          </w:p>
        </w:tc>
        <w:tc>
          <w:tcPr>
            <w:tcW w:w="3414" w:type="dxa"/>
            <w:gridSpan w:val="5"/>
            <w:noWrap w:val="0"/>
            <w:vAlign w:val="center"/>
          </w:tcPr>
          <w:p>
            <w:pPr>
              <w:spacing w:line="160" w:lineRule="atLeast"/>
              <w:jc w:val="center"/>
              <w:rPr>
                <w:rFonts w:eastAsia="宋体"/>
              </w:rPr>
            </w:pPr>
            <w:r>
              <w:rPr>
                <w:rFonts w:eastAsia="宋体"/>
              </w:rPr>
              <w:t>排放量/（t/a）</w:t>
            </w:r>
          </w:p>
        </w:tc>
        <w:tc>
          <w:tcPr>
            <w:tcW w:w="3414" w:type="dxa"/>
            <w:gridSpan w:val="4"/>
            <w:noWrap w:val="0"/>
            <w:vAlign w:val="center"/>
          </w:tcPr>
          <w:p>
            <w:pPr>
              <w:spacing w:line="160" w:lineRule="atLeast"/>
              <w:jc w:val="center"/>
              <w:rPr>
                <w:rFonts w:eastAsia="宋体"/>
              </w:rPr>
            </w:pPr>
            <w:r>
              <w:rPr>
                <w:rFonts w:eastAsia="宋体"/>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0"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1860" w:type="dxa"/>
            <w:vMerge w:val="restart"/>
            <w:noWrap w:val="0"/>
            <w:vAlign w:val="center"/>
          </w:tcPr>
          <w:p>
            <w:pPr>
              <w:snapToGrid w:val="0"/>
              <w:jc w:val="center"/>
              <w:rPr>
                <w:rFonts w:eastAsia="宋体"/>
                <w:snapToGrid w:val="0"/>
                <w:sz w:val="24"/>
              </w:rPr>
            </w:pPr>
            <w:r>
              <w:rPr>
                <w:rFonts w:eastAsia="宋体"/>
                <w:snapToGrid w:val="0"/>
                <w:sz w:val="24"/>
              </w:rPr>
              <w:t>生活污水</w:t>
            </w:r>
          </w:p>
        </w:tc>
        <w:tc>
          <w:tcPr>
            <w:tcW w:w="1861" w:type="dxa"/>
            <w:gridSpan w:val="3"/>
            <w:noWrap w:val="0"/>
            <w:vAlign w:val="center"/>
          </w:tcPr>
          <w:p>
            <w:pPr>
              <w:snapToGrid w:val="0"/>
              <w:jc w:val="center"/>
              <w:rPr>
                <w:rFonts w:eastAsia="宋体"/>
                <w:snapToGrid w:val="0"/>
                <w:sz w:val="24"/>
              </w:rPr>
            </w:pPr>
            <w:r>
              <w:rPr>
                <w:rFonts w:eastAsia="宋体"/>
                <w:snapToGrid w:val="0"/>
                <w:sz w:val="24"/>
              </w:rPr>
              <w:t>COD</w:t>
            </w:r>
            <w:r>
              <w:rPr>
                <w:rFonts w:eastAsia="宋体"/>
                <w:snapToGrid w:val="0"/>
                <w:sz w:val="24"/>
                <w:vertAlign w:val="subscript"/>
              </w:rPr>
              <w:t>Cr</w:t>
            </w:r>
          </w:p>
        </w:tc>
        <w:tc>
          <w:tcPr>
            <w:tcW w:w="3414" w:type="dxa"/>
            <w:gridSpan w:val="5"/>
            <w:noWrap w:val="0"/>
            <w:vAlign w:val="center"/>
          </w:tcPr>
          <w:p>
            <w:pPr>
              <w:jc w:val="center"/>
              <w:rPr>
                <w:rFonts w:eastAsia="宋体"/>
                <w:sz w:val="24"/>
                <w:szCs w:val="24"/>
              </w:rPr>
            </w:pPr>
            <w:r>
              <w:rPr>
                <w:rFonts w:eastAsia="宋体"/>
                <w:sz w:val="24"/>
                <w:szCs w:val="24"/>
              </w:rPr>
              <w:t>2.562</w:t>
            </w:r>
          </w:p>
        </w:tc>
        <w:tc>
          <w:tcPr>
            <w:tcW w:w="3414" w:type="dxa"/>
            <w:gridSpan w:val="4"/>
            <w:noWrap w:val="0"/>
            <w:vAlign w:val="center"/>
          </w:tcPr>
          <w:p>
            <w:pPr>
              <w:jc w:val="center"/>
              <w:rPr>
                <w:rFonts w:eastAsia="宋体"/>
                <w:sz w:val="24"/>
              </w:rPr>
            </w:pPr>
            <w:r>
              <w:rPr>
                <w:rFonts w:eastAsia="宋体"/>
                <w:sz w:val="24"/>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0"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1860" w:type="dxa"/>
            <w:vMerge w:val="continue"/>
            <w:noWrap w:val="0"/>
            <w:vAlign w:val="center"/>
          </w:tcPr>
          <w:p>
            <w:pPr>
              <w:snapToGrid w:val="0"/>
              <w:jc w:val="center"/>
              <w:rPr>
                <w:rFonts w:eastAsia="宋体"/>
                <w:snapToGrid w:val="0"/>
                <w:sz w:val="24"/>
              </w:rPr>
            </w:pPr>
          </w:p>
        </w:tc>
        <w:tc>
          <w:tcPr>
            <w:tcW w:w="1861" w:type="dxa"/>
            <w:gridSpan w:val="3"/>
            <w:noWrap w:val="0"/>
            <w:vAlign w:val="center"/>
          </w:tcPr>
          <w:p>
            <w:pPr>
              <w:snapToGrid w:val="0"/>
              <w:jc w:val="center"/>
              <w:rPr>
                <w:rFonts w:eastAsia="宋体"/>
                <w:snapToGrid w:val="0"/>
                <w:sz w:val="24"/>
              </w:rPr>
            </w:pPr>
            <w:r>
              <w:rPr>
                <w:rFonts w:eastAsia="宋体"/>
                <w:snapToGrid w:val="0"/>
                <w:sz w:val="24"/>
              </w:rPr>
              <w:t>BOD</w:t>
            </w:r>
            <w:r>
              <w:rPr>
                <w:rFonts w:eastAsia="宋体"/>
                <w:snapToGrid w:val="0"/>
                <w:sz w:val="24"/>
                <w:vertAlign w:val="subscript"/>
              </w:rPr>
              <w:t>5</w:t>
            </w:r>
          </w:p>
        </w:tc>
        <w:tc>
          <w:tcPr>
            <w:tcW w:w="3414" w:type="dxa"/>
            <w:gridSpan w:val="5"/>
            <w:noWrap w:val="0"/>
            <w:vAlign w:val="center"/>
          </w:tcPr>
          <w:p>
            <w:pPr>
              <w:jc w:val="center"/>
              <w:rPr>
                <w:rFonts w:eastAsia="宋体"/>
                <w:sz w:val="24"/>
                <w:szCs w:val="24"/>
              </w:rPr>
            </w:pPr>
            <w:r>
              <w:rPr>
                <w:rFonts w:eastAsia="宋体"/>
                <w:sz w:val="24"/>
                <w:szCs w:val="24"/>
              </w:rPr>
              <w:t>0.854</w:t>
            </w:r>
          </w:p>
        </w:tc>
        <w:tc>
          <w:tcPr>
            <w:tcW w:w="3414" w:type="dxa"/>
            <w:gridSpan w:val="4"/>
            <w:noWrap w:val="0"/>
            <w:vAlign w:val="center"/>
          </w:tcPr>
          <w:p>
            <w:pPr>
              <w:jc w:val="center"/>
              <w:rPr>
                <w:rFonts w:eastAsia="宋体"/>
                <w:sz w:val="24"/>
              </w:rPr>
            </w:pPr>
            <w:r>
              <w:rPr>
                <w:rFonts w:eastAsia="宋体"/>
                <w:sz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0"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1860" w:type="dxa"/>
            <w:vMerge w:val="continue"/>
            <w:noWrap w:val="0"/>
            <w:vAlign w:val="center"/>
          </w:tcPr>
          <w:p>
            <w:pPr>
              <w:snapToGrid w:val="0"/>
              <w:jc w:val="center"/>
              <w:rPr>
                <w:rFonts w:eastAsia="宋体"/>
                <w:snapToGrid w:val="0"/>
                <w:sz w:val="24"/>
              </w:rPr>
            </w:pPr>
          </w:p>
        </w:tc>
        <w:tc>
          <w:tcPr>
            <w:tcW w:w="1861" w:type="dxa"/>
            <w:gridSpan w:val="3"/>
            <w:noWrap w:val="0"/>
            <w:vAlign w:val="center"/>
          </w:tcPr>
          <w:p>
            <w:pPr>
              <w:snapToGrid w:val="0"/>
              <w:jc w:val="center"/>
              <w:rPr>
                <w:rFonts w:eastAsia="宋体"/>
                <w:snapToGrid w:val="0"/>
                <w:sz w:val="24"/>
              </w:rPr>
            </w:pPr>
            <w:r>
              <w:rPr>
                <w:rFonts w:eastAsia="宋体"/>
                <w:snapToGrid w:val="0"/>
                <w:sz w:val="24"/>
              </w:rPr>
              <w:t>SS</w:t>
            </w:r>
          </w:p>
        </w:tc>
        <w:tc>
          <w:tcPr>
            <w:tcW w:w="3414" w:type="dxa"/>
            <w:gridSpan w:val="5"/>
            <w:noWrap w:val="0"/>
            <w:vAlign w:val="center"/>
          </w:tcPr>
          <w:p>
            <w:pPr>
              <w:jc w:val="center"/>
              <w:rPr>
                <w:rFonts w:eastAsia="宋体"/>
                <w:sz w:val="24"/>
                <w:szCs w:val="24"/>
              </w:rPr>
            </w:pPr>
            <w:r>
              <w:rPr>
                <w:rFonts w:eastAsia="宋体"/>
                <w:sz w:val="24"/>
                <w:szCs w:val="24"/>
              </w:rPr>
              <w:t>0.854</w:t>
            </w:r>
          </w:p>
        </w:tc>
        <w:tc>
          <w:tcPr>
            <w:tcW w:w="3414" w:type="dxa"/>
            <w:gridSpan w:val="4"/>
            <w:noWrap w:val="0"/>
            <w:vAlign w:val="center"/>
          </w:tcPr>
          <w:p>
            <w:pPr>
              <w:jc w:val="center"/>
              <w:rPr>
                <w:rFonts w:eastAsia="宋体"/>
                <w:sz w:val="24"/>
              </w:rPr>
            </w:pPr>
            <w:r>
              <w:rPr>
                <w:rFonts w:eastAsia="宋体"/>
                <w:sz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0"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1860" w:type="dxa"/>
            <w:vMerge w:val="continue"/>
            <w:noWrap w:val="0"/>
            <w:vAlign w:val="center"/>
          </w:tcPr>
          <w:p>
            <w:pPr>
              <w:snapToGrid w:val="0"/>
              <w:jc w:val="center"/>
              <w:rPr>
                <w:rFonts w:eastAsia="宋体"/>
                <w:snapToGrid w:val="0"/>
                <w:sz w:val="24"/>
              </w:rPr>
            </w:pPr>
          </w:p>
        </w:tc>
        <w:tc>
          <w:tcPr>
            <w:tcW w:w="1861" w:type="dxa"/>
            <w:gridSpan w:val="3"/>
            <w:noWrap w:val="0"/>
            <w:vAlign w:val="center"/>
          </w:tcPr>
          <w:p>
            <w:pPr>
              <w:snapToGrid w:val="0"/>
              <w:jc w:val="center"/>
              <w:rPr>
                <w:rFonts w:eastAsia="宋体"/>
                <w:snapToGrid w:val="0"/>
                <w:sz w:val="24"/>
              </w:rPr>
            </w:pPr>
            <w:r>
              <w:rPr>
                <w:rFonts w:eastAsia="宋体"/>
                <w:snapToGrid w:val="0"/>
                <w:sz w:val="24"/>
              </w:rPr>
              <w:t>氨氮</w:t>
            </w:r>
          </w:p>
        </w:tc>
        <w:tc>
          <w:tcPr>
            <w:tcW w:w="3414" w:type="dxa"/>
            <w:gridSpan w:val="5"/>
            <w:noWrap w:val="0"/>
            <w:vAlign w:val="center"/>
          </w:tcPr>
          <w:p>
            <w:pPr>
              <w:jc w:val="center"/>
              <w:rPr>
                <w:rFonts w:eastAsia="宋体"/>
                <w:sz w:val="24"/>
                <w:szCs w:val="24"/>
              </w:rPr>
            </w:pPr>
            <w:r>
              <w:rPr>
                <w:rFonts w:eastAsia="宋体"/>
                <w:sz w:val="24"/>
                <w:szCs w:val="24"/>
              </w:rPr>
              <w:t>0.085</w:t>
            </w:r>
          </w:p>
        </w:tc>
        <w:tc>
          <w:tcPr>
            <w:tcW w:w="3414" w:type="dxa"/>
            <w:gridSpan w:val="4"/>
            <w:noWrap w:val="0"/>
            <w:vAlign w:val="center"/>
          </w:tcPr>
          <w:p>
            <w:pPr>
              <w:jc w:val="center"/>
              <w:rPr>
                <w:rFonts w:eastAsia="宋体"/>
                <w:sz w:val="24"/>
              </w:rPr>
            </w:pPr>
            <w:r>
              <w:rPr>
                <w:rFonts w:eastAsia="宋体"/>
                <w:sz w:val="24"/>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rPr>
                <w:rFonts w:eastAsia="宋体"/>
              </w:rPr>
            </w:pPr>
          </w:p>
        </w:tc>
        <w:tc>
          <w:tcPr>
            <w:tcW w:w="2331" w:type="dxa"/>
            <w:vMerge w:val="restart"/>
            <w:noWrap w:val="0"/>
            <w:vAlign w:val="center"/>
          </w:tcPr>
          <w:p>
            <w:pPr>
              <w:spacing w:line="160" w:lineRule="atLeast"/>
              <w:jc w:val="center"/>
              <w:rPr>
                <w:rFonts w:eastAsia="宋体"/>
              </w:rPr>
            </w:pPr>
            <w:r>
              <w:rPr>
                <w:rFonts w:eastAsia="宋体"/>
              </w:rPr>
              <w:t>替代源排放情况</w:t>
            </w:r>
          </w:p>
        </w:tc>
        <w:tc>
          <w:tcPr>
            <w:tcW w:w="2355" w:type="dxa"/>
            <w:gridSpan w:val="2"/>
            <w:noWrap w:val="0"/>
            <w:vAlign w:val="center"/>
          </w:tcPr>
          <w:p>
            <w:pPr>
              <w:spacing w:line="160" w:lineRule="atLeast"/>
              <w:rPr>
                <w:rFonts w:eastAsia="宋体"/>
              </w:rPr>
            </w:pPr>
            <w:r>
              <w:rPr>
                <w:rFonts w:eastAsia="宋体"/>
              </w:rPr>
              <w:t>污染源名称</w:t>
            </w:r>
          </w:p>
        </w:tc>
        <w:tc>
          <w:tcPr>
            <w:tcW w:w="2048" w:type="dxa"/>
            <w:gridSpan w:val="3"/>
            <w:noWrap w:val="0"/>
            <w:vAlign w:val="center"/>
          </w:tcPr>
          <w:p>
            <w:pPr>
              <w:spacing w:line="160" w:lineRule="atLeast"/>
              <w:rPr>
                <w:rFonts w:eastAsia="宋体"/>
              </w:rPr>
            </w:pPr>
            <w:r>
              <w:rPr>
                <w:rFonts w:eastAsia="宋体"/>
              </w:rPr>
              <w:t>排污许可证编号</w:t>
            </w:r>
          </w:p>
        </w:tc>
        <w:tc>
          <w:tcPr>
            <w:tcW w:w="2049" w:type="dxa"/>
            <w:gridSpan w:val="2"/>
            <w:noWrap w:val="0"/>
            <w:vAlign w:val="center"/>
          </w:tcPr>
          <w:p>
            <w:pPr>
              <w:spacing w:line="160" w:lineRule="atLeast"/>
              <w:rPr>
                <w:rFonts w:eastAsia="宋体"/>
              </w:rPr>
            </w:pPr>
            <w:r>
              <w:rPr>
                <w:rFonts w:eastAsia="宋体"/>
              </w:rPr>
              <w:t>污染物名称</w:t>
            </w:r>
          </w:p>
        </w:tc>
        <w:tc>
          <w:tcPr>
            <w:tcW w:w="2048" w:type="dxa"/>
            <w:gridSpan w:val="4"/>
            <w:noWrap w:val="0"/>
            <w:vAlign w:val="center"/>
          </w:tcPr>
          <w:p>
            <w:pPr>
              <w:spacing w:line="160" w:lineRule="atLeast"/>
              <w:rPr>
                <w:rFonts w:eastAsia="宋体"/>
              </w:rPr>
            </w:pPr>
            <w:r>
              <w:rPr>
                <w:rFonts w:eastAsia="宋体"/>
              </w:rPr>
              <w:t>排放量/（t/a）</w:t>
            </w:r>
          </w:p>
        </w:tc>
        <w:tc>
          <w:tcPr>
            <w:tcW w:w="2049" w:type="dxa"/>
            <w:gridSpan w:val="2"/>
            <w:noWrap w:val="0"/>
            <w:vAlign w:val="center"/>
          </w:tcPr>
          <w:p>
            <w:pPr>
              <w:spacing w:line="160" w:lineRule="atLeast"/>
              <w:rPr>
                <w:rFonts w:eastAsia="宋体"/>
              </w:rPr>
            </w:pPr>
            <w:r>
              <w:rPr>
                <w:rFonts w:eastAsia="宋体"/>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2355" w:type="dxa"/>
            <w:gridSpan w:val="2"/>
            <w:noWrap w:val="0"/>
            <w:vAlign w:val="center"/>
          </w:tcPr>
          <w:p>
            <w:pPr>
              <w:spacing w:line="160" w:lineRule="atLeast"/>
              <w:rPr>
                <w:rFonts w:eastAsia="宋体"/>
              </w:rPr>
            </w:pPr>
            <w:r>
              <w:rPr>
                <w:rFonts w:eastAsia="宋体"/>
              </w:rPr>
              <w:t>（   ）</w:t>
            </w:r>
          </w:p>
        </w:tc>
        <w:tc>
          <w:tcPr>
            <w:tcW w:w="2048" w:type="dxa"/>
            <w:gridSpan w:val="3"/>
            <w:noWrap w:val="0"/>
            <w:vAlign w:val="center"/>
          </w:tcPr>
          <w:p>
            <w:pPr>
              <w:spacing w:line="160" w:lineRule="atLeast"/>
              <w:rPr>
                <w:rFonts w:eastAsia="宋体"/>
              </w:rPr>
            </w:pPr>
            <w:r>
              <w:rPr>
                <w:rFonts w:eastAsia="宋体"/>
              </w:rPr>
              <w:t>（   ）</w:t>
            </w:r>
          </w:p>
        </w:tc>
        <w:tc>
          <w:tcPr>
            <w:tcW w:w="2049" w:type="dxa"/>
            <w:gridSpan w:val="2"/>
            <w:noWrap w:val="0"/>
            <w:vAlign w:val="center"/>
          </w:tcPr>
          <w:p>
            <w:pPr>
              <w:spacing w:line="160" w:lineRule="atLeast"/>
              <w:rPr>
                <w:rFonts w:eastAsia="宋体"/>
              </w:rPr>
            </w:pPr>
            <w:r>
              <w:rPr>
                <w:rFonts w:eastAsia="宋体"/>
              </w:rPr>
              <w:t>（   ）</w:t>
            </w:r>
          </w:p>
        </w:tc>
        <w:tc>
          <w:tcPr>
            <w:tcW w:w="2048" w:type="dxa"/>
            <w:gridSpan w:val="4"/>
            <w:noWrap w:val="0"/>
            <w:vAlign w:val="center"/>
          </w:tcPr>
          <w:p>
            <w:pPr>
              <w:spacing w:line="160" w:lineRule="atLeast"/>
              <w:rPr>
                <w:rFonts w:eastAsia="宋体"/>
              </w:rPr>
            </w:pPr>
            <w:r>
              <w:rPr>
                <w:rFonts w:eastAsia="宋体"/>
              </w:rPr>
              <w:t>（   ）</w:t>
            </w:r>
          </w:p>
        </w:tc>
        <w:tc>
          <w:tcPr>
            <w:tcW w:w="2049" w:type="dxa"/>
            <w:gridSpan w:val="2"/>
            <w:noWrap w:val="0"/>
            <w:vAlign w:val="center"/>
          </w:tcPr>
          <w:p>
            <w:pPr>
              <w:spacing w:line="160" w:lineRule="atLeast"/>
              <w:rPr>
                <w:rFonts w:eastAsia="宋体"/>
              </w:rPr>
            </w:pPr>
            <w:r>
              <w:rPr>
                <w:rFonts w:eastAsia="宋体"/>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rPr>
                <w:rFonts w:eastAsia="宋体"/>
              </w:rPr>
            </w:pPr>
          </w:p>
        </w:tc>
        <w:tc>
          <w:tcPr>
            <w:tcW w:w="2331" w:type="dxa"/>
            <w:noWrap w:val="0"/>
            <w:vAlign w:val="center"/>
          </w:tcPr>
          <w:p>
            <w:pPr>
              <w:spacing w:line="160" w:lineRule="atLeast"/>
              <w:jc w:val="center"/>
              <w:rPr>
                <w:rFonts w:eastAsia="宋体"/>
              </w:rPr>
            </w:pPr>
            <w:r>
              <w:rPr>
                <w:rFonts w:eastAsia="宋体"/>
              </w:rPr>
              <w:t>生态流量确定</w:t>
            </w:r>
          </w:p>
        </w:tc>
        <w:tc>
          <w:tcPr>
            <w:tcW w:w="10549" w:type="dxa"/>
            <w:gridSpan w:val="13"/>
            <w:noWrap w:val="0"/>
            <w:vAlign w:val="center"/>
          </w:tcPr>
          <w:p>
            <w:pPr>
              <w:spacing w:line="160" w:lineRule="atLeast"/>
              <w:rPr>
                <w:rFonts w:eastAsia="宋体"/>
              </w:rPr>
            </w:pPr>
            <w:r>
              <w:rPr>
                <w:rFonts w:eastAsia="宋体"/>
              </w:rPr>
              <w:t>生态流量：一般水期（   ）m</w:t>
            </w:r>
            <w:r>
              <w:rPr>
                <w:rFonts w:eastAsia="宋体"/>
                <w:vertAlign w:val="superscript"/>
              </w:rPr>
              <w:t>3</w:t>
            </w:r>
            <w:r>
              <w:rPr>
                <w:rFonts w:eastAsia="宋体"/>
              </w:rPr>
              <w:t>/s；鱼类繁殖期（   ）m</w:t>
            </w:r>
            <w:r>
              <w:rPr>
                <w:rFonts w:eastAsia="宋体"/>
                <w:vertAlign w:val="superscript"/>
              </w:rPr>
              <w:t>3</w:t>
            </w:r>
            <w:r>
              <w:rPr>
                <w:rFonts w:eastAsia="宋体"/>
              </w:rPr>
              <w:t>/s；其他（   ）m</w:t>
            </w:r>
            <w:r>
              <w:rPr>
                <w:rFonts w:eastAsia="宋体"/>
                <w:vertAlign w:val="superscript"/>
              </w:rPr>
              <w:t>3</w:t>
            </w:r>
            <w:r>
              <w:rPr>
                <w:rFonts w:eastAsia="宋体"/>
              </w:rPr>
              <w:t>/s</w:t>
            </w:r>
          </w:p>
          <w:p>
            <w:pPr>
              <w:spacing w:line="160" w:lineRule="atLeast"/>
              <w:rPr>
                <w:rFonts w:eastAsia="宋体"/>
              </w:rPr>
            </w:pPr>
            <w:r>
              <w:rPr>
                <w:rFonts w:eastAsia="宋体"/>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restart"/>
            <w:noWrap w:val="0"/>
            <w:textDirection w:val="tbRlV"/>
            <w:vAlign w:val="center"/>
          </w:tcPr>
          <w:p>
            <w:pPr>
              <w:spacing w:line="160" w:lineRule="atLeast"/>
              <w:jc w:val="center"/>
              <w:rPr>
                <w:rFonts w:eastAsia="宋体"/>
              </w:rPr>
            </w:pPr>
            <w:r>
              <w:rPr>
                <w:rFonts w:eastAsia="宋体"/>
              </w:rPr>
              <w:t>防治措施</w:t>
            </w:r>
          </w:p>
        </w:tc>
        <w:tc>
          <w:tcPr>
            <w:tcW w:w="2331" w:type="dxa"/>
            <w:noWrap w:val="0"/>
            <w:vAlign w:val="center"/>
          </w:tcPr>
          <w:p>
            <w:pPr>
              <w:spacing w:line="160" w:lineRule="atLeast"/>
              <w:jc w:val="center"/>
              <w:rPr>
                <w:rFonts w:eastAsia="宋体"/>
              </w:rPr>
            </w:pPr>
            <w:r>
              <w:rPr>
                <w:rFonts w:eastAsia="宋体"/>
              </w:rPr>
              <w:t>环保措施</w:t>
            </w:r>
          </w:p>
        </w:tc>
        <w:tc>
          <w:tcPr>
            <w:tcW w:w="10549" w:type="dxa"/>
            <w:gridSpan w:val="13"/>
            <w:noWrap w:val="0"/>
            <w:vAlign w:val="center"/>
          </w:tcPr>
          <w:p>
            <w:pPr>
              <w:spacing w:line="160" w:lineRule="atLeast"/>
              <w:rPr>
                <w:rFonts w:eastAsia="宋体"/>
              </w:rPr>
            </w:pPr>
            <w:r>
              <w:rPr>
                <w:rFonts w:eastAsia="宋体"/>
              </w:rPr>
              <w:t>污水处理设施 □；水文减缓设施 □；生态流量保障设施 □；区域削减 □；依托其他工程措施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21" w:hRule="atLeast"/>
          <w:jc w:val="center"/>
        </w:trPr>
        <w:tc>
          <w:tcPr>
            <w:tcW w:w="739" w:type="dxa"/>
            <w:vMerge w:val="continue"/>
            <w:noWrap w:val="0"/>
            <w:vAlign w:val="center"/>
          </w:tcPr>
          <w:p>
            <w:pPr>
              <w:spacing w:line="160" w:lineRule="atLeast"/>
              <w:rPr>
                <w:rFonts w:eastAsia="宋体"/>
              </w:rPr>
            </w:pPr>
          </w:p>
        </w:tc>
        <w:tc>
          <w:tcPr>
            <w:tcW w:w="2331" w:type="dxa"/>
            <w:vMerge w:val="restart"/>
            <w:noWrap w:val="0"/>
            <w:vAlign w:val="center"/>
          </w:tcPr>
          <w:p>
            <w:pPr>
              <w:spacing w:line="160" w:lineRule="atLeast"/>
              <w:jc w:val="center"/>
              <w:rPr>
                <w:rFonts w:eastAsia="宋体"/>
              </w:rPr>
            </w:pPr>
            <w:r>
              <w:rPr>
                <w:rFonts w:eastAsia="宋体"/>
              </w:rPr>
              <w:t>监测计划</w:t>
            </w:r>
          </w:p>
        </w:tc>
        <w:tc>
          <w:tcPr>
            <w:tcW w:w="3174" w:type="dxa"/>
            <w:gridSpan w:val="3"/>
            <w:noWrap w:val="0"/>
            <w:vAlign w:val="center"/>
          </w:tcPr>
          <w:p>
            <w:pPr>
              <w:spacing w:line="160" w:lineRule="atLeast"/>
              <w:rPr>
                <w:rFonts w:eastAsia="宋体"/>
              </w:rPr>
            </w:pPr>
          </w:p>
        </w:tc>
        <w:tc>
          <w:tcPr>
            <w:tcW w:w="3534" w:type="dxa"/>
            <w:gridSpan w:val="5"/>
            <w:noWrap w:val="0"/>
            <w:vAlign w:val="center"/>
          </w:tcPr>
          <w:p>
            <w:pPr>
              <w:spacing w:line="160" w:lineRule="atLeast"/>
              <w:rPr>
                <w:rFonts w:eastAsia="宋体"/>
              </w:rPr>
            </w:pPr>
            <w:r>
              <w:rPr>
                <w:rFonts w:eastAsia="宋体"/>
              </w:rPr>
              <w:t>环境质量</w:t>
            </w:r>
          </w:p>
        </w:tc>
        <w:tc>
          <w:tcPr>
            <w:tcW w:w="3841" w:type="dxa"/>
            <w:gridSpan w:val="5"/>
            <w:noWrap w:val="0"/>
            <w:vAlign w:val="center"/>
          </w:tcPr>
          <w:p>
            <w:pPr>
              <w:spacing w:line="160" w:lineRule="atLeast"/>
              <w:rPr>
                <w:rFonts w:eastAsia="宋体"/>
              </w:rPr>
            </w:pPr>
            <w:r>
              <w:rPr>
                <w:rFonts w:eastAsia="宋体"/>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21"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3174" w:type="dxa"/>
            <w:gridSpan w:val="3"/>
            <w:noWrap w:val="0"/>
            <w:vAlign w:val="center"/>
          </w:tcPr>
          <w:p>
            <w:pPr>
              <w:spacing w:line="160" w:lineRule="atLeast"/>
              <w:rPr>
                <w:rFonts w:eastAsia="宋体"/>
              </w:rPr>
            </w:pPr>
            <w:r>
              <w:rPr>
                <w:rFonts w:eastAsia="宋体"/>
              </w:rPr>
              <w:t>监测方式</w:t>
            </w:r>
          </w:p>
        </w:tc>
        <w:tc>
          <w:tcPr>
            <w:tcW w:w="3534" w:type="dxa"/>
            <w:gridSpan w:val="5"/>
            <w:noWrap w:val="0"/>
            <w:vAlign w:val="center"/>
          </w:tcPr>
          <w:p>
            <w:pPr>
              <w:spacing w:line="160" w:lineRule="atLeast"/>
              <w:rPr>
                <w:rFonts w:eastAsia="宋体"/>
                <w:b/>
              </w:rPr>
            </w:pPr>
            <w:r>
              <w:rPr>
                <w:rFonts w:eastAsia="宋体"/>
              </w:rPr>
              <w:t>手动 □；自动 □；无监测 □</w:t>
            </w:r>
          </w:p>
        </w:tc>
        <w:tc>
          <w:tcPr>
            <w:tcW w:w="3841" w:type="dxa"/>
            <w:gridSpan w:val="5"/>
            <w:noWrap w:val="0"/>
            <w:vAlign w:val="center"/>
          </w:tcPr>
          <w:p>
            <w:pPr>
              <w:spacing w:line="160" w:lineRule="atLeast"/>
              <w:rPr>
                <w:rFonts w:eastAsia="宋体"/>
              </w:rPr>
            </w:pPr>
            <w:r>
              <w:rPr>
                <w:rFonts w:eastAsia="宋体"/>
              </w:rPr>
              <w:t>手动 √；自动 □；无监测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21"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3174" w:type="dxa"/>
            <w:gridSpan w:val="3"/>
            <w:noWrap w:val="0"/>
            <w:vAlign w:val="center"/>
          </w:tcPr>
          <w:p>
            <w:pPr>
              <w:spacing w:line="160" w:lineRule="atLeast"/>
              <w:rPr>
                <w:rFonts w:eastAsia="宋体"/>
              </w:rPr>
            </w:pPr>
            <w:r>
              <w:rPr>
                <w:rFonts w:eastAsia="宋体"/>
              </w:rPr>
              <w:t>监测点位</w:t>
            </w:r>
          </w:p>
        </w:tc>
        <w:tc>
          <w:tcPr>
            <w:tcW w:w="3534" w:type="dxa"/>
            <w:gridSpan w:val="5"/>
            <w:noWrap w:val="0"/>
            <w:vAlign w:val="center"/>
          </w:tcPr>
          <w:p>
            <w:pPr>
              <w:spacing w:line="160" w:lineRule="atLeast"/>
              <w:rPr>
                <w:rFonts w:eastAsia="宋体"/>
              </w:rPr>
            </w:pPr>
            <w:r>
              <w:rPr>
                <w:rFonts w:eastAsia="宋体"/>
              </w:rPr>
              <w:t>（   ）</w:t>
            </w:r>
          </w:p>
        </w:tc>
        <w:tc>
          <w:tcPr>
            <w:tcW w:w="3841" w:type="dxa"/>
            <w:gridSpan w:val="5"/>
            <w:noWrap w:val="0"/>
            <w:vAlign w:val="center"/>
          </w:tcPr>
          <w:p>
            <w:pPr>
              <w:spacing w:line="160" w:lineRule="atLeast"/>
              <w:rPr>
                <w:rFonts w:eastAsia="宋体"/>
              </w:rPr>
            </w:pPr>
            <w:r>
              <w:rPr>
                <w:rFonts w:eastAsia="宋体"/>
              </w:rPr>
              <w:t>（生活污水排放口）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121" w:hRule="atLeast"/>
          <w:jc w:val="center"/>
        </w:trPr>
        <w:tc>
          <w:tcPr>
            <w:tcW w:w="739" w:type="dxa"/>
            <w:vMerge w:val="continue"/>
            <w:noWrap w:val="0"/>
            <w:vAlign w:val="center"/>
          </w:tcPr>
          <w:p>
            <w:pPr>
              <w:spacing w:line="160" w:lineRule="atLeast"/>
              <w:rPr>
                <w:rFonts w:eastAsia="宋体"/>
              </w:rPr>
            </w:pPr>
          </w:p>
        </w:tc>
        <w:tc>
          <w:tcPr>
            <w:tcW w:w="2331" w:type="dxa"/>
            <w:vMerge w:val="continue"/>
            <w:noWrap w:val="0"/>
            <w:vAlign w:val="center"/>
          </w:tcPr>
          <w:p>
            <w:pPr>
              <w:spacing w:line="160" w:lineRule="atLeast"/>
              <w:jc w:val="center"/>
              <w:rPr>
                <w:rFonts w:eastAsia="宋体"/>
              </w:rPr>
            </w:pPr>
          </w:p>
        </w:tc>
        <w:tc>
          <w:tcPr>
            <w:tcW w:w="3174" w:type="dxa"/>
            <w:gridSpan w:val="3"/>
            <w:noWrap w:val="0"/>
            <w:vAlign w:val="center"/>
          </w:tcPr>
          <w:p>
            <w:pPr>
              <w:spacing w:line="160" w:lineRule="atLeast"/>
              <w:rPr>
                <w:rFonts w:eastAsia="宋体"/>
              </w:rPr>
            </w:pPr>
            <w:r>
              <w:rPr>
                <w:rFonts w:eastAsia="宋体"/>
              </w:rPr>
              <w:t>监测因子</w:t>
            </w:r>
          </w:p>
        </w:tc>
        <w:tc>
          <w:tcPr>
            <w:tcW w:w="3534" w:type="dxa"/>
            <w:gridSpan w:val="5"/>
            <w:noWrap w:val="0"/>
            <w:vAlign w:val="center"/>
          </w:tcPr>
          <w:p>
            <w:pPr>
              <w:spacing w:line="160" w:lineRule="atLeast"/>
              <w:rPr>
                <w:rFonts w:eastAsia="宋体"/>
              </w:rPr>
            </w:pPr>
            <w:r>
              <w:rPr>
                <w:rFonts w:eastAsia="宋体"/>
              </w:rPr>
              <w:t>（   ）</w:t>
            </w:r>
          </w:p>
        </w:tc>
        <w:tc>
          <w:tcPr>
            <w:tcW w:w="3841" w:type="dxa"/>
            <w:gridSpan w:val="5"/>
            <w:noWrap w:val="0"/>
            <w:vAlign w:val="center"/>
          </w:tcPr>
          <w:p>
            <w:pPr>
              <w:spacing w:line="160" w:lineRule="atLeast"/>
              <w:rPr>
                <w:rFonts w:eastAsia="宋体"/>
              </w:rPr>
            </w:pPr>
            <w:r>
              <w:rPr>
                <w:rFonts w:eastAsia="宋体"/>
              </w:rPr>
              <w:t>（pH值、CODcr、BOD</w:t>
            </w:r>
            <w:r>
              <w:rPr>
                <w:rFonts w:eastAsia="宋体"/>
                <w:vertAlign w:val="subscript"/>
              </w:rPr>
              <w:t>5</w:t>
            </w:r>
            <w:r>
              <w:rPr>
                <w:rFonts w:eastAsia="宋体"/>
              </w:rPr>
              <w:t>、SS、氨氮）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739" w:type="dxa"/>
            <w:vMerge w:val="continue"/>
            <w:noWrap w:val="0"/>
            <w:vAlign w:val="center"/>
          </w:tcPr>
          <w:p>
            <w:pPr>
              <w:spacing w:line="160" w:lineRule="atLeast"/>
              <w:rPr>
                <w:rFonts w:eastAsia="宋体"/>
              </w:rPr>
            </w:pPr>
          </w:p>
        </w:tc>
        <w:tc>
          <w:tcPr>
            <w:tcW w:w="2331" w:type="dxa"/>
            <w:noWrap w:val="0"/>
            <w:vAlign w:val="center"/>
          </w:tcPr>
          <w:p>
            <w:pPr>
              <w:spacing w:line="160" w:lineRule="atLeast"/>
              <w:jc w:val="center"/>
              <w:rPr>
                <w:rFonts w:eastAsia="宋体"/>
              </w:rPr>
            </w:pPr>
            <w:r>
              <w:rPr>
                <w:rFonts w:eastAsia="宋体"/>
              </w:rPr>
              <w:t>污染物排放清单</w:t>
            </w:r>
          </w:p>
        </w:tc>
        <w:tc>
          <w:tcPr>
            <w:tcW w:w="10549" w:type="dxa"/>
            <w:gridSpan w:val="13"/>
            <w:noWrap w:val="0"/>
            <w:vAlign w:val="center"/>
          </w:tcPr>
          <w:p>
            <w:pPr>
              <w:spacing w:line="160" w:lineRule="atLeast"/>
              <w:rPr>
                <w:rFonts w:eastAsia="宋体"/>
              </w:rPr>
            </w:pPr>
            <w:r>
              <w:rPr>
                <w:rFonts w:eastAsia="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67" w:hRule="atLeast"/>
          <w:jc w:val="center"/>
        </w:trPr>
        <w:tc>
          <w:tcPr>
            <w:tcW w:w="3070" w:type="dxa"/>
            <w:gridSpan w:val="2"/>
            <w:tcBorders>
              <w:bottom w:val="single" w:color="auto" w:sz="12" w:space="0"/>
            </w:tcBorders>
            <w:noWrap w:val="0"/>
            <w:vAlign w:val="center"/>
          </w:tcPr>
          <w:p>
            <w:pPr>
              <w:spacing w:line="160" w:lineRule="atLeast"/>
              <w:rPr>
                <w:rFonts w:eastAsia="宋体"/>
              </w:rPr>
            </w:pPr>
            <w:r>
              <w:rPr>
                <w:rFonts w:eastAsia="宋体"/>
              </w:rPr>
              <w:t>评价结论</w:t>
            </w:r>
          </w:p>
        </w:tc>
        <w:tc>
          <w:tcPr>
            <w:tcW w:w="10549" w:type="dxa"/>
            <w:gridSpan w:val="13"/>
            <w:tcBorders>
              <w:bottom w:val="single" w:color="auto" w:sz="12" w:space="0"/>
            </w:tcBorders>
            <w:noWrap w:val="0"/>
            <w:vAlign w:val="center"/>
          </w:tcPr>
          <w:p>
            <w:pPr>
              <w:spacing w:line="160" w:lineRule="atLeast"/>
              <w:rPr>
                <w:rFonts w:eastAsia="宋体"/>
              </w:rPr>
            </w:pPr>
            <w:r>
              <w:rPr>
                <w:rFonts w:eastAsia="宋体"/>
              </w:rPr>
              <w:t>可以接受 √；不可以接受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4" w:hRule="atLeast"/>
          <w:jc w:val="center"/>
        </w:trPr>
        <w:tc>
          <w:tcPr>
            <w:tcW w:w="13619" w:type="dxa"/>
            <w:gridSpan w:val="15"/>
            <w:tcBorders>
              <w:top w:val="single" w:color="auto" w:sz="12" w:space="0"/>
              <w:bottom w:val="single" w:color="auto" w:sz="12" w:space="0"/>
            </w:tcBorders>
            <w:noWrap w:val="0"/>
            <w:vAlign w:val="center"/>
          </w:tcPr>
          <w:p>
            <w:pPr>
              <w:spacing w:line="160" w:lineRule="atLeast"/>
              <w:rPr>
                <w:rFonts w:eastAsia="宋体"/>
              </w:rPr>
            </w:pPr>
            <w:r>
              <w:rPr>
                <w:rFonts w:eastAsia="宋体"/>
              </w:rPr>
              <w:t>注：“□”为勾选项，可√；“（   ）”为内容填写项；“备注”为其他补充内容。</w:t>
            </w:r>
          </w:p>
        </w:tc>
      </w:tr>
    </w:tbl>
    <w:p/>
    <w:p>
      <w:pPr>
        <w:sectPr>
          <w:pgSz w:w="16838" w:h="11906" w:orient="landscape"/>
          <w:pgMar w:top="1418" w:right="1418" w:bottom="1418" w:left="1418" w:header="851" w:footer="992" w:gutter="0"/>
          <w:cols w:space="720" w:num="1"/>
          <w:docGrid w:linePitch="312" w:charSpace="0"/>
        </w:sectPr>
      </w:pPr>
    </w:p>
    <w:p>
      <w:pPr>
        <w:pStyle w:val="6"/>
        <w:rPr>
          <w:rFonts w:ascii="Times New Roman"/>
          <w:szCs w:val="24"/>
        </w:rPr>
      </w:pPr>
      <w:bookmarkStart w:id="47" w:name="_Toc452121619"/>
      <w:bookmarkStart w:id="48" w:name="_Toc486956099"/>
      <w:bookmarkStart w:id="49" w:name="_Toc487022573"/>
      <w:bookmarkStart w:id="50" w:name="_Toc48296595"/>
      <w:bookmarkStart w:id="51" w:name="_Toc56869112"/>
      <w:bookmarkStart w:id="52" w:name="_Toc26887"/>
      <w:bookmarkStart w:id="53" w:name="OLE_LINK2"/>
      <w:r>
        <w:rPr>
          <w:rFonts w:ascii="Times New Roman"/>
          <w:szCs w:val="24"/>
        </w:rPr>
        <w:t xml:space="preserve">附表4  </w:t>
      </w:r>
      <w:bookmarkEnd w:id="47"/>
      <w:r>
        <w:rPr>
          <w:rFonts w:ascii="Times New Roman"/>
          <w:szCs w:val="24"/>
        </w:rPr>
        <w:t>建设项目环评审批基础信息表</w:t>
      </w:r>
      <w:bookmarkEnd w:id="48"/>
      <w:bookmarkEnd w:id="49"/>
      <w:bookmarkEnd w:id="50"/>
      <w:bookmarkEnd w:id="51"/>
      <w:bookmarkEnd w:id="52"/>
    </w:p>
    <w:bookmarkEnd w:id="53"/>
    <w:p>
      <w:pPr>
        <w:pStyle w:val="2"/>
        <w:ind w:left="0" w:leftChars="0" w:firstLine="0" w:firstLineChars="0"/>
        <w:rPr>
          <w:rFonts w:ascii="Times New Roman" w:hAnsi="Times New Roman"/>
          <w:lang/>
        </w:rPr>
        <w:sectPr>
          <w:pgSz w:w="16838" w:h="11906" w:orient="landscape"/>
          <w:pgMar w:top="1418" w:right="1418" w:bottom="1418" w:left="1418" w:header="851" w:footer="992" w:gutter="0"/>
          <w:cols w:space="720" w:num="1"/>
          <w:docGrid w:linePitch="312" w:charSpace="0"/>
        </w:sectPr>
      </w:pPr>
      <w:r>
        <w:rPr>
          <w:rFonts w:ascii="Times New Roman" w:hAnsi="Times New Roman"/>
        </w:rPr>
        <w:drawing>
          <wp:inline distT="0" distB="0" distL="114300" distR="114300">
            <wp:extent cx="8180705" cy="5365750"/>
            <wp:effectExtent l="0" t="0" r="3175" b="13970"/>
            <wp:docPr id="1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4"/>
                    <pic:cNvPicPr>
                      <a:picLocks noChangeAspect="1"/>
                    </pic:cNvPicPr>
                  </pic:nvPicPr>
                  <pic:blipFill>
                    <a:blip r:embed="rId18"/>
                    <a:stretch>
                      <a:fillRect/>
                    </a:stretch>
                  </pic:blipFill>
                  <pic:spPr>
                    <a:xfrm>
                      <a:off x="0" y="0"/>
                      <a:ext cx="8180705" cy="5365750"/>
                    </a:xfrm>
                    <a:prstGeom prst="rect">
                      <a:avLst/>
                    </a:prstGeom>
                    <a:noFill/>
                    <a:ln>
                      <a:noFill/>
                    </a:ln>
                  </pic:spPr>
                </pic:pic>
              </a:graphicData>
            </a:graphic>
          </wp:inline>
        </w:drawing>
      </w:r>
    </w:p>
    <w:p>
      <w:pPr>
        <w:jc w:val="center"/>
        <w:rPr>
          <w:b/>
          <w:sz w:val="52"/>
          <w:szCs w:val="52"/>
        </w:rPr>
        <w:sectPr>
          <w:footerReference r:id="rId7" w:type="default"/>
          <w:pgSz w:w="11906" w:h="16838"/>
          <w:pgMar w:top="1474" w:right="1474" w:bottom="1474" w:left="1474" w:header="851" w:footer="992" w:gutter="0"/>
          <w:cols w:space="720" w:num="1"/>
          <w:docGrid w:linePitch="312" w:charSpace="0"/>
        </w:sectPr>
      </w:pPr>
      <w:r>
        <w:rPr>
          <w:b/>
          <w:sz w:val="52"/>
          <w:szCs w:val="52"/>
        </w:rPr>
        <w:drawing>
          <wp:inline distT="0" distB="0" distL="114300" distR="114300">
            <wp:extent cx="5725160" cy="8182610"/>
            <wp:effectExtent l="0" t="0" r="5080" b="1270"/>
            <wp:docPr id="13" name="图片 143" descr="企业微信截图_1608992476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3" descr="企业微信截图_16089924766747"/>
                    <pic:cNvPicPr>
                      <a:picLocks noChangeAspect="1"/>
                    </pic:cNvPicPr>
                  </pic:nvPicPr>
                  <pic:blipFill>
                    <a:blip r:embed="rId19"/>
                    <a:stretch>
                      <a:fillRect/>
                    </a:stretch>
                  </pic:blipFill>
                  <pic:spPr>
                    <a:xfrm>
                      <a:off x="0" y="0"/>
                      <a:ext cx="5725160" cy="8182610"/>
                    </a:xfrm>
                    <a:prstGeom prst="rect">
                      <a:avLst/>
                    </a:prstGeom>
                    <a:noFill/>
                    <a:ln>
                      <a:noFill/>
                    </a:ln>
                  </pic:spPr>
                </pic:pic>
              </a:graphicData>
            </a:graphic>
          </wp:inline>
        </w:drawing>
      </w:r>
    </w:p>
    <w:p>
      <w:pPr>
        <w:jc w:val="center"/>
        <w:rPr>
          <w:b/>
          <w:sz w:val="52"/>
          <w:szCs w:val="52"/>
        </w:rPr>
        <w:sectPr>
          <w:pgSz w:w="16838" w:h="11906" w:orient="landscape"/>
          <w:pgMar w:top="1474" w:right="1474" w:bottom="1474" w:left="1474" w:header="851" w:footer="992" w:gutter="0"/>
          <w:cols w:space="720" w:num="1"/>
          <w:docGrid w:linePitch="312" w:charSpace="0"/>
        </w:sectPr>
      </w:pPr>
      <w:r>
        <w:rPr>
          <w:b/>
          <w:sz w:val="52"/>
          <w:szCs w:val="52"/>
        </w:rPr>
        <w:drawing>
          <wp:inline distT="0" distB="0" distL="114300" distR="114300">
            <wp:extent cx="8249285" cy="2705735"/>
            <wp:effectExtent l="0" t="0" r="10795" b="6985"/>
            <wp:docPr id="14" name="图片 140" descr="企业微信截图_1608992490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0" descr="企业微信截图_16089924906256"/>
                    <pic:cNvPicPr>
                      <a:picLocks noChangeAspect="1"/>
                    </pic:cNvPicPr>
                  </pic:nvPicPr>
                  <pic:blipFill>
                    <a:blip r:embed="rId20"/>
                    <a:stretch>
                      <a:fillRect/>
                    </a:stretch>
                  </pic:blipFill>
                  <pic:spPr>
                    <a:xfrm>
                      <a:off x="0" y="0"/>
                      <a:ext cx="8249285" cy="2705735"/>
                    </a:xfrm>
                    <a:prstGeom prst="rect">
                      <a:avLst/>
                    </a:prstGeom>
                    <a:noFill/>
                    <a:ln>
                      <a:noFill/>
                    </a:ln>
                  </pic:spPr>
                </pic:pic>
              </a:graphicData>
            </a:graphic>
          </wp:inline>
        </w:drawing>
      </w:r>
      <w:r>
        <w:rPr>
          <w:b/>
          <w:sz w:val="52"/>
          <w:szCs w:val="52"/>
        </w:rPr>
        <w:drawing>
          <wp:inline distT="0" distB="0" distL="114300" distR="114300">
            <wp:extent cx="8197215" cy="2860040"/>
            <wp:effectExtent l="0" t="0" r="1905" b="5080"/>
            <wp:docPr id="15" name="图片 141" descr="企业微信截图_1608992510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1" descr="企业微信截图_16089925105793"/>
                    <pic:cNvPicPr>
                      <a:picLocks noChangeAspect="1"/>
                    </pic:cNvPicPr>
                  </pic:nvPicPr>
                  <pic:blipFill>
                    <a:blip r:embed="rId21"/>
                    <a:stretch>
                      <a:fillRect/>
                    </a:stretch>
                  </pic:blipFill>
                  <pic:spPr>
                    <a:xfrm>
                      <a:off x="0" y="0"/>
                      <a:ext cx="8197215" cy="2860040"/>
                    </a:xfrm>
                    <a:prstGeom prst="rect">
                      <a:avLst/>
                    </a:prstGeom>
                    <a:noFill/>
                    <a:ln>
                      <a:noFill/>
                    </a:ln>
                  </pic:spPr>
                </pic:pic>
              </a:graphicData>
            </a:graphic>
          </wp:inline>
        </w:drawing>
      </w:r>
    </w:p>
    <w:p>
      <w:pPr>
        <w:jc w:val="center"/>
        <w:rPr>
          <w:b/>
          <w:sz w:val="52"/>
          <w:szCs w:val="52"/>
        </w:rPr>
      </w:pPr>
      <w:r>
        <w:rPr>
          <w:b/>
          <w:sz w:val="52"/>
          <w:szCs w:val="52"/>
        </w:rPr>
        <w:drawing>
          <wp:inline distT="0" distB="0" distL="114300" distR="114300">
            <wp:extent cx="5686425" cy="8402955"/>
            <wp:effectExtent l="0" t="0" r="13335" b="9525"/>
            <wp:docPr id="16" name="图片 139" descr="企业微信截图_1608992528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9" descr="企业微信截图_16089925282881"/>
                    <pic:cNvPicPr>
                      <a:picLocks noChangeAspect="1"/>
                    </pic:cNvPicPr>
                  </pic:nvPicPr>
                  <pic:blipFill>
                    <a:blip r:embed="rId22"/>
                    <a:stretch>
                      <a:fillRect/>
                    </a:stretch>
                  </pic:blipFill>
                  <pic:spPr>
                    <a:xfrm>
                      <a:off x="0" y="0"/>
                      <a:ext cx="5686425" cy="8402955"/>
                    </a:xfrm>
                    <a:prstGeom prst="rect">
                      <a:avLst/>
                    </a:prstGeom>
                    <a:noFill/>
                    <a:ln>
                      <a:noFill/>
                    </a:ln>
                  </pic:spPr>
                </pic:pic>
              </a:graphicData>
            </a:graphic>
          </wp:inline>
        </w:drawing>
      </w:r>
    </w:p>
    <w:sectPr>
      <w:pgSz w:w="11906" w:h="16838"/>
      <w:pgMar w:top="1474" w:right="1474" w:bottom="1474" w:left="147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roma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
    <w:altName w:val="黑体"/>
    <w:panose1 w:val="00000000000000000000"/>
    <w:charset w:val="86"/>
    <w:family w:val="auto"/>
    <w:pitch w:val="default"/>
    <w:sig w:usb0="00000000" w:usb1="00000000" w:usb2="00000010" w:usb3="00000000" w:csb0="00040000" w:csb1="00000000"/>
  </w:font>
  <w:font w:name="DFKai-SB">
    <w:panose1 w:val="03000509000000000000"/>
    <w:charset w:val="88"/>
    <w:family w:val="script"/>
    <w:pitch w:val="default"/>
    <w:sig w:usb0="00000003" w:usb1="082E0000" w:usb2="00000016" w:usb3="00000000" w:csb0="00100001" w:csb1="00000000"/>
  </w:font>
  <w:font w:name="Century">
    <w:panose1 w:val="02040604050505020304"/>
    <w:charset w:val="00"/>
    <w:family w:val="roman"/>
    <w:pitch w:val="default"/>
    <w:sig w:usb0="00000287" w:usb1="00000000" w:usb2="00000000" w:usb3="00000000" w:csb0="2000009F" w:csb1="DFD70000"/>
  </w:font>
  <w:font w:name="Tms Rmn">
    <w:altName w:val="Segoe Print"/>
    <w:panose1 w:val="02020603040505020304"/>
    <w:charset w:val="00"/>
    <w:family w:val="roman"/>
    <w:pitch w:val="default"/>
    <w:sig w:usb0="00000003"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Sim Sun">
    <w:altName w:val="宋体"/>
    <w:panose1 w:val="00000000000000000000"/>
    <w:charset w:val="86"/>
    <w:family w:val="auto"/>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宋三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方正大标宋_GBK">
    <w:altName w:val="Arial Unicode MS"/>
    <w:panose1 w:val="00000000000000000000"/>
    <w:charset w:val="86"/>
    <w:family w:val="script"/>
    <w:pitch w:val="default"/>
    <w:sig w:usb0="00000001" w:usb1="080E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隶书体">
    <w:altName w:val="宋体"/>
    <w:panose1 w:val="00000000000000000000"/>
    <w:charset w:val="86"/>
    <w:family w:val="swiss"/>
    <w:pitch w:val="default"/>
    <w:sig w:usb0="00000001" w:usb1="080E0000" w:usb2="00000010" w:usb3="00000000" w:csb0="00040000" w:csb1="00000000"/>
  </w:font>
  <w:font w:name="華康細圓體">
    <w:altName w:val="Arial Unicode MS"/>
    <w:panose1 w:val="00000000000000000000"/>
    <w:charset w:val="88"/>
    <w:family w:val="modern"/>
    <w:pitch w:val="default"/>
    <w:sig w:usb0="00000001" w:usb1="08080000" w:usb2="00000010" w:usb3="00000000" w:csb0="00100000" w:csb1="00000000"/>
  </w:font>
  <w:font w:name="Century Gothic">
    <w:panose1 w:val="020B0502020202020204"/>
    <w:charset w:val="00"/>
    <w:family w:val="swiss"/>
    <w:pitch w:val="default"/>
    <w:sig w:usb0="00000287" w:usb1="00000000" w:usb2="00000000" w:usb3="00000000" w:csb0="2000009F" w:csb1="DFD70000"/>
  </w:font>
  <w:font w:name="Impact">
    <w:panose1 w:val="020B0806030902050204"/>
    <w:charset w:val="00"/>
    <w:family w:val="swiss"/>
    <w:pitch w:val="default"/>
    <w:sig w:usb0="00000287" w:usb1="00000000" w:usb2="00000000" w:usb3="00000000" w:csb0="2000009F" w:csb1="DFD70000"/>
  </w:font>
  <w:font w:name="MingLiU">
    <w:panose1 w:val="02020509000000000000"/>
    <w:charset w:val="88"/>
    <w:family w:val="modern"/>
    <w:pitch w:val="default"/>
    <w:sig w:usb0="A00002FF" w:usb1="28CFFCFA" w:usb2="00000016" w:usb3="00000000" w:csb0="00100001" w:csb1="00000000"/>
  </w:font>
  <w:font w:name="Bookman Old Style">
    <w:panose1 w:val="020506040505050202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G Times (W1)">
    <w:altName w:val="Times New Roman"/>
    <w:panose1 w:val="00000000000000000000"/>
    <w:charset w:val="00"/>
    <w:family w:val="roman"/>
    <w:pitch w:val="default"/>
    <w:sig w:usb0="00000000" w:usb1="00000000" w:usb2="00000000" w:usb3="00000000" w:csb0="00000001" w:csb1="00000000"/>
  </w:font>
  <w:font w:name="MS Sans Serif">
    <w:altName w:val="Arial"/>
    <w:panose1 w:val="00000000000000000000"/>
    <w:charset w:val="00"/>
    <w:family w:val="swiss"/>
    <w:pitch w:val="default"/>
    <w:sig w:usb0="00000003" w:usb1="00000000" w:usb2="00000000" w:usb3="00000000" w:csb0="00000001" w:csb1="00000000"/>
  </w:font>
  <w:font w:name="方正楷体简体">
    <w:altName w:val="宋体"/>
    <w:panose1 w:val="02010601030101010101"/>
    <w:charset w:val="86"/>
    <w:family w:val="auto"/>
    <w:pitch w:val="default"/>
    <w:sig w:usb0="00000001" w:usb1="080E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Times New Roman”“">
    <w:altName w:val="宋体"/>
    <w:panose1 w:val="00000000000000000000"/>
    <w:charset w:val="86"/>
    <w:family w:val="roman"/>
    <w:pitch w:val="default"/>
    <w:sig w:usb0="00000000" w:usb1="00000000" w:usb2="00000010" w:usb3="00000000" w:csb0="00040000" w:csb1="00000000"/>
  </w:font>
  <w:font w:name="Plotter">
    <w:altName w:val="Times New Roman"/>
    <w:panose1 w:val="00000000000000000000"/>
    <w:charset w:val="00"/>
    <w:family w:val="roman"/>
    <w:pitch w:val="default"/>
    <w:sig w:usb0="00000003" w:usb1="00000000" w:usb2="00000000" w:usb3="00000000" w:csb0="00000001" w:csb1="00000000"/>
  </w:font>
  <w:font w:name="创艺简宋体">
    <w:altName w:val="黑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E0002AFF" w:usb1="C0007841" w:usb2="00000009" w:usb3="00000000" w:csb0="000001FF" w:csb1="00000000"/>
  </w:font>
  <w:font w:name="Baskerville Old Face">
    <w:panose1 w:val="02020602080505020303"/>
    <w:charset w:val="00"/>
    <w:family w:val="roman"/>
    <w:pitch w:val="default"/>
    <w:sig w:usb0="00000003" w:usb1="00000000" w:usb2="00000000" w:usb3="00000000" w:csb0="20000001" w:csb1="00000000"/>
  </w:font>
  <w:font w:name="華康楷書體W5">
    <w:altName w:val="楷体_GB2312"/>
    <w:panose1 w:val="00000000000000000000"/>
    <w:charset w:val="88"/>
    <w:family w:val="script"/>
    <w:pitch w:val="default"/>
    <w:sig w:usb0="00000001" w:usb1="08080000" w:usb2="00000010" w:usb3="00000000" w:csb0="00100000" w:csb1="00000000"/>
  </w:font>
  <w:font w:name="Helvetica">
    <w:altName w:val="Arial"/>
    <w:panose1 w:val="020B0604020202020204"/>
    <w:charset w:val="00"/>
    <w:family w:val="swiss"/>
    <w:pitch w:val="default"/>
    <w:sig w:usb0="E0002AFF" w:usb1="C0007843" w:usb2="00000009" w:usb3="00000000" w:csb0="000001FF" w:csb1="00000000"/>
  </w:font>
  <w:font w:name="方正大标宋简体">
    <w:altName w:val="黑体"/>
    <w:panose1 w:val="00000000000000000000"/>
    <w:charset w:val="86"/>
    <w:family w:val="script"/>
    <w:pitch w:val="default"/>
    <w:sig w:usb0="00000000" w:usb1="00000000" w:usb2="00000010" w:usb3="00000000" w:csb0="00040000" w:csb1="00000000"/>
  </w:font>
  <w:font w:name="思源宋体 CN">
    <w:altName w:val="宋体"/>
    <w:panose1 w:val="00000000000000000000"/>
    <w:charset w:val="00"/>
    <w:family w:val="auto"/>
    <w:pitch w:val="default"/>
    <w:sig w:usb0="00000000" w:usb1="00000000" w:usb2="00000000" w:usb3="00000000" w:csb0="00040001" w:csb1="00000000"/>
  </w:font>
  <w:font w:name="SansSerif">
    <w:altName w:val="Segoe Print"/>
    <w:panose1 w:val="00000400000000000000"/>
    <w:charset w:val="02"/>
    <w:family w:val="auto"/>
    <w:pitch w:val="default"/>
    <w:sig w:usb0="00000000" w:usb1="10000000" w:usb2="00000000" w:usb3="00000000" w:csb0="80000000" w:csb1="00000000"/>
  </w:font>
  <w:font w:name="Swis721 Lt BT">
    <w:altName w:val="Malgun Gothic"/>
    <w:panose1 w:val="020B0403020202020204"/>
    <w:charset w:val="00"/>
    <w:family w:val="swiss"/>
    <w:pitch w:val="default"/>
    <w:sig w:usb0="00000087" w:usb1="00000000" w:usb2="00000000" w:usb3="00000000" w:csb0="0000001B" w:csb1="00000000"/>
  </w:font>
  <w:font w:name="Vladimir Script">
    <w:panose1 w:val="03050402040407070305"/>
    <w:charset w:val="00"/>
    <w:family w:val="script"/>
    <w:pitch w:val="default"/>
    <w:sig w:usb0="00000003" w:usb1="00000000" w:usb2="00000000" w:usb3="00000000" w:csb0="20000001" w:csb1="00000000"/>
  </w:font>
  <w:font w:name="全真楷書">
    <w:altName w:val="楷体_GB2312"/>
    <w:panose1 w:val="00000000000000000000"/>
    <w:charset w:val="88"/>
    <w:family w:val="modern"/>
    <w:pitch w:val="default"/>
    <w:sig w:usb0="00000000" w:usb1="08080000" w:usb2="00000010" w:usb3="00000000" w:csb0="00100000" w:csb1="00000000"/>
  </w:font>
  <w:font w:name="Dutch801 Rm BT">
    <w:altName w:val="Times New Roman"/>
    <w:panose1 w:val="02020603060505020304"/>
    <w:charset w:val="00"/>
    <w:family w:val="roman"/>
    <w:pitch w:val="default"/>
    <w:sig w:usb0="00000087" w:usb1="00000000" w:usb2="00000000" w:usb3="00000000" w:csb0="0000001B" w:csb1="00000000"/>
  </w:font>
  <w:font w:name="等线">
    <w:altName w:val="Arial Unicode MS"/>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Times-Roman">
    <w:altName w:val="Times New Roman"/>
    <w:panose1 w:val="00000000000000000000"/>
    <w:charset w:val="00"/>
    <w:family w:val="modern"/>
    <w:pitch w:val="default"/>
    <w:sig w:usb0="00000000" w:usb1="00000000" w:usb2="00000000" w:usb3="00000000" w:csb0="00040001" w:csb1="00000000"/>
  </w:font>
  <w:font w:name="Hei">
    <w:altName w:val="Times New Roman"/>
    <w:panose1 w:val="00000000000000000000"/>
    <w:charset w:val="00"/>
    <w:family w:val="moder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137"/>
      </w:rPr>
    </w:pPr>
    <w:r>
      <w:fldChar w:fldCharType="begin"/>
    </w:r>
    <w:r>
      <w:rPr>
        <w:rStyle w:val="137"/>
      </w:rPr>
      <w:instrText xml:space="preserve">PAGE  </w:instrText>
    </w:r>
    <w:r>
      <w:fldChar w:fldCharType="separate"/>
    </w:r>
    <w:r>
      <w:rPr>
        <w:rStyle w:val="137"/>
      </w:rPr>
      <w:t>44</w:t>
    </w:r>
    <w:r>
      <w:fldChar w:fldCharType="end"/>
    </w:r>
  </w:p>
  <w:p>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Times New Roman"/>
      </w:rPr>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lang w:val="zh-CN"/>
      </w:rPr>
      <w:t>2</w:t>
    </w:r>
    <w:r>
      <w:rPr>
        <w:rFonts w:asci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3"/>
      <w:rPr>
        <w:rStyle w:val="137"/>
      </w:rPr>
    </w:pPr>
    <w:r>
      <w:fldChar w:fldCharType="begin"/>
    </w:r>
    <w:r>
      <w:rPr>
        <w:rStyle w:val="137"/>
      </w:rPr>
      <w:instrText xml:space="preserve">PAGE  </w:instrText>
    </w:r>
    <w:r>
      <w:fldChar w:fldCharType="separate"/>
    </w:r>
    <w:r>
      <w:rPr>
        <w:rStyle w:val="137"/>
        <w:lang/>
      </w:rPr>
      <w:t>84</w:t>
    </w:r>
    <w:r>
      <w:fldChar w:fldCharType="end"/>
    </w:r>
  </w:p>
  <w:p>
    <w:pPr>
      <w:pStyle w:val="56"/>
      <w:tabs>
        <w:tab w:val="left" w:pos="5025"/>
        <w:tab w:val="clear" w:pos="4153"/>
      </w:tabs>
      <w:rPr>
        <w:rFonts w:hint="eastAsia"/>
      </w:rPr>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137"/>
      </w:rPr>
    </w:pPr>
    <w:r>
      <w:fldChar w:fldCharType="begin"/>
    </w:r>
    <w:r>
      <w:rPr>
        <w:rStyle w:val="137"/>
      </w:rPr>
      <w:instrText xml:space="preserve">PAGE  </w:instrText>
    </w:r>
    <w:r>
      <w:fldChar w:fldCharType="separate"/>
    </w:r>
    <w:r>
      <w:rPr>
        <w:rStyle w:val="137"/>
      </w:rPr>
      <w:t>44</w:t>
    </w:r>
    <w:r>
      <w:fldChar w:fldCharType="end"/>
    </w:r>
  </w:p>
  <w:p>
    <w:pPr>
      <w:pStyle w:val="5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Times New Roman"/>
        <w:sz w:val="21"/>
        <w:szCs w:val="21"/>
      </w:rPr>
    </w:pPr>
    <w:r>
      <w:rPr>
        <w:rFonts w:ascii="Times New Roman"/>
        <w:sz w:val="21"/>
        <w:szCs w:val="21"/>
      </w:rPr>
      <w:fldChar w:fldCharType="begin"/>
    </w:r>
    <w:r>
      <w:rPr>
        <w:rFonts w:ascii="Times New Roman"/>
        <w:sz w:val="21"/>
        <w:szCs w:val="21"/>
      </w:rPr>
      <w:instrText xml:space="preserve">PAGE   \* MERGEFORMAT</w:instrText>
    </w:r>
    <w:r>
      <w:rPr>
        <w:rFonts w:ascii="Times New Roman"/>
        <w:sz w:val="21"/>
        <w:szCs w:val="21"/>
      </w:rPr>
      <w:fldChar w:fldCharType="separate"/>
    </w:r>
    <w:r>
      <w:rPr>
        <w:rFonts w:ascii="Times New Roman"/>
        <w:sz w:val="21"/>
        <w:szCs w:val="21"/>
        <w:lang w:val="zh-CN"/>
      </w:rPr>
      <w:t>87</w:t>
    </w:r>
    <w:r>
      <w:rPr>
        <w:rFonts w:ascii="Times New Roman"/>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B08030"/>
    <w:multiLevelType w:val="singleLevel"/>
    <w:tmpl w:val="82B08030"/>
    <w:lvl w:ilvl="0" w:tentative="0">
      <w:start w:val="1"/>
      <w:numFmt w:val="decimal"/>
      <w:suff w:val="nothing"/>
      <w:lvlText w:val="（%1）"/>
      <w:lvlJc w:val="left"/>
    </w:lvl>
  </w:abstractNum>
  <w:abstractNum w:abstractNumId="1">
    <w:nsid w:val="F8BBBFEA"/>
    <w:multiLevelType w:val="singleLevel"/>
    <w:tmpl w:val="F8BBBFEA"/>
    <w:lvl w:ilvl="0" w:tentative="0">
      <w:start w:val="1"/>
      <w:numFmt w:val="decimal"/>
      <w:suff w:val="nothing"/>
      <w:lvlText w:val="%1、"/>
      <w:lvlJc w:val="left"/>
    </w:lvl>
  </w:abstractNum>
  <w:abstractNum w:abstractNumId="2">
    <w:nsid w:val="359558E2"/>
    <w:multiLevelType w:val="multilevel"/>
    <w:tmpl w:val="359558E2"/>
    <w:lvl w:ilvl="0" w:tentative="0">
      <w:start w:val="1"/>
      <w:numFmt w:val="decimal"/>
      <w:suff w:val="nothing"/>
      <w:lvlText w:val="（%1）"/>
      <w:lvlJc w:val="left"/>
      <w:pPr>
        <w:ind w:left="1004" w:hanging="720"/>
      </w:pPr>
      <w:rPr>
        <w:rFonts w:hint="default"/>
      </w:rPr>
    </w:lvl>
    <w:lvl w:ilvl="1" w:tentative="0">
      <w:start w:val="1"/>
      <w:numFmt w:val="lowerLetter"/>
      <w:pStyle w:val="344"/>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3EEC3733"/>
    <w:multiLevelType w:val="singleLevel"/>
    <w:tmpl w:val="3EEC3733"/>
    <w:lvl w:ilvl="0" w:tentative="0">
      <w:start w:val="1"/>
      <w:numFmt w:val="decimal"/>
      <w:lvlText w:val="%1、"/>
      <w:lvlJc w:val="left"/>
      <w:pPr>
        <w:tabs>
          <w:tab w:val="left" w:pos="600"/>
        </w:tabs>
        <w:ind w:left="600" w:hanging="360"/>
      </w:pPr>
      <w:rPr>
        <w:rFonts w:hint="eastAsia"/>
      </w:rPr>
    </w:lvl>
  </w:abstractNum>
  <w:abstractNum w:abstractNumId="4">
    <w:nsid w:val="47FF3CD4"/>
    <w:multiLevelType w:val="multilevel"/>
    <w:tmpl w:val="47FF3CD4"/>
    <w:lvl w:ilvl="0" w:tentative="0">
      <w:start w:val="1"/>
      <w:numFmt w:val="decimal"/>
      <w:pStyle w:val="1124"/>
      <w:lvlText w:val="（%1）"/>
      <w:lvlJc w:val="left"/>
      <w:pPr>
        <w:ind w:left="720" w:hanging="720"/>
      </w:pPr>
    </w:lvl>
    <w:lvl w:ilvl="1" w:tentative="0">
      <w:start w:val="1"/>
      <w:numFmt w:val="lowerLetter"/>
      <w:lvlRestart w:val="0"/>
      <w:lvlText w:val="%2)"/>
      <w:lvlJc w:val="left"/>
      <w:pPr>
        <w:ind w:left="840" w:hanging="420"/>
      </w:pPr>
    </w:lvl>
    <w:lvl w:ilvl="2" w:tentative="0">
      <w:start w:val="1"/>
      <w:numFmt w:val="lowerRoman"/>
      <w:lvlText w:val="%3."/>
      <w:lvlJc w:val="right"/>
      <w:pPr>
        <w:ind w:left="1260" w:hanging="420"/>
      </w:pPr>
    </w:lvl>
    <w:lvl w:ilvl="3" w:tentative="0">
      <w:start w:val="1"/>
      <w:numFmt w:val="decimal"/>
      <w:lvlRestart w:val="0"/>
      <w:lvlText w:val="%4."/>
      <w:lvlJc w:val="left"/>
      <w:pPr>
        <w:ind w:left="1680" w:hanging="420"/>
      </w:pPr>
    </w:lvl>
    <w:lvl w:ilvl="4" w:tentative="0">
      <w:start w:val="1"/>
      <w:numFmt w:val="lowerLetter"/>
      <w:lvlRestart w:val="0"/>
      <w:lvlText w:val="%5)"/>
      <w:lvlJc w:val="left"/>
      <w:pPr>
        <w:ind w:left="2100" w:hanging="420"/>
      </w:pPr>
    </w:lvl>
    <w:lvl w:ilvl="5" w:tentative="0">
      <w:start w:val="1"/>
      <w:numFmt w:val="lowerRoman"/>
      <w:lvlRestart w:val="0"/>
      <w:lvlText w:val="%6."/>
      <w:lvlJc w:val="right"/>
      <w:pPr>
        <w:ind w:left="2520" w:hanging="420"/>
      </w:pPr>
    </w:lvl>
    <w:lvl w:ilvl="6" w:tentative="0">
      <w:start w:val="1"/>
      <w:numFmt w:val="decimal"/>
      <w:lvlRestart w:val="0"/>
      <w:lvlText w:val="%7."/>
      <w:lvlJc w:val="left"/>
      <w:pPr>
        <w:ind w:left="2940" w:hanging="420"/>
      </w:pPr>
    </w:lvl>
    <w:lvl w:ilvl="7" w:tentative="0">
      <w:start w:val="1"/>
      <w:numFmt w:val="lowerLetter"/>
      <w:lvlRestart w:val="0"/>
      <w:lvlText w:val="%8)"/>
      <w:lvlJc w:val="left"/>
      <w:pPr>
        <w:ind w:left="3360" w:hanging="420"/>
      </w:pPr>
    </w:lvl>
    <w:lvl w:ilvl="8" w:tentative="0">
      <w:start w:val="1"/>
      <w:numFmt w:val="lowerRoman"/>
      <w:lvlRestart w:val="0"/>
      <w:lvlText w:val="%9."/>
      <w:lvlJc w:val="right"/>
      <w:pPr>
        <w:ind w:left="3780" w:hanging="420"/>
      </w:pPr>
    </w:lvl>
  </w:abstractNum>
  <w:abstractNum w:abstractNumId="5">
    <w:nsid w:val="5F38317D"/>
    <w:multiLevelType w:val="singleLevel"/>
    <w:tmpl w:val="5F38317D"/>
    <w:lvl w:ilvl="0" w:tentative="0">
      <w:start w:val="1"/>
      <w:numFmt w:val="japaneseCounting"/>
      <w:lvlText w:val="%1、"/>
      <w:lvlJc w:val="left"/>
      <w:pPr>
        <w:tabs>
          <w:tab w:val="left" w:pos="720"/>
        </w:tabs>
        <w:ind w:left="720" w:hanging="480"/>
      </w:pPr>
      <w:rPr>
        <w:rFonts w:hint="eastAsia"/>
      </w:rPr>
    </w:lvl>
  </w:abstractNum>
  <w:abstractNum w:abstractNumId="6">
    <w:nsid w:val="645F5187"/>
    <w:multiLevelType w:val="multilevel"/>
    <w:tmpl w:val="645F5187"/>
    <w:lvl w:ilvl="0" w:tentative="0">
      <w:start w:val="1"/>
      <w:numFmt w:val="decimal"/>
      <w:pStyle w:val="2095"/>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8C6E5B6"/>
    <w:multiLevelType w:val="singleLevel"/>
    <w:tmpl w:val="78C6E5B6"/>
    <w:lvl w:ilvl="0" w:tentative="0">
      <w:start w:val="1"/>
      <w:numFmt w:val="decimal"/>
      <w:suff w:val="nothing"/>
      <w:lvlText w:val="（%1）"/>
      <w:lvlJc w:val="left"/>
    </w:lvl>
  </w:abstractNum>
  <w:num w:numId="1">
    <w:abstractNumId w:val="2"/>
    <w:lvlOverride w:ilvl="0">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1"/>
    <w:rsid w:val="00000762"/>
    <w:rsid w:val="00000958"/>
    <w:rsid w:val="00000D1C"/>
    <w:rsid w:val="000016F2"/>
    <w:rsid w:val="00001B66"/>
    <w:rsid w:val="00001D2B"/>
    <w:rsid w:val="00002049"/>
    <w:rsid w:val="00002377"/>
    <w:rsid w:val="00002A6F"/>
    <w:rsid w:val="00002E34"/>
    <w:rsid w:val="00003481"/>
    <w:rsid w:val="00003E80"/>
    <w:rsid w:val="00004DDD"/>
    <w:rsid w:val="00005B9D"/>
    <w:rsid w:val="00005C34"/>
    <w:rsid w:val="00005CDB"/>
    <w:rsid w:val="00005E65"/>
    <w:rsid w:val="00005F02"/>
    <w:rsid w:val="000066D2"/>
    <w:rsid w:val="0000671A"/>
    <w:rsid w:val="00006A53"/>
    <w:rsid w:val="00006DA6"/>
    <w:rsid w:val="00006E78"/>
    <w:rsid w:val="0000711F"/>
    <w:rsid w:val="0000741E"/>
    <w:rsid w:val="00007504"/>
    <w:rsid w:val="000075DF"/>
    <w:rsid w:val="00007B26"/>
    <w:rsid w:val="00007DBA"/>
    <w:rsid w:val="00010275"/>
    <w:rsid w:val="0001038C"/>
    <w:rsid w:val="0001043E"/>
    <w:rsid w:val="00010684"/>
    <w:rsid w:val="00010712"/>
    <w:rsid w:val="000108D7"/>
    <w:rsid w:val="00010F65"/>
    <w:rsid w:val="00010FB4"/>
    <w:rsid w:val="0001103B"/>
    <w:rsid w:val="00011588"/>
    <w:rsid w:val="000115E0"/>
    <w:rsid w:val="0001176E"/>
    <w:rsid w:val="00011B3B"/>
    <w:rsid w:val="00012286"/>
    <w:rsid w:val="000129CF"/>
    <w:rsid w:val="000130D0"/>
    <w:rsid w:val="000133C8"/>
    <w:rsid w:val="0001340C"/>
    <w:rsid w:val="00013646"/>
    <w:rsid w:val="00013A3B"/>
    <w:rsid w:val="00014C07"/>
    <w:rsid w:val="00014D79"/>
    <w:rsid w:val="000150FA"/>
    <w:rsid w:val="0001563D"/>
    <w:rsid w:val="00015F11"/>
    <w:rsid w:val="000169A5"/>
    <w:rsid w:val="00016F40"/>
    <w:rsid w:val="00017324"/>
    <w:rsid w:val="000173C9"/>
    <w:rsid w:val="00017452"/>
    <w:rsid w:val="000174AD"/>
    <w:rsid w:val="00017ADD"/>
    <w:rsid w:val="00017B8A"/>
    <w:rsid w:val="00017BF4"/>
    <w:rsid w:val="00017F89"/>
    <w:rsid w:val="00017FEB"/>
    <w:rsid w:val="00020AB3"/>
    <w:rsid w:val="000210BC"/>
    <w:rsid w:val="000211B7"/>
    <w:rsid w:val="0002198C"/>
    <w:rsid w:val="00021C7A"/>
    <w:rsid w:val="0002242A"/>
    <w:rsid w:val="0002260F"/>
    <w:rsid w:val="000227FC"/>
    <w:rsid w:val="00023046"/>
    <w:rsid w:val="00023BFC"/>
    <w:rsid w:val="000240B1"/>
    <w:rsid w:val="000247DD"/>
    <w:rsid w:val="00024A41"/>
    <w:rsid w:val="00025312"/>
    <w:rsid w:val="00025633"/>
    <w:rsid w:val="0002567B"/>
    <w:rsid w:val="000264EC"/>
    <w:rsid w:val="00026622"/>
    <w:rsid w:val="00026BFA"/>
    <w:rsid w:val="00027325"/>
    <w:rsid w:val="0002735C"/>
    <w:rsid w:val="00027FC7"/>
    <w:rsid w:val="00030160"/>
    <w:rsid w:val="00030E1E"/>
    <w:rsid w:val="00031168"/>
    <w:rsid w:val="000315C7"/>
    <w:rsid w:val="000320AA"/>
    <w:rsid w:val="000323C2"/>
    <w:rsid w:val="000326F9"/>
    <w:rsid w:val="00032BF0"/>
    <w:rsid w:val="00033FB0"/>
    <w:rsid w:val="00034392"/>
    <w:rsid w:val="00034596"/>
    <w:rsid w:val="00034720"/>
    <w:rsid w:val="00034C93"/>
    <w:rsid w:val="00034CBF"/>
    <w:rsid w:val="00035767"/>
    <w:rsid w:val="00035D07"/>
    <w:rsid w:val="00035DB3"/>
    <w:rsid w:val="0003638E"/>
    <w:rsid w:val="00036812"/>
    <w:rsid w:val="00037F18"/>
    <w:rsid w:val="00040259"/>
    <w:rsid w:val="00040368"/>
    <w:rsid w:val="00040429"/>
    <w:rsid w:val="00040763"/>
    <w:rsid w:val="00040C51"/>
    <w:rsid w:val="00041504"/>
    <w:rsid w:val="000418EE"/>
    <w:rsid w:val="00041F79"/>
    <w:rsid w:val="000420BF"/>
    <w:rsid w:val="00042212"/>
    <w:rsid w:val="000424D7"/>
    <w:rsid w:val="000425A0"/>
    <w:rsid w:val="00042718"/>
    <w:rsid w:val="000429F8"/>
    <w:rsid w:val="00043312"/>
    <w:rsid w:val="00043905"/>
    <w:rsid w:val="0004439A"/>
    <w:rsid w:val="00044C5B"/>
    <w:rsid w:val="00044DDC"/>
    <w:rsid w:val="00044E3F"/>
    <w:rsid w:val="000450A0"/>
    <w:rsid w:val="000450D7"/>
    <w:rsid w:val="00045651"/>
    <w:rsid w:val="00045DF4"/>
    <w:rsid w:val="00045FE6"/>
    <w:rsid w:val="0004680E"/>
    <w:rsid w:val="000469F5"/>
    <w:rsid w:val="00046A78"/>
    <w:rsid w:val="00046D30"/>
    <w:rsid w:val="00047AB4"/>
    <w:rsid w:val="00050018"/>
    <w:rsid w:val="00050150"/>
    <w:rsid w:val="00050429"/>
    <w:rsid w:val="0005069A"/>
    <w:rsid w:val="00050910"/>
    <w:rsid w:val="00050B00"/>
    <w:rsid w:val="00050D71"/>
    <w:rsid w:val="000512E6"/>
    <w:rsid w:val="000516D8"/>
    <w:rsid w:val="00051D1C"/>
    <w:rsid w:val="00052051"/>
    <w:rsid w:val="00052389"/>
    <w:rsid w:val="000525D5"/>
    <w:rsid w:val="000534BB"/>
    <w:rsid w:val="0005363B"/>
    <w:rsid w:val="00053A57"/>
    <w:rsid w:val="00054351"/>
    <w:rsid w:val="00054430"/>
    <w:rsid w:val="00054AFE"/>
    <w:rsid w:val="0005536A"/>
    <w:rsid w:val="000554A1"/>
    <w:rsid w:val="000554D9"/>
    <w:rsid w:val="0005570F"/>
    <w:rsid w:val="000558DE"/>
    <w:rsid w:val="00055AE2"/>
    <w:rsid w:val="000562F7"/>
    <w:rsid w:val="000564B4"/>
    <w:rsid w:val="000565B2"/>
    <w:rsid w:val="000577B3"/>
    <w:rsid w:val="0005785B"/>
    <w:rsid w:val="00057AD1"/>
    <w:rsid w:val="00057B41"/>
    <w:rsid w:val="00057DA6"/>
    <w:rsid w:val="00060069"/>
    <w:rsid w:val="00060261"/>
    <w:rsid w:val="0006032C"/>
    <w:rsid w:val="00060479"/>
    <w:rsid w:val="000605B0"/>
    <w:rsid w:val="000605FF"/>
    <w:rsid w:val="00060C11"/>
    <w:rsid w:val="00060C6B"/>
    <w:rsid w:val="00060CE2"/>
    <w:rsid w:val="000612BE"/>
    <w:rsid w:val="00061732"/>
    <w:rsid w:val="00061DB9"/>
    <w:rsid w:val="000620EC"/>
    <w:rsid w:val="00062977"/>
    <w:rsid w:val="00062AF6"/>
    <w:rsid w:val="00062BDE"/>
    <w:rsid w:val="00062CDC"/>
    <w:rsid w:val="00063050"/>
    <w:rsid w:val="00063159"/>
    <w:rsid w:val="0006399F"/>
    <w:rsid w:val="00064439"/>
    <w:rsid w:val="00064B48"/>
    <w:rsid w:val="00064BC6"/>
    <w:rsid w:val="00064E85"/>
    <w:rsid w:val="00065E94"/>
    <w:rsid w:val="00066234"/>
    <w:rsid w:val="000663EB"/>
    <w:rsid w:val="000672C0"/>
    <w:rsid w:val="0006746A"/>
    <w:rsid w:val="00067771"/>
    <w:rsid w:val="00067E4D"/>
    <w:rsid w:val="00067FFB"/>
    <w:rsid w:val="0007036D"/>
    <w:rsid w:val="00070465"/>
    <w:rsid w:val="00070B5A"/>
    <w:rsid w:val="00071006"/>
    <w:rsid w:val="00071008"/>
    <w:rsid w:val="000710C9"/>
    <w:rsid w:val="0007134A"/>
    <w:rsid w:val="00071574"/>
    <w:rsid w:val="000715BA"/>
    <w:rsid w:val="0007169B"/>
    <w:rsid w:val="0007176A"/>
    <w:rsid w:val="00072438"/>
    <w:rsid w:val="0007378F"/>
    <w:rsid w:val="00073F6A"/>
    <w:rsid w:val="000745C9"/>
    <w:rsid w:val="00074719"/>
    <w:rsid w:val="0007478A"/>
    <w:rsid w:val="000749C1"/>
    <w:rsid w:val="00074DE2"/>
    <w:rsid w:val="00074F0C"/>
    <w:rsid w:val="0007526E"/>
    <w:rsid w:val="00075482"/>
    <w:rsid w:val="00075649"/>
    <w:rsid w:val="00075D25"/>
    <w:rsid w:val="000763FF"/>
    <w:rsid w:val="000764F2"/>
    <w:rsid w:val="00076757"/>
    <w:rsid w:val="000768C5"/>
    <w:rsid w:val="00076B72"/>
    <w:rsid w:val="00077849"/>
    <w:rsid w:val="000778FE"/>
    <w:rsid w:val="00077D9F"/>
    <w:rsid w:val="00080817"/>
    <w:rsid w:val="00080FD0"/>
    <w:rsid w:val="00081415"/>
    <w:rsid w:val="00081CCD"/>
    <w:rsid w:val="00081CFF"/>
    <w:rsid w:val="000820CF"/>
    <w:rsid w:val="000829E2"/>
    <w:rsid w:val="00083430"/>
    <w:rsid w:val="000837A3"/>
    <w:rsid w:val="00083AC4"/>
    <w:rsid w:val="00083DA2"/>
    <w:rsid w:val="00083E25"/>
    <w:rsid w:val="00083F76"/>
    <w:rsid w:val="000844AC"/>
    <w:rsid w:val="00084DA8"/>
    <w:rsid w:val="000851E1"/>
    <w:rsid w:val="000855AE"/>
    <w:rsid w:val="00085905"/>
    <w:rsid w:val="00085D51"/>
    <w:rsid w:val="00085DC3"/>
    <w:rsid w:val="00086106"/>
    <w:rsid w:val="00086265"/>
    <w:rsid w:val="00086FE6"/>
    <w:rsid w:val="00087134"/>
    <w:rsid w:val="00087236"/>
    <w:rsid w:val="000878A3"/>
    <w:rsid w:val="00087AF4"/>
    <w:rsid w:val="0009032C"/>
    <w:rsid w:val="00090B37"/>
    <w:rsid w:val="00090B5D"/>
    <w:rsid w:val="00090C0C"/>
    <w:rsid w:val="00091254"/>
    <w:rsid w:val="0009181A"/>
    <w:rsid w:val="00091B63"/>
    <w:rsid w:val="00091CBE"/>
    <w:rsid w:val="00092204"/>
    <w:rsid w:val="000924B4"/>
    <w:rsid w:val="0009290C"/>
    <w:rsid w:val="00092FB6"/>
    <w:rsid w:val="00092FD9"/>
    <w:rsid w:val="00093181"/>
    <w:rsid w:val="00093755"/>
    <w:rsid w:val="00093999"/>
    <w:rsid w:val="00093A73"/>
    <w:rsid w:val="00093A89"/>
    <w:rsid w:val="00094328"/>
    <w:rsid w:val="0009464E"/>
    <w:rsid w:val="00095BA4"/>
    <w:rsid w:val="00095BBD"/>
    <w:rsid w:val="00096057"/>
    <w:rsid w:val="0009609F"/>
    <w:rsid w:val="00096193"/>
    <w:rsid w:val="00096BFD"/>
    <w:rsid w:val="00096CE8"/>
    <w:rsid w:val="00096D48"/>
    <w:rsid w:val="00096FD0"/>
    <w:rsid w:val="00096FF2"/>
    <w:rsid w:val="000973CF"/>
    <w:rsid w:val="00097770"/>
    <w:rsid w:val="00097B4B"/>
    <w:rsid w:val="00097BE9"/>
    <w:rsid w:val="00097CF8"/>
    <w:rsid w:val="00097D48"/>
    <w:rsid w:val="00097DF7"/>
    <w:rsid w:val="000A02D0"/>
    <w:rsid w:val="000A03B9"/>
    <w:rsid w:val="000A07B8"/>
    <w:rsid w:val="000A08EF"/>
    <w:rsid w:val="000A09A7"/>
    <w:rsid w:val="000A0C0B"/>
    <w:rsid w:val="000A0F87"/>
    <w:rsid w:val="000A13DD"/>
    <w:rsid w:val="000A1468"/>
    <w:rsid w:val="000A158D"/>
    <w:rsid w:val="000A161E"/>
    <w:rsid w:val="000A1B35"/>
    <w:rsid w:val="000A1E71"/>
    <w:rsid w:val="000A201C"/>
    <w:rsid w:val="000A239A"/>
    <w:rsid w:val="000A26F0"/>
    <w:rsid w:val="000A2CF1"/>
    <w:rsid w:val="000A3315"/>
    <w:rsid w:val="000A395E"/>
    <w:rsid w:val="000A39D6"/>
    <w:rsid w:val="000A3C65"/>
    <w:rsid w:val="000A3D0B"/>
    <w:rsid w:val="000A40D4"/>
    <w:rsid w:val="000A432E"/>
    <w:rsid w:val="000A53E1"/>
    <w:rsid w:val="000A5785"/>
    <w:rsid w:val="000A57C5"/>
    <w:rsid w:val="000A58BD"/>
    <w:rsid w:val="000A598B"/>
    <w:rsid w:val="000A6027"/>
    <w:rsid w:val="000A6411"/>
    <w:rsid w:val="000A6575"/>
    <w:rsid w:val="000A6CA2"/>
    <w:rsid w:val="000A6D4C"/>
    <w:rsid w:val="000A70FE"/>
    <w:rsid w:val="000A7843"/>
    <w:rsid w:val="000A7ED5"/>
    <w:rsid w:val="000A7F3C"/>
    <w:rsid w:val="000A7FA7"/>
    <w:rsid w:val="000B0312"/>
    <w:rsid w:val="000B03DC"/>
    <w:rsid w:val="000B0531"/>
    <w:rsid w:val="000B070A"/>
    <w:rsid w:val="000B1119"/>
    <w:rsid w:val="000B1353"/>
    <w:rsid w:val="000B1699"/>
    <w:rsid w:val="000B16F3"/>
    <w:rsid w:val="000B17C0"/>
    <w:rsid w:val="000B190E"/>
    <w:rsid w:val="000B1A67"/>
    <w:rsid w:val="000B2BE8"/>
    <w:rsid w:val="000B2C5F"/>
    <w:rsid w:val="000B2D5C"/>
    <w:rsid w:val="000B3144"/>
    <w:rsid w:val="000B35D1"/>
    <w:rsid w:val="000B4535"/>
    <w:rsid w:val="000B456F"/>
    <w:rsid w:val="000B45A0"/>
    <w:rsid w:val="000B4A33"/>
    <w:rsid w:val="000B4C56"/>
    <w:rsid w:val="000B51FB"/>
    <w:rsid w:val="000B5F10"/>
    <w:rsid w:val="000B6341"/>
    <w:rsid w:val="000B64BE"/>
    <w:rsid w:val="000B6556"/>
    <w:rsid w:val="000B6977"/>
    <w:rsid w:val="000B6A68"/>
    <w:rsid w:val="000B6CA7"/>
    <w:rsid w:val="000B7003"/>
    <w:rsid w:val="000B702D"/>
    <w:rsid w:val="000B7347"/>
    <w:rsid w:val="000B7480"/>
    <w:rsid w:val="000B7639"/>
    <w:rsid w:val="000B7ADB"/>
    <w:rsid w:val="000B7D01"/>
    <w:rsid w:val="000C0374"/>
    <w:rsid w:val="000C0615"/>
    <w:rsid w:val="000C079C"/>
    <w:rsid w:val="000C11B7"/>
    <w:rsid w:val="000C1476"/>
    <w:rsid w:val="000C1660"/>
    <w:rsid w:val="000C18ED"/>
    <w:rsid w:val="000C1954"/>
    <w:rsid w:val="000C1E00"/>
    <w:rsid w:val="000C2244"/>
    <w:rsid w:val="000C2332"/>
    <w:rsid w:val="000C2615"/>
    <w:rsid w:val="000C29F3"/>
    <w:rsid w:val="000C2DBE"/>
    <w:rsid w:val="000C2FFE"/>
    <w:rsid w:val="000C326F"/>
    <w:rsid w:val="000C3BCF"/>
    <w:rsid w:val="000C449F"/>
    <w:rsid w:val="000C4723"/>
    <w:rsid w:val="000C48ED"/>
    <w:rsid w:val="000C4BB9"/>
    <w:rsid w:val="000C4CA4"/>
    <w:rsid w:val="000C576C"/>
    <w:rsid w:val="000C5853"/>
    <w:rsid w:val="000C5A0A"/>
    <w:rsid w:val="000C5A7B"/>
    <w:rsid w:val="000C5D39"/>
    <w:rsid w:val="000C5FA4"/>
    <w:rsid w:val="000C5FC7"/>
    <w:rsid w:val="000C60C9"/>
    <w:rsid w:val="000C61EC"/>
    <w:rsid w:val="000C6364"/>
    <w:rsid w:val="000C6A4A"/>
    <w:rsid w:val="000C6E3A"/>
    <w:rsid w:val="000C791A"/>
    <w:rsid w:val="000C7A98"/>
    <w:rsid w:val="000C7B45"/>
    <w:rsid w:val="000C7BCE"/>
    <w:rsid w:val="000D04E4"/>
    <w:rsid w:val="000D11D3"/>
    <w:rsid w:val="000D14A0"/>
    <w:rsid w:val="000D16FF"/>
    <w:rsid w:val="000D22CD"/>
    <w:rsid w:val="000D24AC"/>
    <w:rsid w:val="000D2531"/>
    <w:rsid w:val="000D2C55"/>
    <w:rsid w:val="000D3456"/>
    <w:rsid w:val="000D398E"/>
    <w:rsid w:val="000D3F06"/>
    <w:rsid w:val="000D4841"/>
    <w:rsid w:val="000D5459"/>
    <w:rsid w:val="000D5959"/>
    <w:rsid w:val="000D5E01"/>
    <w:rsid w:val="000D60FC"/>
    <w:rsid w:val="000D6782"/>
    <w:rsid w:val="000D67DB"/>
    <w:rsid w:val="000D683B"/>
    <w:rsid w:val="000D6857"/>
    <w:rsid w:val="000D69AE"/>
    <w:rsid w:val="000D6DA7"/>
    <w:rsid w:val="000D6E2D"/>
    <w:rsid w:val="000D6E33"/>
    <w:rsid w:val="000D7035"/>
    <w:rsid w:val="000D7ECE"/>
    <w:rsid w:val="000D7FE9"/>
    <w:rsid w:val="000E0371"/>
    <w:rsid w:val="000E0F0F"/>
    <w:rsid w:val="000E10E9"/>
    <w:rsid w:val="000E12E5"/>
    <w:rsid w:val="000E166E"/>
    <w:rsid w:val="000E1980"/>
    <w:rsid w:val="000E19E2"/>
    <w:rsid w:val="000E25D6"/>
    <w:rsid w:val="000E2A61"/>
    <w:rsid w:val="000E2A6F"/>
    <w:rsid w:val="000E39E3"/>
    <w:rsid w:val="000E41FF"/>
    <w:rsid w:val="000E43BE"/>
    <w:rsid w:val="000E44D1"/>
    <w:rsid w:val="000E4C24"/>
    <w:rsid w:val="000E4DF6"/>
    <w:rsid w:val="000E5177"/>
    <w:rsid w:val="000E5664"/>
    <w:rsid w:val="000E567F"/>
    <w:rsid w:val="000E5B3E"/>
    <w:rsid w:val="000E61B1"/>
    <w:rsid w:val="000E6253"/>
    <w:rsid w:val="000E6475"/>
    <w:rsid w:val="000E6795"/>
    <w:rsid w:val="000E6D97"/>
    <w:rsid w:val="000E7AF1"/>
    <w:rsid w:val="000F0521"/>
    <w:rsid w:val="000F0D25"/>
    <w:rsid w:val="000F134E"/>
    <w:rsid w:val="000F1764"/>
    <w:rsid w:val="000F186B"/>
    <w:rsid w:val="000F1D07"/>
    <w:rsid w:val="000F1DC5"/>
    <w:rsid w:val="000F212D"/>
    <w:rsid w:val="000F2910"/>
    <w:rsid w:val="000F29E9"/>
    <w:rsid w:val="000F2DD1"/>
    <w:rsid w:val="000F2F4B"/>
    <w:rsid w:val="000F324C"/>
    <w:rsid w:val="000F351F"/>
    <w:rsid w:val="000F3616"/>
    <w:rsid w:val="000F365E"/>
    <w:rsid w:val="000F3D91"/>
    <w:rsid w:val="000F3FB6"/>
    <w:rsid w:val="000F4030"/>
    <w:rsid w:val="000F445E"/>
    <w:rsid w:val="000F45C5"/>
    <w:rsid w:val="000F473F"/>
    <w:rsid w:val="000F47D7"/>
    <w:rsid w:val="000F488D"/>
    <w:rsid w:val="000F4975"/>
    <w:rsid w:val="000F53A1"/>
    <w:rsid w:val="000F60E4"/>
    <w:rsid w:val="000F6469"/>
    <w:rsid w:val="000F662F"/>
    <w:rsid w:val="000F678B"/>
    <w:rsid w:val="000F6CB3"/>
    <w:rsid w:val="000F72CB"/>
    <w:rsid w:val="000F789D"/>
    <w:rsid w:val="000F7E65"/>
    <w:rsid w:val="000F7FB4"/>
    <w:rsid w:val="00100571"/>
    <w:rsid w:val="001008AB"/>
    <w:rsid w:val="00100C50"/>
    <w:rsid w:val="00101128"/>
    <w:rsid w:val="00101991"/>
    <w:rsid w:val="00101A1F"/>
    <w:rsid w:val="0010262D"/>
    <w:rsid w:val="001026ED"/>
    <w:rsid w:val="00102AAD"/>
    <w:rsid w:val="001036CB"/>
    <w:rsid w:val="00103BD7"/>
    <w:rsid w:val="00104A2D"/>
    <w:rsid w:val="001055F6"/>
    <w:rsid w:val="0010649D"/>
    <w:rsid w:val="00106A4B"/>
    <w:rsid w:val="001100E8"/>
    <w:rsid w:val="00110394"/>
    <w:rsid w:val="00110420"/>
    <w:rsid w:val="0011093E"/>
    <w:rsid w:val="00111959"/>
    <w:rsid w:val="00111A48"/>
    <w:rsid w:val="00111E7A"/>
    <w:rsid w:val="001120BF"/>
    <w:rsid w:val="0011289E"/>
    <w:rsid w:val="0011365F"/>
    <w:rsid w:val="00113780"/>
    <w:rsid w:val="00113AC5"/>
    <w:rsid w:val="00113DCD"/>
    <w:rsid w:val="0011426D"/>
    <w:rsid w:val="00114366"/>
    <w:rsid w:val="00114445"/>
    <w:rsid w:val="00114448"/>
    <w:rsid w:val="00114845"/>
    <w:rsid w:val="00114AD2"/>
    <w:rsid w:val="00114FC2"/>
    <w:rsid w:val="00115E4E"/>
    <w:rsid w:val="001160ED"/>
    <w:rsid w:val="001164CA"/>
    <w:rsid w:val="00116B70"/>
    <w:rsid w:val="0011712D"/>
    <w:rsid w:val="00117650"/>
    <w:rsid w:val="001176FA"/>
    <w:rsid w:val="00117878"/>
    <w:rsid w:val="00120582"/>
    <w:rsid w:val="001211E3"/>
    <w:rsid w:val="001213E9"/>
    <w:rsid w:val="0012145B"/>
    <w:rsid w:val="0012191E"/>
    <w:rsid w:val="0012192A"/>
    <w:rsid w:val="00122113"/>
    <w:rsid w:val="00122298"/>
    <w:rsid w:val="00122745"/>
    <w:rsid w:val="001227A0"/>
    <w:rsid w:val="001232F6"/>
    <w:rsid w:val="001233AE"/>
    <w:rsid w:val="00123ACB"/>
    <w:rsid w:val="00123F11"/>
    <w:rsid w:val="00124147"/>
    <w:rsid w:val="001247FE"/>
    <w:rsid w:val="001249FA"/>
    <w:rsid w:val="00124AA7"/>
    <w:rsid w:val="001253C1"/>
    <w:rsid w:val="0012559A"/>
    <w:rsid w:val="0012561F"/>
    <w:rsid w:val="00125892"/>
    <w:rsid w:val="00125910"/>
    <w:rsid w:val="00125FDB"/>
    <w:rsid w:val="001267D6"/>
    <w:rsid w:val="00126A11"/>
    <w:rsid w:val="00126AF4"/>
    <w:rsid w:val="00126B64"/>
    <w:rsid w:val="0012777C"/>
    <w:rsid w:val="001277C2"/>
    <w:rsid w:val="00127C6B"/>
    <w:rsid w:val="00130626"/>
    <w:rsid w:val="0013081E"/>
    <w:rsid w:val="00130850"/>
    <w:rsid w:val="001309B2"/>
    <w:rsid w:val="00130AFE"/>
    <w:rsid w:val="00130FC2"/>
    <w:rsid w:val="00131007"/>
    <w:rsid w:val="001315B4"/>
    <w:rsid w:val="00131EEB"/>
    <w:rsid w:val="001320C3"/>
    <w:rsid w:val="001322C1"/>
    <w:rsid w:val="0013251F"/>
    <w:rsid w:val="00132600"/>
    <w:rsid w:val="001332C2"/>
    <w:rsid w:val="00133A8C"/>
    <w:rsid w:val="00134539"/>
    <w:rsid w:val="001347DA"/>
    <w:rsid w:val="0013498D"/>
    <w:rsid w:val="001368F4"/>
    <w:rsid w:val="0013693A"/>
    <w:rsid w:val="00136970"/>
    <w:rsid w:val="00136AB1"/>
    <w:rsid w:val="00136F60"/>
    <w:rsid w:val="001370C5"/>
    <w:rsid w:val="0014181B"/>
    <w:rsid w:val="00141BCA"/>
    <w:rsid w:val="00141E10"/>
    <w:rsid w:val="001420E8"/>
    <w:rsid w:val="0014280A"/>
    <w:rsid w:val="00142E77"/>
    <w:rsid w:val="001430B0"/>
    <w:rsid w:val="00143149"/>
    <w:rsid w:val="001435CC"/>
    <w:rsid w:val="001435ED"/>
    <w:rsid w:val="00143BC0"/>
    <w:rsid w:val="00143C69"/>
    <w:rsid w:val="001440FE"/>
    <w:rsid w:val="0014467B"/>
    <w:rsid w:val="00144A45"/>
    <w:rsid w:val="00144CEE"/>
    <w:rsid w:val="00144EF6"/>
    <w:rsid w:val="00145323"/>
    <w:rsid w:val="00145886"/>
    <w:rsid w:val="001459C3"/>
    <w:rsid w:val="00145CDA"/>
    <w:rsid w:val="00146429"/>
    <w:rsid w:val="001466A0"/>
    <w:rsid w:val="0014675E"/>
    <w:rsid w:val="001470A4"/>
    <w:rsid w:val="001470B2"/>
    <w:rsid w:val="001472ED"/>
    <w:rsid w:val="0014730E"/>
    <w:rsid w:val="00147916"/>
    <w:rsid w:val="001479D6"/>
    <w:rsid w:val="00147A41"/>
    <w:rsid w:val="00147E60"/>
    <w:rsid w:val="0015055C"/>
    <w:rsid w:val="00150E61"/>
    <w:rsid w:val="001515C8"/>
    <w:rsid w:val="001527E8"/>
    <w:rsid w:val="00152BFC"/>
    <w:rsid w:val="00152F75"/>
    <w:rsid w:val="00153170"/>
    <w:rsid w:val="001531FC"/>
    <w:rsid w:val="00153C30"/>
    <w:rsid w:val="00153E3A"/>
    <w:rsid w:val="001543C0"/>
    <w:rsid w:val="00154672"/>
    <w:rsid w:val="001552EF"/>
    <w:rsid w:val="00155340"/>
    <w:rsid w:val="001558EB"/>
    <w:rsid w:val="001558EC"/>
    <w:rsid w:val="001559B0"/>
    <w:rsid w:val="00155BC9"/>
    <w:rsid w:val="00155E8B"/>
    <w:rsid w:val="00155EE4"/>
    <w:rsid w:val="00155F9D"/>
    <w:rsid w:val="00156445"/>
    <w:rsid w:val="00156521"/>
    <w:rsid w:val="00156F1F"/>
    <w:rsid w:val="00157228"/>
    <w:rsid w:val="00157382"/>
    <w:rsid w:val="00157766"/>
    <w:rsid w:val="00157C7D"/>
    <w:rsid w:val="0016002A"/>
    <w:rsid w:val="001609E2"/>
    <w:rsid w:val="00161A88"/>
    <w:rsid w:val="00161FEE"/>
    <w:rsid w:val="00162524"/>
    <w:rsid w:val="00162F3C"/>
    <w:rsid w:val="00163212"/>
    <w:rsid w:val="00164290"/>
    <w:rsid w:val="00164557"/>
    <w:rsid w:val="00164818"/>
    <w:rsid w:val="00164C6A"/>
    <w:rsid w:val="00164D43"/>
    <w:rsid w:val="001652B0"/>
    <w:rsid w:val="0016558A"/>
    <w:rsid w:val="00165C3A"/>
    <w:rsid w:val="00166196"/>
    <w:rsid w:val="00166402"/>
    <w:rsid w:val="0016690E"/>
    <w:rsid w:val="00166FF0"/>
    <w:rsid w:val="00167798"/>
    <w:rsid w:val="001678A6"/>
    <w:rsid w:val="00170531"/>
    <w:rsid w:val="0017098A"/>
    <w:rsid w:val="00170BBE"/>
    <w:rsid w:val="001714D1"/>
    <w:rsid w:val="001718B2"/>
    <w:rsid w:val="00171C9E"/>
    <w:rsid w:val="00171DFE"/>
    <w:rsid w:val="00172904"/>
    <w:rsid w:val="0017294D"/>
    <w:rsid w:val="00172DF5"/>
    <w:rsid w:val="001734FB"/>
    <w:rsid w:val="00173BE6"/>
    <w:rsid w:val="00174F0A"/>
    <w:rsid w:val="001753B1"/>
    <w:rsid w:val="00176BAA"/>
    <w:rsid w:val="00177443"/>
    <w:rsid w:val="001779C7"/>
    <w:rsid w:val="00177B62"/>
    <w:rsid w:val="00180C85"/>
    <w:rsid w:val="00180EEE"/>
    <w:rsid w:val="00180FA7"/>
    <w:rsid w:val="00181F96"/>
    <w:rsid w:val="001828F0"/>
    <w:rsid w:val="00182DA9"/>
    <w:rsid w:val="00182F64"/>
    <w:rsid w:val="0018307F"/>
    <w:rsid w:val="0018339F"/>
    <w:rsid w:val="001833CE"/>
    <w:rsid w:val="00183427"/>
    <w:rsid w:val="001835CE"/>
    <w:rsid w:val="00183BFD"/>
    <w:rsid w:val="00183D87"/>
    <w:rsid w:val="00183E8A"/>
    <w:rsid w:val="0018446F"/>
    <w:rsid w:val="00184A9F"/>
    <w:rsid w:val="00184CDD"/>
    <w:rsid w:val="00184D87"/>
    <w:rsid w:val="00184E74"/>
    <w:rsid w:val="00184EF2"/>
    <w:rsid w:val="001850BE"/>
    <w:rsid w:val="001850E9"/>
    <w:rsid w:val="001851B0"/>
    <w:rsid w:val="0018550E"/>
    <w:rsid w:val="0018611E"/>
    <w:rsid w:val="0018682A"/>
    <w:rsid w:val="00186BB3"/>
    <w:rsid w:val="00186E7C"/>
    <w:rsid w:val="00186E92"/>
    <w:rsid w:val="00186F19"/>
    <w:rsid w:val="001870EA"/>
    <w:rsid w:val="001877F8"/>
    <w:rsid w:val="00187E08"/>
    <w:rsid w:val="001905CA"/>
    <w:rsid w:val="001906D1"/>
    <w:rsid w:val="00190CA3"/>
    <w:rsid w:val="00190EA2"/>
    <w:rsid w:val="0019104E"/>
    <w:rsid w:val="0019125F"/>
    <w:rsid w:val="00191D52"/>
    <w:rsid w:val="00191D56"/>
    <w:rsid w:val="00192938"/>
    <w:rsid w:val="00192B39"/>
    <w:rsid w:val="00192DBF"/>
    <w:rsid w:val="001930EC"/>
    <w:rsid w:val="00193394"/>
    <w:rsid w:val="001933DA"/>
    <w:rsid w:val="001938A7"/>
    <w:rsid w:val="00193AA6"/>
    <w:rsid w:val="00193B31"/>
    <w:rsid w:val="00194337"/>
    <w:rsid w:val="001946CB"/>
    <w:rsid w:val="001949EC"/>
    <w:rsid w:val="00194E63"/>
    <w:rsid w:val="00195885"/>
    <w:rsid w:val="00195E23"/>
    <w:rsid w:val="00195F76"/>
    <w:rsid w:val="0019607A"/>
    <w:rsid w:val="00196237"/>
    <w:rsid w:val="0019656A"/>
    <w:rsid w:val="001969B2"/>
    <w:rsid w:val="00196ADA"/>
    <w:rsid w:val="00196D8A"/>
    <w:rsid w:val="00196ECA"/>
    <w:rsid w:val="00197045"/>
    <w:rsid w:val="0019738D"/>
    <w:rsid w:val="0019785A"/>
    <w:rsid w:val="001A00C4"/>
    <w:rsid w:val="001A0114"/>
    <w:rsid w:val="001A06FA"/>
    <w:rsid w:val="001A08C6"/>
    <w:rsid w:val="001A0A99"/>
    <w:rsid w:val="001A103C"/>
    <w:rsid w:val="001A1672"/>
    <w:rsid w:val="001A175D"/>
    <w:rsid w:val="001A2688"/>
    <w:rsid w:val="001A2EBA"/>
    <w:rsid w:val="001A2FDF"/>
    <w:rsid w:val="001A302E"/>
    <w:rsid w:val="001A3238"/>
    <w:rsid w:val="001A36C8"/>
    <w:rsid w:val="001A3750"/>
    <w:rsid w:val="001A395C"/>
    <w:rsid w:val="001A4AC4"/>
    <w:rsid w:val="001A4BD6"/>
    <w:rsid w:val="001A4C88"/>
    <w:rsid w:val="001A4D8D"/>
    <w:rsid w:val="001A5010"/>
    <w:rsid w:val="001A550D"/>
    <w:rsid w:val="001A581A"/>
    <w:rsid w:val="001A596C"/>
    <w:rsid w:val="001A5EE8"/>
    <w:rsid w:val="001A66E8"/>
    <w:rsid w:val="001A6D71"/>
    <w:rsid w:val="001A7110"/>
    <w:rsid w:val="001A7126"/>
    <w:rsid w:val="001A7AD6"/>
    <w:rsid w:val="001A7BF9"/>
    <w:rsid w:val="001A7D13"/>
    <w:rsid w:val="001A7EAC"/>
    <w:rsid w:val="001B000A"/>
    <w:rsid w:val="001B006B"/>
    <w:rsid w:val="001B0086"/>
    <w:rsid w:val="001B10BC"/>
    <w:rsid w:val="001B11C9"/>
    <w:rsid w:val="001B1B46"/>
    <w:rsid w:val="001B1E61"/>
    <w:rsid w:val="001B22F3"/>
    <w:rsid w:val="001B26D9"/>
    <w:rsid w:val="001B270C"/>
    <w:rsid w:val="001B29A0"/>
    <w:rsid w:val="001B2DBD"/>
    <w:rsid w:val="001B2F52"/>
    <w:rsid w:val="001B314E"/>
    <w:rsid w:val="001B32F3"/>
    <w:rsid w:val="001B33D3"/>
    <w:rsid w:val="001B36AC"/>
    <w:rsid w:val="001B3851"/>
    <w:rsid w:val="001B3EF5"/>
    <w:rsid w:val="001B3F20"/>
    <w:rsid w:val="001B4209"/>
    <w:rsid w:val="001B4342"/>
    <w:rsid w:val="001B4548"/>
    <w:rsid w:val="001B48D5"/>
    <w:rsid w:val="001B4A55"/>
    <w:rsid w:val="001B4BF0"/>
    <w:rsid w:val="001B4EC0"/>
    <w:rsid w:val="001B58A6"/>
    <w:rsid w:val="001B59A8"/>
    <w:rsid w:val="001B5ADD"/>
    <w:rsid w:val="001B5CD7"/>
    <w:rsid w:val="001B62E8"/>
    <w:rsid w:val="001B70CA"/>
    <w:rsid w:val="001B7A39"/>
    <w:rsid w:val="001C0699"/>
    <w:rsid w:val="001C09C0"/>
    <w:rsid w:val="001C0B97"/>
    <w:rsid w:val="001C1808"/>
    <w:rsid w:val="001C1D96"/>
    <w:rsid w:val="001C2177"/>
    <w:rsid w:val="001C293C"/>
    <w:rsid w:val="001C3811"/>
    <w:rsid w:val="001C3A18"/>
    <w:rsid w:val="001C3C61"/>
    <w:rsid w:val="001C3F32"/>
    <w:rsid w:val="001C4A6D"/>
    <w:rsid w:val="001C4B84"/>
    <w:rsid w:val="001C4F5C"/>
    <w:rsid w:val="001C5777"/>
    <w:rsid w:val="001C626D"/>
    <w:rsid w:val="001C63AD"/>
    <w:rsid w:val="001C645B"/>
    <w:rsid w:val="001C65B4"/>
    <w:rsid w:val="001C6CDD"/>
    <w:rsid w:val="001C6EA6"/>
    <w:rsid w:val="001C6EF4"/>
    <w:rsid w:val="001C725C"/>
    <w:rsid w:val="001C7571"/>
    <w:rsid w:val="001C7D9F"/>
    <w:rsid w:val="001C7F66"/>
    <w:rsid w:val="001D00E5"/>
    <w:rsid w:val="001D01BA"/>
    <w:rsid w:val="001D07F4"/>
    <w:rsid w:val="001D0A06"/>
    <w:rsid w:val="001D0F7C"/>
    <w:rsid w:val="001D109C"/>
    <w:rsid w:val="001D1475"/>
    <w:rsid w:val="001D14FB"/>
    <w:rsid w:val="001D15FD"/>
    <w:rsid w:val="001D210A"/>
    <w:rsid w:val="001D25C5"/>
    <w:rsid w:val="001D2EF4"/>
    <w:rsid w:val="001D3127"/>
    <w:rsid w:val="001D32DA"/>
    <w:rsid w:val="001D3F3C"/>
    <w:rsid w:val="001D3F92"/>
    <w:rsid w:val="001D41AD"/>
    <w:rsid w:val="001D47D7"/>
    <w:rsid w:val="001D5474"/>
    <w:rsid w:val="001D552C"/>
    <w:rsid w:val="001D5576"/>
    <w:rsid w:val="001D577F"/>
    <w:rsid w:val="001D59B8"/>
    <w:rsid w:val="001D5B00"/>
    <w:rsid w:val="001D6716"/>
    <w:rsid w:val="001D6F0E"/>
    <w:rsid w:val="001D7266"/>
    <w:rsid w:val="001D7384"/>
    <w:rsid w:val="001E036B"/>
    <w:rsid w:val="001E0486"/>
    <w:rsid w:val="001E0620"/>
    <w:rsid w:val="001E0B96"/>
    <w:rsid w:val="001E16AA"/>
    <w:rsid w:val="001E1C7C"/>
    <w:rsid w:val="001E1F59"/>
    <w:rsid w:val="001E25D5"/>
    <w:rsid w:val="001E2DF3"/>
    <w:rsid w:val="001E36CF"/>
    <w:rsid w:val="001E4069"/>
    <w:rsid w:val="001E4277"/>
    <w:rsid w:val="001E4BB7"/>
    <w:rsid w:val="001E4F33"/>
    <w:rsid w:val="001E559E"/>
    <w:rsid w:val="001E5622"/>
    <w:rsid w:val="001E5C79"/>
    <w:rsid w:val="001E6002"/>
    <w:rsid w:val="001E607D"/>
    <w:rsid w:val="001E6407"/>
    <w:rsid w:val="001E6565"/>
    <w:rsid w:val="001E6635"/>
    <w:rsid w:val="001E6838"/>
    <w:rsid w:val="001E6BC5"/>
    <w:rsid w:val="001E6FD7"/>
    <w:rsid w:val="001E7DD5"/>
    <w:rsid w:val="001E7F24"/>
    <w:rsid w:val="001F022B"/>
    <w:rsid w:val="001F04F7"/>
    <w:rsid w:val="001F0624"/>
    <w:rsid w:val="001F0C92"/>
    <w:rsid w:val="001F1862"/>
    <w:rsid w:val="001F19E5"/>
    <w:rsid w:val="001F1D4D"/>
    <w:rsid w:val="001F2A45"/>
    <w:rsid w:val="001F2AAE"/>
    <w:rsid w:val="001F2DB0"/>
    <w:rsid w:val="001F32F4"/>
    <w:rsid w:val="001F35D8"/>
    <w:rsid w:val="001F40FB"/>
    <w:rsid w:val="001F436F"/>
    <w:rsid w:val="001F494A"/>
    <w:rsid w:val="001F505C"/>
    <w:rsid w:val="001F5281"/>
    <w:rsid w:val="001F5614"/>
    <w:rsid w:val="001F5B4B"/>
    <w:rsid w:val="001F5D9A"/>
    <w:rsid w:val="001F6563"/>
    <w:rsid w:val="001F67DE"/>
    <w:rsid w:val="001F68E1"/>
    <w:rsid w:val="001F6D12"/>
    <w:rsid w:val="001F6F3E"/>
    <w:rsid w:val="001F7144"/>
    <w:rsid w:val="001F7167"/>
    <w:rsid w:val="001F7218"/>
    <w:rsid w:val="001F74CE"/>
    <w:rsid w:val="001F7CA1"/>
    <w:rsid w:val="001F7D61"/>
    <w:rsid w:val="00200015"/>
    <w:rsid w:val="0020001F"/>
    <w:rsid w:val="00200691"/>
    <w:rsid w:val="002008B8"/>
    <w:rsid w:val="00200D61"/>
    <w:rsid w:val="00200FC3"/>
    <w:rsid w:val="00201078"/>
    <w:rsid w:val="002013D8"/>
    <w:rsid w:val="00201CB1"/>
    <w:rsid w:val="00201F40"/>
    <w:rsid w:val="00202396"/>
    <w:rsid w:val="002024C9"/>
    <w:rsid w:val="002025E6"/>
    <w:rsid w:val="0020262E"/>
    <w:rsid w:val="00202973"/>
    <w:rsid w:val="00202C52"/>
    <w:rsid w:val="00202CB7"/>
    <w:rsid w:val="00202E97"/>
    <w:rsid w:val="00203A89"/>
    <w:rsid w:val="00203D3E"/>
    <w:rsid w:val="00204507"/>
    <w:rsid w:val="00204545"/>
    <w:rsid w:val="00204A0D"/>
    <w:rsid w:val="00204BD4"/>
    <w:rsid w:val="00204CAB"/>
    <w:rsid w:val="0020515D"/>
    <w:rsid w:val="002052E8"/>
    <w:rsid w:val="002053E5"/>
    <w:rsid w:val="0020550A"/>
    <w:rsid w:val="0020568B"/>
    <w:rsid w:val="00206857"/>
    <w:rsid w:val="00206878"/>
    <w:rsid w:val="002068A3"/>
    <w:rsid w:val="0020691D"/>
    <w:rsid w:val="002069D9"/>
    <w:rsid w:val="00206FF5"/>
    <w:rsid w:val="00207E32"/>
    <w:rsid w:val="00207FDB"/>
    <w:rsid w:val="00210171"/>
    <w:rsid w:val="00210556"/>
    <w:rsid w:val="00210579"/>
    <w:rsid w:val="002106B9"/>
    <w:rsid w:val="00210CC9"/>
    <w:rsid w:val="00210DE6"/>
    <w:rsid w:val="00210F29"/>
    <w:rsid w:val="00211839"/>
    <w:rsid w:val="00211921"/>
    <w:rsid w:val="00211A1C"/>
    <w:rsid w:val="00211BF9"/>
    <w:rsid w:val="00211FAB"/>
    <w:rsid w:val="00212C66"/>
    <w:rsid w:val="00212F5A"/>
    <w:rsid w:val="00212FB7"/>
    <w:rsid w:val="002132F1"/>
    <w:rsid w:val="002135E7"/>
    <w:rsid w:val="002137FD"/>
    <w:rsid w:val="0021446A"/>
    <w:rsid w:val="002144D3"/>
    <w:rsid w:val="0021472C"/>
    <w:rsid w:val="00214F6D"/>
    <w:rsid w:val="002153F0"/>
    <w:rsid w:val="002154EA"/>
    <w:rsid w:val="00215640"/>
    <w:rsid w:val="0021594C"/>
    <w:rsid w:val="00215B30"/>
    <w:rsid w:val="00215DC8"/>
    <w:rsid w:val="00216224"/>
    <w:rsid w:val="00216340"/>
    <w:rsid w:val="002169F9"/>
    <w:rsid w:val="002173B7"/>
    <w:rsid w:val="002173FC"/>
    <w:rsid w:val="00217CFC"/>
    <w:rsid w:val="0022020E"/>
    <w:rsid w:val="00220380"/>
    <w:rsid w:val="00220575"/>
    <w:rsid w:val="00220608"/>
    <w:rsid w:val="0022072A"/>
    <w:rsid w:val="0022074C"/>
    <w:rsid w:val="002209A0"/>
    <w:rsid w:val="00220DD2"/>
    <w:rsid w:val="0022157A"/>
    <w:rsid w:val="00221583"/>
    <w:rsid w:val="002215CB"/>
    <w:rsid w:val="002215D9"/>
    <w:rsid w:val="0022177B"/>
    <w:rsid w:val="00221E4C"/>
    <w:rsid w:val="002221BB"/>
    <w:rsid w:val="002227C8"/>
    <w:rsid w:val="00222B25"/>
    <w:rsid w:val="00222EAD"/>
    <w:rsid w:val="002239F0"/>
    <w:rsid w:val="002241C8"/>
    <w:rsid w:val="00224841"/>
    <w:rsid w:val="00224E57"/>
    <w:rsid w:val="002254BC"/>
    <w:rsid w:val="0022560B"/>
    <w:rsid w:val="00225825"/>
    <w:rsid w:val="00225AB6"/>
    <w:rsid w:val="00225B65"/>
    <w:rsid w:val="002269EB"/>
    <w:rsid w:val="00226C8E"/>
    <w:rsid w:val="002272F8"/>
    <w:rsid w:val="0022733B"/>
    <w:rsid w:val="00227A88"/>
    <w:rsid w:val="00227B5E"/>
    <w:rsid w:val="00230DC9"/>
    <w:rsid w:val="002318DA"/>
    <w:rsid w:val="002319E5"/>
    <w:rsid w:val="002322D9"/>
    <w:rsid w:val="002322EF"/>
    <w:rsid w:val="002323AD"/>
    <w:rsid w:val="00232CE7"/>
    <w:rsid w:val="00232DF1"/>
    <w:rsid w:val="00233029"/>
    <w:rsid w:val="00233159"/>
    <w:rsid w:val="002333E1"/>
    <w:rsid w:val="0023365E"/>
    <w:rsid w:val="00233A4A"/>
    <w:rsid w:val="00233C71"/>
    <w:rsid w:val="002340E7"/>
    <w:rsid w:val="002357C0"/>
    <w:rsid w:val="00235AC1"/>
    <w:rsid w:val="00235C95"/>
    <w:rsid w:val="00235D1F"/>
    <w:rsid w:val="00236670"/>
    <w:rsid w:val="002368F8"/>
    <w:rsid w:val="00236EFF"/>
    <w:rsid w:val="00237539"/>
    <w:rsid w:val="002377D5"/>
    <w:rsid w:val="00237E35"/>
    <w:rsid w:val="00237F9B"/>
    <w:rsid w:val="00240651"/>
    <w:rsid w:val="0024095A"/>
    <w:rsid w:val="00240A9B"/>
    <w:rsid w:val="00240CEE"/>
    <w:rsid w:val="00240F26"/>
    <w:rsid w:val="00241159"/>
    <w:rsid w:val="00241636"/>
    <w:rsid w:val="002416B4"/>
    <w:rsid w:val="002418A6"/>
    <w:rsid w:val="00241B3F"/>
    <w:rsid w:val="00242049"/>
    <w:rsid w:val="0024274A"/>
    <w:rsid w:val="00242A8C"/>
    <w:rsid w:val="002437C8"/>
    <w:rsid w:val="00243832"/>
    <w:rsid w:val="00243A9E"/>
    <w:rsid w:val="00243F44"/>
    <w:rsid w:val="002440F4"/>
    <w:rsid w:val="00244318"/>
    <w:rsid w:val="002446CC"/>
    <w:rsid w:val="002448E2"/>
    <w:rsid w:val="00244E99"/>
    <w:rsid w:val="002453F3"/>
    <w:rsid w:val="00245868"/>
    <w:rsid w:val="00245D13"/>
    <w:rsid w:val="00245EBB"/>
    <w:rsid w:val="002466F2"/>
    <w:rsid w:val="002479C0"/>
    <w:rsid w:val="0025009D"/>
    <w:rsid w:val="00250257"/>
    <w:rsid w:val="002507D0"/>
    <w:rsid w:val="00250878"/>
    <w:rsid w:val="002509E4"/>
    <w:rsid w:val="00250C81"/>
    <w:rsid w:val="00250CF0"/>
    <w:rsid w:val="00250E3D"/>
    <w:rsid w:val="00250E4F"/>
    <w:rsid w:val="002511D7"/>
    <w:rsid w:val="00251398"/>
    <w:rsid w:val="002514DB"/>
    <w:rsid w:val="00251C6C"/>
    <w:rsid w:val="00251D9C"/>
    <w:rsid w:val="002525C7"/>
    <w:rsid w:val="00252657"/>
    <w:rsid w:val="0025269A"/>
    <w:rsid w:val="00252868"/>
    <w:rsid w:val="002531DA"/>
    <w:rsid w:val="00253440"/>
    <w:rsid w:val="00253651"/>
    <w:rsid w:val="002543B8"/>
    <w:rsid w:val="0025616F"/>
    <w:rsid w:val="002561DA"/>
    <w:rsid w:val="00256812"/>
    <w:rsid w:val="00256B91"/>
    <w:rsid w:val="00256D83"/>
    <w:rsid w:val="00256EA5"/>
    <w:rsid w:val="002574BA"/>
    <w:rsid w:val="00257579"/>
    <w:rsid w:val="002575B7"/>
    <w:rsid w:val="00257FDD"/>
    <w:rsid w:val="002604AF"/>
    <w:rsid w:val="002605A0"/>
    <w:rsid w:val="00261035"/>
    <w:rsid w:val="0026170A"/>
    <w:rsid w:val="0026193B"/>
    <w:rsid w:val="0026199F"/>
    <w:rsid w:val="00261A85"/>
    <w:rsid w:val="002624F5"/>
    <w:rsid w:val="0026261D"/>
    <w:rsid w:val="002626DE"/>
    <w:rsid w:val="00262766"/>
    <w:rsid w:val="00262CFB"/>
    <w:rsid w:val="00262D8C"/>
    <w:rsid w:val="00262E41"/>
    <w:rsid w:val="00263083"/>
    <w:rsid w:val="00263534"/>
    <w:rsid w:val="00263668"/>
    <w:rsid w:val="00263A3F"/>
    <w:rsid w:val="00263B37"/>
    <w:rsid w:val="00263EB1"/>
    <w:rsid w:val="00264496"/>
    <w:rsid w:val="00264B4C"/>
    <w:rsid w:val="00264E37"/>
    <w:rsid w:val="00265051"/>
    <w:rsid w:val="0026516A"/>
    <w:rsid w:val="002651A4"/>
    <w:rsid w:val="002652E4"/>
    <w:rsid w:val="002652F6"/>
    <w:rsid w:val="00265382"/>
    <w:rsid w:val="002653EA"/>
    <w:rsid w:val="00265C6A"/>
    <w:rsid w:val="00266784"/>
    <w:rsid w:val="00266BA6"/>
    <w:rsid w:val="002672BC"/>
    <w:rsid w:val="00267334"/>
    <w:rsid w:val="00267782"/>
    <w:rsid w:val="0026792A"/>
    <w:rsid w:val="00270104"/>
    <w:rsid w:val="002705A9"/>
    <w:rsid w:val="0027063C"/>
    <w:rsid w:val="00270ACE"/>
    <w:rsid w:val="00270E49"/>
    <w:rsid w:val="002710AF"/>
    <w:rsid w:val="0027125C"/>
    <w:rsid w:val="00271C4A"/>
    <w:rsid w:val="00271D6A"/>
    <w:rsid w:val="002723E1"/>
    <w:rsid w:val="002724D4"/>
    <w:rsid w:val="00272AA9"/>
    <w:rsid w:val="00272FB6"/>
    <w:rsid w:val="002735EF"/>
    <w:rsid w:val="00273920"/>
    <w:rsid w:val="00273938"/>
    <w:rsid w:val="002745B6"/>
    <w:rsid w:val="00274B0F"/>
    <w:rsid w:val="00274C12"/>
    <w:rsid w:val="00275AB4"/>
    <w:rsid w:val="00275F3D"/>
    <w:rsid w:val="002762BC"/>
    <w:rsid w:val="002765C8"/>
    <w:rsid w:val="002769C9"/>
    <w:rsid w:val="00277953"/>
    <w:rsid w:val="00277A89"/>
    <w:rsid w:val="00277A96"/>
    <w:rsid w:val="00277D08"/>
    <w:rsid w:val="00280390"/>
    <w:rsid w:val="00280427"/>
    <w:rsid w:val="002804A1"/>
    <w:rsid w:val="0028078D"/>
    <w:rsid w:val="00280961"/>
    <w:rsid w:val="00280E73"/>
    <w:rsid w:val="002810F3"/>
    <w:rsid w:val="0028113F"/>
    <w:rsid w:val="00281700"/>
    <w:rsid w:val="0028173E"/>
    <w:rsid w:val="00281BBC"/>
    <w:rsid w:val="00281D8F"/>
    <w:rsid w:val="00281EFE"/>
    <w:rsid w:val="00282071"/>
    <w:rsid w:val="00282644"/>
    <w:rsid w:val="002829FA"/>
    <w:rsid w:val="0028302B"/>
    <w:rsid w:val="00283487"/>
    <w:rsid w:val="0028373D"/>
    <w:rsid w:val="002839EC"/>
    <w:rsid w:val="00283CFE"/>
    <w:rsid w:val="00283F78"/>
    <w:rsid w:val="00284282"/>
    <w:rsid w:val="00284CB3"/>
    <w:rsid w:val="00284D8A"/>
    <w:rsid w:val="0028514C"/>
    <w:rsid w:val="00285538"/>
    <w:rsid w:val="00285D8A"/>
    <w:rsid w:val="00286444"/>
    <w:rsid w:val="0028665E"/>
    <w:rsid w:val="0028695C"/>
    <w:rsid w:val="00286C29"/>
    <w:rsid w:val="00286DF6"/>
    <w:rsid w:val="0028750C"/>
    <w:rsid w:val="00287985"/>
    <w:rsid w:val="00287BAD"/>
    <w:rsid w:val="00290052"/>
    <w:rsid w:val="0029070C"/>
    <w:rsid w:val="002909B4"/>
    <w:rsid w:val="00290C73"/>
    <w:rsid w:val="00290C99"/>
    <w:rsid w:val="00290F61"/>
    <w:rsid w:val="0029111A"/>
    <w:rsid w:val="0029114D"/>
    <w:rsid w:val="00291526"/>
    <w:rsid w:val="00291689"/>
    <w:rsid w:val="0029170E"/>
    <w:rsid w:val="00291A7C"/>
    <w:rsid w:val="00291DB4"/>
    <w:rsid w:val="00292986"/>
    <w:rsid w:val="00293C0A"/>
    <w:rsid w:val="00293E3B"/>
    <w:rsid w:val="00293EA1"/>
    <w:rsid w:val="00293F59"/>
    <w:rsid w:val="00294236"/>
    <w:rsid w:val="002952DA"/>
    <w:rsid w:val="00295757"/>
    <w:rsid w:val="00295866"/>
    <w:rsid w:val="00295983"/>
    <w:rsid w:val="00295F6D"/>
    <w:rsid w:val="00295FAA"/>
    <w:rsid w:val="002963E3"/>
    <w:rsid w:val="002968B4"/>
    <w:rsid w:val="002972E7"/>
    <w:rsid w:val="00297300"/>
    <w:rsid w:val="002974FE"/>
    <w:rsid w:val="002977B0"/>
    <w:rsid w:val="002A014F"/>
    <w:rsid w:val="002A0AC6"/>
    <w:rsid w:val="002A1966"/>
    <w:rsid w:val="002A1BC0"/>
    <w:rsid w:val="002A2A81"/>
    <w:rsid w:val="002A3204"/>
    <w:rsid w:val="002A3785"/>
    <w:rsid w:val="002A3F18"/>
    <w:rsid w:val="002A480C"/>
    <w:rsid w:val="002A516C"/>
    <w:rsid w:val="002A5248"/>
    <w:rsid w:val="002A54EA"/>
    <w:rsid w:val="002A5726"/>
    <w:rsid w:val="002A57A0"/>
    <w:rsid w:val="002A5C45"/>
    <w:rsid w:val="002A61C9"/>
    <w:rsid w:val="002A6B69"/>
    <w:rsid w:val="002B01C1"/>
    <w:rsid w:val="002B0377"/>
    <w:rsid w:val="002B049F"/>
    <w:rsid w:val="002B05E0"/>
    <w:rsid w:val="002B0A6B"/>
    <w:rsid w:val="002B0B5F"/>
    <w:rsid w:val="002B0B6B"/>
    <w:rsid w:val="002B0E1E"/>
    <w:rsid w:val="002B1261"/>
    <w:rsid w:val="002B16CD"/>
    <w:rsid w:val="002B1EDE"/>
    <w:rsid w:val="002B2054"/>
    <w:rsid w:val="002B221D"/>
    <w:rsid w:val="002B28F8"/>
    <w:rsid w:val="002B2A64"/>
    <w:rsid w:val="002B3176"/>
    <w:rsid w:val="002B3316"/>
    <w:rsid w:val="002B3940"/>
    <w:rsid w:val="002B3D3E"/>
    <w:rsid w:val="002B47D5"/>
    <w:rsid w:val="002B484F"/>
    <w:rsid w:val="002B4D6C"/>
    <w:rsid w:val="002B4F10"/>
    <w:rsid w:val="002B4FA1"/>
    <w:rsid w:val="002B531D"/>
    <w:rsid w:val="002B590D"/>
    <w:rsid w:val="002B5D07"/>
    <w:rsid w:val="002B5D15"/>
    <w:rsid w:val="002B6237"/>
    <w:rsid w:val="002B6480"/>
    <w:rsid w:val="002B65AD"/>
    <w:rsid w:val="002B674A"/>
    <w:rsid w:val="002B67CF"/>
    <w:rsid w:val="002B6B6A"/>
    <w:rsid w:val="002B6C08"/>
    <w:rsid w:val="002B7026"/>
    <w:rsid w:val="002B7068"/>
    <w:rsid w:val="002B74EA"/>
    <w:rsid w:val="002B797E"/>
    <w:rsid w:val="002B7CAC"/>
    <w:rsid w:val="002C00F5"/>
    <w:rsid w:val="002C06A0"/>
    <w:rsid w:val="002C122E"/>
    <w:rsid w:val="002C19AC"/>
    <w:rsid w:val="002C2349"/>
    <w:rsid w:val="002C2410"/>
    <w:rsid w:val="002C26D5"/>
    <w:rsid w:val="002C2A34"/>
    <w:rsid w:val="002C3565"/>
    <w:rsid w:val="002C3C2D"/>
    <w:rsid w:val="002C40E4"/>
    <w:rsid w:val="002C43A9"/>
    <w:rsid w:val="002C45B9"/>
    <w:rsid w:val="002C49F9"/>
    <w:rsid w:val="002C5086"/>
    <w:rsid w:val="002C58DF"/>
    <w:rsid w:val="002C5AB1"/>
    <w:rsid w:val="002C5CAE"/>
    <w:rsid w:val="002C6111"/>
    <w:rsid w:val="002C665A"/>
    <w:rsid w:val="002C68B4"/>
    <w:rsid w:val="002C6A7C"/>
    <w:rsid w:val="002C6FCD"/>
    <w:rsid w:val="002C7050"/>
    <w:rsid w:val="002C7B71"/>
    <w:rsid w:val="002C7EFB"/>
    <w:rsid w:val="002D04AD"/>
    <w:rsid w:val="002D071E"/>
    <w:rsid w:val="002D0BD7"/>
    <w:rsid w:val="002D0D9A"/>
    <w:rsid w:val="002D1388"/>
    <w:rsid w:val="002D1944"/>
    <w:rsid w:val="002D1E9F"/>
    <w:rsid w:val="002D1FB0"/>
    <w:rsid w:val="002D256F"/>
    <w:rsid w:val="002D259C"/>
    <w:rsid w:val="002D27E6"/>
    <w:rsid w:val="002D285C"/>
    <w:rsid w:val="002D29E8"/>
    <w:rsid w:val="002D33BE"/>
    <w:rsid w:val="002D4542"/>
    <w:rsid w:val="002D45FE"/>
    <w:rsid w:val="002D48DA"/>
    <w:rsid w:val="002D5069"/>
    <w:rsid w:val="002D5D5C"/>
    <w:rsid w:val="002D61F2"/>
    <w:rsid w:val="002D627C"/>
    <w:rsid w:val="002D62A7"/>
    <w:rsid w:val="002D67EA"/>
    <w:rsid w:val="002D68BF"/>
    <w:rsid w:val="002D764D"/>
    <w:rsid w:val="002D7BB5"/>
    <w:rsid w:val="002E09C3"/>
    <w:rsid w:val="002E13D0"/>
    <w:rsid w:val="002E149B"/>
    <w:rsid w:val="002E1935"/>
    <w:rsid w:val="002E1A39"/>
    <w:rsid w:val="002E1B6C"/>
    <w:rsid w:val="002E1F19"/>
    <w:rsid w:val="002E221D"/>
    <w:rsid w:val="002E22EC"/>
    <w:rsid w:val="002E26BE"/>
    <w:rsid w:val="002E297A"/>
    <w:rsid w:val="002E32EC"/>
    <w:rsid w:val="002E3AD1"/>
    <w:rsid w:val="002E45D1"/>
    <w:rsid w:val="002E4B5F"/>
    <w:rsid w:val="002E50CF"/>
    <w:rsid w:val="002E535C"/>
    <w:rsid w:val="002E566E"/>
    <w:rsid w:val="002E591D"/>
    <w:rsid w:val="002E5D34"/>
    <w:rsid w:val="002E5E05"/>
    <w:rsid w:val="002E5F39"/>
    <w:rsid w:val="002E68EE"/>
    <w:rsid w:val="002E6F36"/>
    <w:rsid w:val="002E70A8"/>
    <w:rsid w:val="002E723A"/>
    <w:rsid w:val="002E7376"/>
    <w:rsid w:val="002E7810"/>
    <w:rsid w:val="002E7CFA"/>
    <w:rsid w:val="002F0DE0"/>
    <w:rsid w:val="002F1380"/>
    <w:rsid w:val="002F1C3D"/>
    <w:rsid w:val="002F1DA3"/>
    <w:rsid w:val="002F1E0D"/>
    <w:rsid w:val="002F1F71"/>
    <w:rsid w:val="002F26DB"/>
    <w:rsid w:val="002F277C"/>
    <w:rsid w:val="002F2A51"/>
    <w:rsid w:val="002F2C3F"/>
    <w:rsid w:val="002F317B"/>
    <w:rsid w:val="002F326A"/>
    <w:rsid w:val="002F3327"/>
    <w:rsid w:val="002F33E4"/>
    <w:rsid w:val="002F3942"/>
    <w:rsid w:val="002F3DF3"/>
    <w:rsid w:val="002F4507"/>
    <w:rsid w:val="002F4537"/>
    <w:rsid w:val="002F4A97"/>
    <w:rsid w:val="002F4CCA"/>
    <w:rsid w:val="002F4E8B"/>
    <w:rsid w:val="002F4F8A"/>
    <w:rsid w:val="002F531B"/>
    <w:rsid w:val="002F5900"/>
    <w:rsid w:val="002F5934"/>
    <w:rsid w:val="002F5DE2"/>
    <w:rsid w:val="002F60E9"/>
    <w:rsid w:val="002F6452"/>
    <w:rsid w:val="002F6964"/>
    <w:rsid w:val="002F6EF5"/>
    <w:rsid w:val="002F72F7"/>
    <w:rsid w:val="002F7B81"/>
    <w:rsid w:val="002F7CAC"/>
    <w:rsid w:val="002F7E1E"/>
    <w:rsid w:val="002F7EFA"/>
    <w:rsid w:val="00300214"/>
    <w:rsid w:val="0030027A"/>
    <w:rsid w:val="00300A44"/>
    <w:rsid w:val="00300E01"/>
    <w:rsid w:val="00300EDB"/>
    <w:rsid w:val="00301026"/>
    <w:rsid w:val="00301258"/>
    <w:rsid w:val="00301F9B"/>
    <w:rsid w:val="003020B8"/>
    <w:rsid w:val="003022A7"/>
    <w:rsid w:val="00302404"/>
    <w:rsid w:val="00303EAA"/>
    <w:rsid w:val="00303F0A"/>
    <w:rsid w:val="0030401C"/>
    <w:rsid w:val="003040F7"/>
    <w:rsid w:val="003043D3"/>
    <w:rsid w:val="003044CA"/>
    <w:rsid w:val="00304557"/>
    <w:rsid w:val="003048B9"/>
    <w:rsid w:val="00304B7A"/>
    <w:rsid w:val="00305E30"/>
    <w:rsid w:val="00305E5C"/>
    <w:rsid w:val="003063B3"/>
    <w:rsid w:val="00306807"/>
    <w:rsid w:val="00306C23"/>
    <w:rsid w:val="00306DCA"/>
    <w:rsid w:val="00306F4C"/>
    <w:rsid w:val="00306F80"/>
    <w:rsid w:val="00307368"/>
    <w:rsid w:val="003100C0"/>
    <w:rsid w:val="00310220"/>
    <w:rsid w:val="003102CA"/>
    <w:rsid w:val="00310692"/>
    <w:rsid w:val="003106B9"/>
    <w:rsid w:val="003107A7"/>
    <w:rsid w:val="003109AA"/>
    <w:rsid w:val="00310ACF"/>
    <w:rsid w:val="0031135E"/>
    <w:rsid w:val="003115C9"/>
    <w:rsid w:val="0031164E"/>
    <w:rsid w:val="0031166C"/>
    <w:rsid w:val="00311937"/>
    <w:rsid w:val="00311A21"/>
    <w:rsid w:val="00311E8F"/>
    <w:rsid w:val="00312A44"/>
    <w:rsid w:val="00312AD7"/>
    <w:rsid w:val="00312CEF"/>
    <w:rsid w:val="00313131"/>
    <w:rsid w:val="003134B5"/>
    <w:rsid w:val="003134CF"/>
    <w:rsid w:val="00313BAC"/>
    <w:rsid w:val="00313ED3"/>
    <w:rsid w:val="00313FA4"/>
    <w:rsid w:val="003141F6"/>
    <w:rsid w:val="00314292"/>
    <w:rsid w:val="003144D9"/>
    <w:rsid w:val="003149C1"/>
    <w:rsid w:val="00314A52"/>
    <w:rsid w:val="00315710"/>
    <w:rsid w:val="00315A8D"/>
    <w:rsid w:val="00315B6F"/>
    <w:rsid w:val="00316106"/>
    <w:rsid w:val="0031662D"/>
    <w:rsid w:val="0031696B"/>
    <w:rsid w:val="0031696F"/>
    <w:rsid w:val="00316A40"/>
    <w:rsid w:val="00316D38"/>
    <w:rsid w:val="00316EFB"/>
    <w:rsid w:val="00316F06"/>
    <w:rsid w:val="00316F0D"/>
    <w:rsid w:val="00317070"/>
    <w:rsid w:val="00317170"/>
    <w:rsid w:val="003173BF"/>
    <w:rsid w:val="003176AB"/>
    <w:rsid w:val="00317DA0"/>
    <w:rsid w:val="00320807"/>
    <w:rsid w:val="00320C5D"/>
    <w:rsid w:val="00320CF3"/>
    <w:rsid w:val="0032111E"/>
    <w:rsid w:val="003211B2"/>
    <w:rsid w:val="0032126E"/>
    <w:rsid w:val="00321495"/>
    <w:rsid w:val="0032286B"/>
    <w:rsid w:val="00322B46"/>
    <w:rsid w:val="00322D4C"/>
    <w:rsid w:val="003230A9"/>
    <w:rsid w:val="0032378C"/>
    <w:rsid w:val="00323CEE"/>
    <w:rsid w:val="00323D3A"/>
    <w:rsid w:val="00324142"/>
    <w:rsid w:val="003243C9"/>
    <w:rsid w:val="003249AC"/>
    <w:rsid w:val="0032510B"/>
    <w:rsid w:val="003252C2"/>
    <w:rsid w:val="00325736"/>
    <w:rsid w:val="0032666A"/>
    <w:rsid w:val="00326B9B"/>
    <w:rsid w:val="00326C91"/>
    <w:rsid w:val="00327278"/>
    <w:rsid w:val="00327D25"/>
    <w:rsid w:val="00330A7A"/>
    <w:rsid w:val="00330BD4"/>
    <w:rsid w:val="0033135F"/>
    <w:rsid w:val="00331AC1"/>
    <w:rsid w:val="003323F2"/>
    <w:rsid w:val="003326CF"/>
    <w:rsid w:val="00333283"/>
    <w:rsid w:val="003335ED"/>
    <w:rsid w:val="00333CD4"/>
    <w:rsid w:val="00333CEC"/>
    <w:rsid w:val="00333DD5"/>
    <w:rsid w:val="003345CB"/>
    <w:rsid w:val="00334B75"/>
    <w:rsid w:val="00334C0B"/>
    <w:rsid w:val="00335046"/>
    <w:rsid w:val="003357FB"/>
    <w:rsid w:val="003362D7"/>
    <w:rsid w:val="00336A47"/>
    <w:rsid w:val="00336BC4"/>
    <w:rsid w:val="00336F25"/>
    <w:rsid w:val="00337015"/>
    <w:rsid w:val="00337564"/>
    <w:rsid w:val="00337720"/>
    <w:rsid w:val="0034036C"/>
    <w:rsid w:val="00340530"/>
    <w:rsid w:val="00340CB3"/>
    <w:rsid w:val="00340E7E"/>
    <w:rsid w:val="00341293"/>
    <w:rsid w:val="003412D2"/>
    <w:rsid w:val="003416E3"/>
    <w:rsid w:val="00341951"/>
    <w:rsid w:val="00341DE1"/>
    <w:rsid w:val="00342058"/>
    <w:rsid w:val="0034205A"/>
    <w:rsid w:val="0034287F"/>
    <w:rsid w:val="003428B5"/>
    <w:rsid w:val="00342A3F"/>
    <w:rsid w:val="003435E0"/>
    <w:rsid w:val="0034368A"/>
    <w:rsid w:val="00343A7B"/>
    <w:rsid w:val="00343C4D"/>
    <w:rsid w:val="00344586"/>
    <w:rsid w:val="00344BA5"/>
    <w:rsid w:val="00344CBA"/>
    <w:rsid w:val="00344E73"/>
    <w:rsid w:val="003456C1"/>
    <w:rsid w:val="00345CD3"/>
    <w:rsid w:val="00345F5D"/>
    <w:rsid w:val="003460F8"/>
    <w:rsid w:val="00346388"/>
    <w:rsid w:val="00346391"/>
    <w:rsid w:val="003466C4"/>
    <w:rsid w:val="003467E8"/>
    <w:rsid w:val="00346BBB"/>
    <w:rsid w:val="00346D37"/>
    <w:rsid w:val="00346D96"/>
    <w:rsid w:val="00346E0B"/>
    <w:rsid w:val="00347017"/>
    <w:rsid w:val="00347D6B"/>
    <w:rsid w:val="00347EB8"/>
    <w:rsid w:val="0035003D"/>
    <w:rsid w:val="00350D16"/>
    <w:rsid w:val="00351441"/>
    <w:rsid w:val="0035183C"/>
    <w:rsid w:val="00351B3C"/>
    <w:rsid w:val="00352669"/>
    <w:rsid w:val="00353121"/>
    <w:rsid w:val="0035336F"/>
    <w:rsid w:val="003533BE"/>
    <w:rsid w:val="0035348F"/>
    <w:rsid w:val="003536BD"/>
    <w:rsid w:val="003542CA"/>
    <w:rsid w:val="003546A5"/>
    <w:rsid w:val="00354D00"/>
    <w:rsid w:val="0035516D"/>
    <w:rsid w:val="00355460"/>
    <w:rsid w:val="0035588A"/>
    <w:rsid w:val="00355E0F"/>
    <w:rsid w:val="00356B88"/>
    <w:rsid w:val="00356C7B"/>
    <w:rsid w:val="00356EA0"/>
    <w:rsid w:val="00357182"/>
    <w:rsid w:val="0035776D"/>
    <w:rsid w:val="0036020A"/>
    <w:rsid w:val="003602AD"/>
    <w:rsid w:val="00360CD6"/>
    <w:rsid w:val="00360FE6"/>
    <w:rsid w:val="003611D3"/>
    <w:rsid w:val="003614D9"/>
    <w:rsid w:val="003616BD"/>
    <w:rsid w:val="00361AA6"/>
    <w:rsid w:val="00362015"/>
    <w:rsid w:val="0036259C"/>
    <w:rsid w:val="00362988"/>
    <w:rsid w:val="003630ED"/>
    <w:rsid w:val="0036312E"/>
    <w:rsid w:val="00363A2E"/>
    <w:rsid w:val="003641AF"/>
    <w:rsid w:val="00364299"/>
    <w:rsid w:val="00364CF8"/>
    <w:rsid w:val="00365504"/>
    <w:rsid w:val="00365A61"/>
    <w:rsid w:val="00365E21"/>
    <w:rsid w:val="00365EC4"/>
    <w:rsid w:val="00366021"/>
    <w:rsid w:val="00366551"/>
    <w:rsid w:val="003666AF"/>
    <w:rsid w:val="00366A4F"/>
    <w:rsid w:val="00366FAC"/>
    <w:rsid w:val="0036788B"/>
    <w:rsid w:val="00367B5B"/>
    <w:rsid w:val="00367ED0"/>
    <w:rsid w:val="00370557"/>
    <w:rsid w:val="0037110F"/>
    <w:rsid w:val="003715A0"/>
    <w:rsid w:val="00371797"/>
    <w:rsid w:val="00371CEB"/>
    <w:rsid w:val="0037262A"/>
    <w:rsid w:val="00372635"/>
    <w:rsid w:val="00372649"/>
    <w:rsid w:val="003726E7"/>
    <w:rsid w:val="00372777"/>
    <w:rsid w:val="00372DB3"/>
    <w:rsid w:val="0037300D"/>
    <w:rsid w:val="003735BD"/>
    <w:rsid w:val="00373CB5"/>
    <w:rsid w:val="00374226"/>
    <w:rsid w:val="0037442E"/>
    <w:rsid w:val="0037593F"/>
    <w:rsid w:val="00375BA5"/>
    <w:rsid w:val="003768F4"/>
    <w:rsid w:val="00376C0D"/>
    <w:rsid w:val="00376C26"/>
    <w:rsid w:val="0037703D"/>
    <w:rsid w:val="0037763F"/>
    <w:rsid w:val="00377657"/>
    <w:rsid w:val="003779F7"/>
    <w:rsid w:val="00377AD5"/>
    <w:rsid w:val="00377F2F"/>
    <w:rsid w:val="003803F1"/>
    <w:rsid w:val="00381159"/>
    <w:rsid w:val="003812CB"/>
    <w:rsid w:val="0038173B"/>
    <w:rsid w:val="00381A51"/>
    <w:rsid w:val="00381D73"/>
    <w:rsid w:val="00382EA1"/>
    <w:rsid w:val="00382F63"/>
    <w:rsid w:val="00383428"/>
    <w:rsid w:val="00384053"/>
    <w:rsid w:val="00384084"/>
    <w:rsid w:val="003850D2"/>
    <w:rsid w:val="003856CA"/>
    <w:rsid w:val="00385C69"/>
    <w:rsid w:val="00386111"/>
    <w:rsid w:val="0038645B"/>
    <w:rsid w:val="00386A24"/>
    <w:rsid w:val="00387062"/>
    <w:rsid w:val="003870CF"/>
    <w:rsid w:val="0038713F"/>
    <w:rsid w:val="00387749"/>
    <w:rsid w:val="00387AFC"/>
    <w:rsid w:val="0039046E"/>
    <w:rsid w:val="0039050B"/>
    <w:rsid w:val="00390B3C"/>
    <w:rsid w:val="00390E6E"/>
    <w:rsid w:val="00390E97"/>
    <w:rsid w:val="00391527"/>
    <w:rsid w:val="00391720"/>
    <w:rsid w:val="003918AB"/>
    <w:rsid w:val="00391CDE"/>
    <w:rsid w:val="00392A4F"/>
    <w:rsid w:val="00393178"/>
    <w:rsid w:val="00393BD8"/>
    <w:rsid w:val="00393D95"/>
    <w:rsid w:val="00394040"/>
    <w:rsid w:val="00394334"/>
    <w:rsid w:val="00394E5D"/>
    <w:rsid w:val="00395071"/>
    <w:rsid w:val="003952F3"/>
    <w:rsid w:val="00396B0A"/>
    <w:rsid w:val="00396D12"/>
    <w:rsid w:val="00396D5A"/>
    <w:rsid w:val="00396FF6"/>
    <w:rsid w:val="00397239"/>
    <w:rsid w:val="003973E6"/>
    <w:rsid w:val="00397EB5"/>
    <w:rsid w:val="003A09B3"/>
    <w:rsid w:val="003A128B"/>
    <w:rsid w:val="003A15FF"/>
    <w:rsid w:val="003A1708"/>
    <w:rsid w:val="003A19C0"/>
    <w:rsid w:val="003A1FB3"/>
    <w:rsid w:val="003A202B"/>
    <w:rsid w:val="003A20B2"/>
    <w:rsid w:val="003A25CF"/>
    <w:rsid w:val="003A27D1"/>
    <w:rsid w:val="003A2F48"/>
    <w:rsid w:val="003A317F"/>
    <w:rsid w:val="003A33FD"/>
    <w:rsid w:val="003A3613"/>
    <w:rsid w:val="003A37D5"/>
    <w:rsid w:val="003A44BA"/>
    <w:rsid w:val="003A4D97"/>
    <w:rsid w:val="003A4EE6"/>
    <w:rsid w:val="003A4F62"/>
    <w:rsid w:val="003A4FE1"/>
    <w:rsid w:val="003A5752"/>
    <w:rsid w:val="003A5E03"/>
    <w:rsid w:val="003A5E69"/>
    <w:rsid w:val="003A5EA3"/>
    <w:rsid w:val="003A671D"/>
    <w:rsid w:val="003A6A22"/>
    <w:rsid w:val="003A6DDA"/>
    <w:rsid w:val="003A70FB"/>
    <w:rsid w:val="003A778A"/>
    <w:rsid w:val="003A7EF6"/>
    <w:rsid w:val="003B0B6A"/>
    <w:rsid w:val="003B0BCF"/>
    <w:rsid w:val="003B105A"/>
    <w:rsid w:val="003B1065"/>
    <w:rsid w:val="003B10D6"/>
    <w:rsid w:val="003B1545"/>
    <w:rsid w:val="003B1C23"/>
    <w:rsid w:val="003B1C72"/>
    <w:rsid w:val="003B1E8D"/>
    <w:rsid w:val="003B2C4D"/>
    <w:rsid w:val="003B2D41"/>
    <w:rsid w:val="003B36E7"/>
    <w:rsid w:val="003B3976"/>
    <w:rsid w:val="003B3A7C"/>
    <w:rsid w:val="003B4114"/>
    <w:rsid w:val="003B4309"/>
    <w:rsid w:val="003B4467"/>
    <w:rsid w:val="003B4767"/>
    <w:rsid w:val="003B4E87"/>
    <w:rsid w:val="003B57E0"/>
    <w:rsid w:val="003B59A9"/>
    <w:rsid w:val="003B5A8B"/>
    <w:rsid w:val="003B5B85"/>
    <w:rsid w:val="003B6076"/>
    <w:rsid w:val="003B652D"/>
    <w:rsid w:val="003B68BB"/>
    <w:rsid w:val="003B732C"/>
    <w:rsid w:val="003B7C73"/>
    <w:rsid w:val="003B7DB9"/>
    <w:rsid w:val="003C0871"/>
    <w:rsid w:val="003C0BC8"/>
    <w:rsid w:val="003C0E26"/>
    <w:rsid w:val="003C1485"/>
    <w:rsid w:val="003C1C64"/>
    <w:rsid w:val="003C2501"/>
    <w:rsid w:val="003C2DBF"/>
    <w:rsid w:val="003C3877"/>
    <w:rsid w:val="003C3DFA"/>
    <w:rsid w:val="003C407D"/>
    <w:rsid w:val="003C40EB"/>
    <w:rsid w:val="003C42BA"/>
    <w:rsid w:val="003C50DB"/>
    <w:rsid w:val="003C51CD"/>
    <w:rsid w:val="003C53DF"/>
    <w:rsid w:val="003C66DF"/>
    <w:rsid w:val="003C672D"/>
    <w:rsid w:val="003C7189"/>
    <w:rsid w:val="003C750A"/>
    <w:rsid w:val="003C7AA0"/>
    <w:rsid w:val="003C7C6D"/>
    <w:rsid w:val="003C7ED9"/>
    <w:rsid w:val="003C7F26"/>
    <w:rsid w:val="003C7F49"/>
    <w:rsid w:val="003D0779"/>
    <w:rsid w:val="003D07AB"/>
    <w:rsid w:val="003D0A9D"/>
    <w:rsid w:val="003D104C"/>
    <w:rsid w:val="003D1839"/>
    <w:rsid w:val="003D206F"/>
    <w:rsid w:val="003D216C"/>
    <w:rsid w:val="003D2733"/>
    <w:rsid w:val="003D2931"/>
    <w:rsid w:val="003D2E1D"/>
    <w:rsid w:val="003D2FC4"/>
    <w:rsid w:val="003D3124"/>
    <w:rsid w:val="003D35A1"/>
    <w:rsid w:val="003D3AEF"/>
    <w:rsid w:val="003D3C72"/>
    <w:rsid w:val="003D49F4"/>
    <w:rsid w:val="003D49F6"/>
    <w:rsid w:val="003D5825"/>
    <w:rsid w:val="003D646C"/>
    <w:rsid w:val="003D693F"/>
    <w:rsid w:val="003D6B51"/>
    <w:rsid w:val="003D7051"/>
    <w:rsid w:val="003D73FB"/>
    <w:rsid w:val="003D73FF"/>
    <w:rsid w:val="003D75D7"/>
    <w:rsid w:val="003D7AA9"/>
    <w:rsid w:val="003E03B3"/>
    <w:rsid w:val="003E0436"/>
    <w:rsid w:val="003E063E"/>
    <w:rsid w:val="003E134B"/>
    <w:rsid w:val="003E179D"/>
    <w:rsid w:val="003E17CC"/>
    <w:rsid w:val="003E19FA"/>
    <w:rsid w:val="003E1A6C"/>
    <w:rsid w:val="003E1DDF"/>
    <w:rsid w:val="003E2EBC"/>
    <w:rsid w:val="003E2F2E"/>
    <w:rsid w:val="003E363A"/>
    <w:rsid w:val="003E379D"/>
    <w:rsid w:val="003E37D6"/>
    <w:rsid w:val="003E3A0E"/>
    <w:rsid w:val="003E3A15"/>
    <w:rsid w:val="003E3A90"/>
    <w:rsid w:val="003E3C3D"/>
    <w:rsid w:val="003E3D9A"/>
    <w:rsid w:val="003E3F8A"/>
    <w:rsid w:val="003E4861"/>
    <w:rsid w:val="003E4993"/>
    <w:rsid w:val="003E4BE2"/>
    <w:rsid w:val="003E515B"/>
    <w:rsid w:val="003E52F5"/>
    <w:rsid w:val="003E55E2"/>
    <w:rsid w:val="003E62FD"/>
    <w:rsid w:val="003E66B3"/>
    <w:rsid w:val="003E69BF"/>
    <w:rsid w:val="003E71A0"/>
    <w:rsid w:val="003E7364"/>
    <w:rsid w:val="003E7581"/>
    <w:rsid w:val="003E7680"/>
    <w:rsid w:val="003E7A6D"/>
    <w:rsid w:val="003F0363"/>
    <w:rsid w:val="003F049B"/>
    <w:rsid w:val="003F092F"/>
    <w:rsid w:val="003F0C97"/>
    <w:rsid w:val="003F0FC3"/>
    <w:rsid w:val="003F113E"/>
    <w:rsid w:val="003F1817"/>
    <w:rsid w:val="003F1833"/>
    <w:rsid w:val="003F1E9F"/>
    <w:rsid w:val="003F1F73"/>
    <w:rsid w:val="003F2711"/>
    <w:rsid w:val="003F282C"/>
    <w:rsid w:val="003F2BA2"/>
    <w:rsid w:val="003F372F"/>
    <w:rsid w:val="003F39C6"/>
    <w:rsid w:val="003F427D"/>
    <w:rsid w:val="003F4563"/>
    <w:rsid w:val="003F4BAA"/>
    <w:rsid w:val="003F504C"/>
    <w:rsid w:val="003F5253"/>
    <w:rsid w:val="003F53BF"/>
    <w:rsid w:val="003F5546"/>
    <w:rsid w:val="003F56D0"/>
    <w:rsid w:val="003F58A4"/>
    <w:rsid w:val="003F5D62"/>
    <w:rsid w:val="003F655A"/>
    <w:rsid w:val="003F6CE8"/>
    <w:rsid w:val="003F6F2B"/>
    <w:rsid w:val="003F7AD7"/>
    <w:rsid w:val="00400BD3"/>
    <w:rsid w:val="00400CC2"/>
    <w:rsid w:val="00400DB4"/>
    <w:rsid w:val="00400FE8"/>
    <w:rsid w:val="0040188C"/>
    <w:rsid w:val="004019C5"/>
    <w:rsid w:val="00402422"/>
    <w:rsid w:val="0040255D"/>
    <w:rsid w:val="004033F9"/>
    <w:rsid w:val="00403452"/>
    <w:rsid w:val="00403464"/>
    <w:rsid w:val="0040360F"/>
    <w:rsid w:val="0040376D"/>
    <w:rsid w:val="004043FD"/>
    <w:rsid w:val="00404C7F"/>
    <w:rsid w:val="00404C93"/>
    <w:rsid w:val="00405048"/>
    <w:rsid w:val="00405442"/>
    <w:rsid w:val="00405B9A"/>
    <w:rsid w:val="00405E42"/>
    <w:rsid w:val="00405EE0"/>
    <w:rsid w:val="00406942"/>
    <w:rsid w:val="004069A4"/>
    <w:rsid w:val="004069F0"/>
    <w:rsid w:val="00406B83"/>
    <w:rsid w:val="00406D71"/>
    <w:rsid w:val="00406E98"/>
    <w:rsid w:val="004070FF"/>
    <w:rsid w:val="00407989"/>
    <w:rsid w:val="00407E70"/>
    <w:rsid w:val="00407E90"/>
    <w:rsid w:val="00407FF6"/>
    <w:rsid w:val="0041014B"/>
    <w:rsid w:val="004102D5"/>
    <w:rsid w:val="00410368"/>
    <w:rsid w:val="00410AB7"/>
    <w:rsid w:val="004114D5"/>
    <w:rsid w:val="00411928"/>
    <w:rsid w:val="004121BE"/>
    <w:rsid w:val="0041241B"/>
    <w:rsid w:val="00412877"/>
    <w:rsid w:val="00412B74"/>
    <w:rsid w:val="004133B5"/>
    <w:rsid w:val="00413591"/>
    <w:rsid w:val="00413D0A"/>
    <w:rsid w:val="004144BF"/>
    <w:rsid w:val="00414595"/>
    <w:rsid w:val="004150A5"/>
    <w:rsid w:val="00415BAF"/>
    <w:rsid w:val="00415D3B"/>
    <w:rsid w:val="00415D6A"/>
    <w:rsid w:val="004164A3"/>
    <w:rsid w:val="004166CA"/>
    <w:rsid w:val="00416814"/>
    <w:rsid w:val="00416B7F"/>
    <w:rsid w:val="00416BFF"/>
    <w:rsid w:val="00417600"/>
    <w:rsid w:val="00417662"/>
    <w:rsid w:val="00417751"/>
    <w:rsid w:val="00417BA2"/>
    <w:rsid w:val="00417CA8"/>
    <w:rsid w:val="0042030E"/>
    <w:rsid w:val="00420342"/>
    <w:rsid w:val="004203F0"/>
    <w:rsid w:val="00420772"/>
    <w:rsid w:val="004208A4"/>
    <w:rsid w:val="0042175D"/>
    <w:rsid w:val="00421CAB"/>
    <w:rsid w:val="00421D3D"/>
    <w:rsid w:val="004227BF"/>
    <w:rsid w:val="00422B95"/>
    <w:rsid w:val="00422E7A"/>
    <w:rsid w:val="00422F9C"/>
    <w:rsid w:val="004230F4"/>
    <w:rsid w:val="004237F5"/>
    <w:rsid w:val="00423D1C"/>
    <w:rsid w:val="00423DC5"/>
    <w:rsid w:val="004241D8"/>
    <w:rsid w:val="004248A6"/>
    <w:rsid w:val="00424A5C"/>
    <w:rsid w:val="00424D0B"/>
    <w:rsid w:val="00425A29"/>
    <w:rsid w:val="00425A43"/>
    <w:rsid w:val="00425F23"/>
    <w:rsid w:val="004263B1"/>
    <w:rsid w:val="0042652A"/>
    <w:rsid w:val="004271D5"/>
    <w:rsid w:val="004275E3"/>
    <w:rsid w:val="00427837"/>
    <w:rsid w:val="00427ABC"/>
    <w:rsid w:val="00427C22"/>
    <w:rsid w:val="0043037F"/>
    <w:rsid w:val="004309BA"/>
    <w:rsid w:val="00430C6C"/>
    <w:rsid w:val="004319FA"/>
    <w:rsid w:val="00431D87"/>
    <w:rsid w:val="004322F4"/>
    <w:rsid w:val="0043264A"/>
    <w:rsid w:val="00432BBA"/>
    <w:rsid w:val="00432CE5"/>
    <w:rsid w:val="00432D46"/>
    <w:rsid w:val="0043362A"/>
    <w:rsid w:val="004338A6"/>
    <w:rsid w:val="00433ED0"/>
    <w:rsid w:val="004343F3"/>
    <w:rsid w:val="004347C4"/>
    <w:rsid w:val="00434A8E"/>
    <w:rsid w:val="00434C5A"/>
    <w:rsid w:val="0043509D"/>
    <w:rsid w:val="00435859"/>
    <w:rsid w:val="00435877"/>
    <w:rsid w:val="004361C8"/>
    <w:rsid w:val="004366F3"/>
    <w:rsid w:val="00436970"/>
    <w:rsid w:val="004369FF"/>
    <w:rsid w:val="00436A90"/>
    <w:rsid w:val="00437483"/>
    <w:rsid w:val="0043752A"/>
    <w:rsid w:val="00437CEC"/>
    <w:rsid w:val="00437D4D"/>
    <w:rsid w:val="00437E2B"/>
    <w:rsid w:val="0044026B"/>
    <w:rsid w:val="00440409"/>
    <w:rsid w:val="00440855"/>
    <w:rsid w:val="004408F7"/>
    <w:rsid w:val="00440A67"/>
    <w:rsid w:val="00440A75"/>
    <w:rsid w:val="00440AD9"/>
    <w:rsid w:val="00440CBE"/>
    <w:rsid w:val="004410CB"/>
    <w:rsid w:val="0044148B"/>
    <w:rsid w:val="004414BE"/>
    <w:rsid w:val="004419BF"/>
    <w:rsid w:val="00442245"/>
    <w:rsid w:val="004423DB"/>
    <w:rsid w:val="004427F9"/>
    <w:rsid w:val="00442AA4"/>
    <w:rsid w:val="00443576"/>
    <w:rsid w:val="00443949"/>
    <w:rsid w:val="00443AC6"/>
    <w:rsid w:val="00443BB1"/>
    <w:rsid w:val="004448EA"/>
    <w:rsid w:val="00444A8B"/>
    <w:rsid w:val="00444AA4"/>
    <w:rsid w:val="004454B1"/>
    <w:rsid w:val="004461CB"/>
    <w:rsid w:val="0044651A"/>
    <w:rsid w:val="004465FB"/>
    <w:rsid w:val="00447106"/>
    <w:rsid w:val="00447D42"/>
    <w:rsid w:val="00447FCD"/>
    <w:rsid w:val="00450475"/>
    <w:rsid w:val="00450CC3"/>
    <w:rsid w:val="00450DED"/>
    <w:rsid w:val="00450E07"/>
    <w:rsid w:val="00451172"/>
    <w:rsid w:val="004513E8"/>
    <w:rsid w:val="00451487"/>
    <w:rsid w:val="004516D7"/>
    <w:rsid w:val="004519C7"/>
    <w:rsid w:val="00451C14"/>
    <w:rsid w:val="00452F27"/>
    <w:rsid w:val="0045322A"/>
    <w:rsid w:val="0045338A"/>
    <w:rsid w:val="00453450"/>
    <w:rsid w:val="004538EF"/>
    <w:rsid w:val="00453BA6"/>
    <w:rsid w:val="00453C80"/>
    <w:rsid w:val="004540F7"/>
    <w:rsid w:val="0045434F"/>
    <w:rsid w:val="00454E94"/>
    <w:rsid w:val="00454ECF"/>
    <w:rsid w:val="0045540B"/>
    <w:rsid w:val="004554BA"/>
    <w:rsid w:val="00455BA6"/>
    <w:rsid w:val="00456187"/>
    <w:rsid w:val="004569C2"/>
    <w:rsid w:val="004569D9"/>
    <w:rsid w:val="00456B99"/>
    <w:rsid w:val="00457583"/>
    <w:rsid w:val="004602FE"/>
    <w:rsid w:val="004603A8"/>
    <w:rsid w:val="004607ED"/>
    <w:rsid w:val="00460A48"/>
    <w:rsid w:val="00460ED5"/>
    <w:rsid w:val="0046180F"/>
    <w:rsid w:val="00461CD5"/>
    <w:rsid w:val="00461DAB"/>
    <w:rsid w:val="00461E5B"/>
    <w:rsid w:val="00462216"/>
    <w:rsid w:val="0046276B"/>
    <w:rsid w:val="00462A4E"/>
    <w:rsid w:val="00463228"/>
    <w:rsid w:val="00463548"/>
    <w:rsid w:val="00463FEE"/>
    <w:rsid w:val="00464753"/>
    <w:rsid w:val="00464BEC"/>
    <w:rsid w:val="0046533D"/>
    <w:rsid w:val="00465CA9"/>
    <w:rsid w:val="00466B54"/>
    <w:rsid w:val="00466DB2"/>
    <w:rsid w:val="0046734E"/>
    <w:rsid w:val="0047000E"/>
    <w:rsid w:val="0047039F"/>
    <w:rsid w:val="0047046D"/>
    <w:rsid w:val="004706B7"/>
    <w:rsid w:val="00470BC9"/>
    <w:rsid w:val="0047103D"/>
    <w:rsid w:val="00471869"/>
    <w:rsid w:val="00471EC4"/>
    <w:rsid w:val="004722C6"/>
    <w:rsid w:val="00472477"/>
    <w:rsid w:val="004725C4"/>
    <w:rsid w:val="004725F1"/>
    <w:rsid w:val="004727A7"/>
    <w:rsid w:val="00472801"/>
    <w:rsid w:val="00473844"/>
    <w:rsid w:val="00473BDC"/>
    <w:rsid w:val="00473C4D"/>
    <w:rsid w:val="004743FD"/>
    <w:rsid w:val="00474431"/>
    <w:rsid w:val="00474AFF"/>
    <w:rsid w:val="004754A7"/>
    <w:rsid w:val="00475F85"/>
    <w:rsid w:val="004760A0"/>
    <w:rsid w:val="004764E3"/>
    <w:rsid w:val="00476761"/>
    <w:rsid w:val="00476827"/>
    <w:rsid w:val="0047694E"/>
    <w:rsid w:val="004769D9"/>
    <w:rsid w:val="0047710F"/>
    <w:rsid w:val="0047715F"/>
    <w:rsid w:val="0047786F"/>
    <w:rsid w:val="00477A32"/>
    <w:rsid w:val="0048030E"/>
    <w:rsid w:val="00480819"/>
    <w:rsid w:val="004809A9"/>
    <w:rsid w:val="00480A4A"/>
    <w:rsid w:val="004817B9"/>
    <w:rsid w:val="004820B1"/>
    <w:rsid w:val="00482D58"/>
    <w:rsid w:val="00482F2E"/>
    <w:rsid w:val="00483053"/>
    <w:rsid w:val="00483B2F"/>
    <w:rsid w:val="00483B3A"/>
    <w:rsid w:val="00483C84"/>
    <w:rsid w:val="00483F96"/>
    <w:rsid w:val="004845B7"/>
    <w:rsid w:val="00484980"/>
    <w:rsid w:val="00484D02"/>
    <w:rsid w:val="00484D1F"/>
    <w:rsid w:val="00485469"/>
    <w:rsid w:val="00485530"/>
    <w:rsid w:val="00486603"/>
    <w:rsid w:val="00486A56"/>
    <w:rsid w:val="004875A8"/>
    <w:rsid w:val="0048765E"/>
    <w:rsid w:val="004878DB"/>
    <w:rsid w:val="0049001B"/>
    <w:rsid w:val="004901E0"/>
    <w:rsid w:val="004903E8"/>
    <w:rsid w:val="00490B5F"/>
    <w:rsid w:val="004911DE"/>
    <w:rsid w:val="00491892"/>
    <w:rsid w:val="00491CE1"/>
    <w:rsid w:val="00491E12"/>
    <w:rsid w:val="00492A05"/>
    <w:rsid w:val="00492AB9"/>
    <w:rsid w:val="00493140"/>
    <w:rsid w:val="00493362"/>
    <w:rsid w:val="0049379F"/>
    <w:rsid w:val="00493AA7"/>
    <w:rsid w:val="00493E0A"/>
    <w:rsid w:val="00493F0A"/>
    <w:rsid w:val="00494BED"/>
    <w:rsid w:val="004952B8"/>
    <w:rsid w:val="004954A6"/>
    <w:rsid w:val="004954D8"/>
    <w:rsid w:val="00495D5D"/>
    <w:rsid w:val="00495D72"/>
    <w:rsid w:val="00496123"/>
    <w:rsid w:val="004962BE"/>
    <w:rsid w:val="0049644F"/>
    <w:rsid w:val="00496DB7"/>
    <w:rsid w:val="00496E72"/>
    <w:rsid w:val="00497446"/>
    <w:rsid w:val="00497BD9"/>
    <w:rsid w:val="00497FCE"/>
    <w:rsid w:val="004A0265"/>
    <w:rsid w:val="004A0410"/>
    <w:rsid w:val="004A0464"/>
    <w:rsid w:val="004A0647"/>
    <w:rsid w:val="004A093F"/>
    <w:rsid w:val="004A0985"/>
    <w:rsid w:val="004A0F8A"/>
    <w:rsid w:val="004A1557"/>
    <w:rsid w:val="004A16F0"/>
    <w:rsid w:val="004A1AA7"/>
    <w:rsid w:val="004A24A8"/>
    <w:rsid w:val="004A2A5B"/>
    <w:rsid w:val="004A2F98"/>
    <w:rsid w:val="004A4385"/>
    <w:rsid w:val="004A48F3"/>
    <w:rsid w:val="004A494F"/>
    <w:rsid w:val="004A4A5F"/>
    <w:rsid w:val="004A53BA"/>
    <w:rsid w:val="004A554F"/>
    <w:rsid w:val="004A5801"/>
    <w:rsid w:val="004A5950"/>
    <w:rsid w:val="004A605A"/>
    <w:rsid w:val="004A6132"/>
    <w:rsid w:val="004A61F9"/>
    <w:rsid w:val="004A62C3"/>
    <w:rsid w:val="004A64BF"/>
    <w:rsid w:val="004A6546"/>
    <w:rsid w:val="004A6763"/>
    <w:rsid w:val="004A68DD"/>
    <w:rsid w:val="004A6EA8"/>
    <w:rsid w:val="004A7655"/>
    <w:rsid w:val="004A7D67"/>
    <w:rsid w:val="004B01BD"/>
    <w:rsid w:val="004B07FF"/>
    <w:rsid w:val="004B1021"/>
    <w:rsid w:val="004B1329"/>
    <w:rsid w:val="004B1697"/>
    <w:rsid w:val="004B1875"/>
    <w:rsid w:val="004B22AE"/>
    <w:rsid w:val="004B31EF"/>
    <w:rsid w:val="004B366C"/>
    <w:rsid w:val="004B38C6"/>
    <w:rsid w:val="004B3C52"/>
    <w:rsid w:val="004B3E06"/>
    <w:rsid w:val="004B4365"/>
    <w:rsid w:val="004B46E9"/>
    <w:rsid w:val="004B4CEA"/>
    <w:rsid w:val="004B5781"/>
    <w:rsid w:val="004B5ECC"/>
    <w:rsid w:val="004B625B"/>
    <w:rsid w:val="004B634B"/>
    <w:rsid w:val="004B6B92"/>
    <w:rsid w:val="004B6BE6"/>
    <w:rsid w:val="004B7088"/>
    <w:rsid w:val="004B75A3"/>
    <w:rsid w:val="004B76A6"/>
    <w:rsid w:val="004B7A42"/>
    <w:rsid w:val="004B7D28"/>
    <w:rsid w:val="004C02ED"/>
    <w:rsid w:val="004C037C"/>
    <w:rsid w:val="004C0727"/>
    <w:rsid w:val="004C07D7"/>
    <w:rsid w:val="004C0833"/>
    <w:rsid w:val="004C091D"/>
    <w:rsid w:val="004C0987"/>
    <w:rsid w:val="004C1780"/>
    <w:rsid w:val="004C1F21"/>
    <w:rsid w:val="004C1F54"/>
    <w:rsid w:val="004C245C"/>
    <w:rsid w:val="004C2646"/>
    <w:rsid w:val="004C277E"/>
    <w:rsid w:val="004C29D8"/>
    <w:rsid w:val="004C2C90"/>
    <w:rsid w:val="004C2FA4"/>
    <w:rsid w:val="004C3278"/>
    <w:rsid w:val="004C3383"/>
    <w:rsid w:val="004C3FB2"/>
    <w:rsid w:val="004C418B"/>
    <w:rsid w:val="004C430C"/>
    <w:rsid w:val="004C432B"/>
    <w:rsid w:val="004C47D9"/>
    <w:rsid w:val="004C480F"/>
    <w:rsid w:val="004C48CD"/>
    <w:rsid w:val="004C491D"/>
    <w:rsid w:val="004C4FA8"/>
    <w:rsid w:val="004C559C"/>
    <w:rsid w:val="004C5AD0"/>
    <w:rsid w:val="004C5EE9"/>
    <w:rsid w:val="004C5FA4"/>
    <w:rsid w:val="004C6AEB"/>
    <w:rsid w:val="004C6C6C"/>
    <w:rsid w:val="004C6CF0"/>
    <w:rsid w:val="004C6EF3"/>
    <w:rsid w:val="004C7105"/>
    <w:rsid w:val="004C72EC"/>
    <w:rsid w:val="004C7445"/>
    <w:rsid w:val="004C77A0"/>
    <w:rsid w:val="004C7985"/>
    <w:rsid w:val="004C7CF5"/>
    <w:rsid w:val="004C7E3F"/>
    <w:rsid w:val="004D01BB"/>
    <w:rsid w:val="004D0630"/>
    <w:rsid w:val="004D086D"/>
    <w:rsid w:val="004D09A6"/>
    <w:rsid w:val="004D0BB7"/>
    <w:rsid w:val="004D1754"/>
    <w:rsid w:val="004D1836"/>
    <w:rsid w:val="004D18D7"/>
    <w:rsid w:val="004D1983"/>
    <w:rsid w:val="004D2344"/>
    <w:rsid w:val="004D24CD"/>
    <w:rsid w:val="004D28B2"/>
    <w:rsid w:val="004D2A70"/>
    <w:rsid w:val="004D2AB2"/>
    <w:rsid w:val="004D32DB"/>
    <w:rsid w:val="004D339E"/>
    <w:rsid w:val="004D3AA9"/>
    <w:rsid w:val="004D4277"/>
    <w:rsid w:val="004D561A"/>
    <w:rsid w:val="004D5901"/>
    <w:rsid w:val="004D60D6"/>
    <w:rsid w:val="004D6354"/>
    <w:rsid w:val="004D6A7C"/>
    <w:rsid w:val="004D75DE"/>
    <w:rsid w:val="004D79B6"/>
    <w:rsid w:val="004D7BD5"/>
    <w:rsid w:val="004D7CF3"/>
    <w:rsid w:val="004D7F07"/>
    <w:rsid w:val="004E005D"/>
    <w:rsid w:val="004E051D"/>
    <w:rsid w:val="004E1263"/>
    <w:rsid w:val="004E13B8"/>
    <w:rsid w:val="004E1451"/>
    <w:rsid w:val="004E28DC"/>
    <w:rsid w:val="004E2A37"/>
    <w:rsid w:val="004E2A82"/>
    <w:rsid w:val="004E2A88"/>
    <w:rsid w:val="004E2D49"/>
    <w:rsid w:val="004E2EF8"/>
    <w:rsid w:val="004E34FD"/>
    <w:rsid w:val="004E415D"/>
    <w:rsid w:val="004E4C38"/>
    <w:rsid w:val="004E598B"/>
    <w:rsid w:val="004E5B0B"/>
    <w:rsid w:val="004E5BA5"/>
    <w:rsid w:val="004E6064"/>
    <w:rsid w:val="004E693F"/>
    <w:rsid w:val="004E6CD7"/>
    <w:rsid w:val="004E7221"/>
    <w:rsid w:val="004E72B1"/>
    <w:rsid w:val="004E751D"/>
    <w:rsid w:val="004E7620"/>
    <w:rsid w:val="004E7747"/>
    <w:rsid w:val="004E7C56"/>
    <w:rsid w:val="004F0149"/>
    <w:rsid w:val="004F0DE4"/>
    <w:rsid w:val="004F0E0D"/>
    <w:rsid w:val="004F0F3C"/>
    <w:rsid w:val="004F1452"/>
    <w:rsid w:val="004F1DB3"/>
    <w:rsid w:val="004F2D74"/>
    <w:rsid w:val="004F2E5A"/>
    <w:rsid w:val="004F3A05"/>
    <w:rsid w:val="004F3F2B"/>
    <w:rsid w:val="004F451A"/>
    <w:rsid w:val="004F4758"/>
    <w:rsid w:val="004F4B19"/>
    <w:rsid w:val="004F5127"/>
    <w:rsid w:val="004F5135"/>
    <w:rsid w:val="004F570C"/>
    <w:rsid w:val="004F5C7A"/>
    <w:rsid w:val="004F5FE4"/>
    <w:rsid w:val="004F62EF"/>
    <w:rsid w:val="004F62F4"/>
    <w:rsid w:val="004F6848"/>
    <w:rsid w:val="004F69FF"/>
    <w:rsid w:val="004F6BA1"/>
    <w:rsid w:val="004F730D"/>
    <w:rsid w:val="004F7720"/>
    <w:rsid w:val="004F7B07"/>
    <w:rsid w:val="004F7EFE"/>
    <w:rsid w:val="005001C5"/>
    <w:rsid w:val="00500CC2"/>
    <w:rsid w:val="00500EF1"/>
    <w:rsid w:val="00500F65"/>
    <w:rsid w:val="0050174D"/>
    <w:rsid w:val="00501C69"/>
    <w:rsid w:val="00502109"/>
    <w:rsid w:val="00502196"/>
    <w:rsid w:val="005022BF"/>
    <w:rsid w:val="00502989"/>
    <w:rsid w:val="005032B2"/>
    <w:rsid w:val="005039CF"/>
    <w:rsid w:val="00503E78"/>
    <w:rsid w:val="00504045"/>
    <w:rsid w:val="005040E2"/>
    <w:rsid w:val="005049F9"/>
    <w:rsid w:val="00504DA6"/>
    <w:rsid w:val="00504FD8"/>
    <w:rsid w:val="0050567A"/>
    <w:rsid w:val="0050570E"/>
    <w:rsid w:val="00505A31"/>
    <w:rsid w:val="00505E74"/>
    <w:rsid w:val="00506264"/>
    <w:rsid w:val="0050651F"/>
    <w:rsid w:val="005066B4"/>
    <w:rsid w:val="00506739"/>
    <w:rsid w:val="00506BD3"/>
    <w:rsid w:val="00506D3B"/>
    <w:rsid w:val="00506E87"/>
    <w:rsid w:val="00506F12"/>
    <w:rsid w:val="00507045"/>
    <w:rsid w:val="005076A1"/>
    <w:rsid w:val="00510359"/>
    <w:rsid w:val="005105DC"/>
    <w:rsid w:val="00510BA4"/>
    <w:rsid w:val="00510FAD"/>
    <w:rsid w:val="00511DD7"/>
    <w:rsid w:val="00511DE0"/>
    <w:rsid w:val="005125AC"/>
    <w:rsid w:val="00512736"/>
    <w:rsid w:val="00512A19"/>
    <w:rsid w:val="00512F9D"/>
    <w:rsid w:val="00513316"/>
    <w:rsid w:val="00513453"/>
    <w:rsid w:val="00513AFB"/>
    <w:rsid w:val="00513B05"/>
    <w:rsid w:val="00513BC9"/>
    <w:rsid w:val="00514431"/>
    <w:rsid w:val="00514874"/>
    <w:rsid w:val="00514AE0"/>
    <w:rsid w:val="0051517A"/>
    <w:rsid w:val="0051558B"/>
    <w:rsid w:val="00515A0F"/>
    <w:rsid w:val="00515E1A"/>
    <w:rsid w:val="00515E95"/>
    <w:rsid w:val="0051609B"/>
    <w:rsid w:val="005164B7"/>
    <w:rsid w:val="00516953"/>
    <w:rsid w:val="00516ABD"/>
    <w:rsid w:val="00516F50"/>
    <w:rsid w:val="005178D4"/>
    <w:rsid w:val="00517A6D"/>
    <w:rsid w:val="00517BD2"/>
    <w:rsid w:val="00517CDA"/>
    <w:rsid w:val="00517E48"/>
    <w:rsid w:val="00517E71"/>
    <w:rsid w:val="0052006D"/>
    <w:rsid w:val="00520282"/>
    <w:rsid w:val="0052049F"/>
    <w:rsid w:val="005204E1"/>
    <w:rsid w:val="00521276"/>
    <w:rsid w:val="00521549"/>
    <w:rsid w:val="00521ACC"/>
    <w:rsid w:val="00522285"/>
    <w:rsid w:val="00522429"/>
    <w:rsid w:val="0052252A"/>
    <w:rsid w:val="005226A9"/>
    <w:rsid w:val="00523016"/>
    <w:rsid w:val="00523110"/>
    <w:rsid w:val="0052311B"/>
    <w:rsid w:val="005231D1"/>
    <w:rsid w:val="00523F4A"/>
    <w:rsid w:val="00524230"/>
    <w:rsid w:val="005242C0"/>
    <w:rsid w:val="00524372"/>
    <w:rsid w:val="00524471"/>
    <w:rsid w:val="00524B71"/>
    <w:rsid w:val="00524C7B"/>
    <w:rsid w:val="00525426"/>
    <w:rsid w:val="00525B4A"/>
    <w:rsid w:val="00525C10"/>
    <w:rsid w:val="00525F06"/>
    <w:rsid w:val="00526447"/>
    <w:rsid w:val="00526A6A"/>
    <w:rsid w:val="00527281"/>
    <w:rsid w:val="005272EE"/>
    <w:rsid w:val="00527B20"/>
    <w:rsid w:val="00527DC7"/>
    <w:rsid w:val="00527F87"/>
    <w:rsid w:val="00530197"/>
    <w:rsid w:val="0053029E"/>
    <w:rsid w:val="005302E1"/>
    <w:rsid w:val="00530896"/>
    <w:rsid w:val="00530E42"/>
    <w:rsid w:val="0053129E"/>
    <w:rsid w:val="00531ED8"/>
    <w:rsid w:val="0053203D"/>
    <w:rsid w:val="005324FC"/>
    <w:rsid w:val="00532930"/>
    <w:rsid w:val="00532980"/>
    <w:rsid w:val="00532A76"/>
    <w:rsid w:val="00532CB2"/>
    <w:rsid w:val="00532D37"/>
    <w:rsid w:val="00533191"/>
    <w:rsid w:val="005332A2"/>
    <w:rsid w:val="00533924"/>
    <w:rsid w:val="00533EC4"/>
    <w:rsid w:val="005348B3"/>
    <w:rsid w:val="005348FC"/>
    <w:rsid w:val="00534962"/>
    <w:rsid w:val="00534B20"/>
    <w:rsid w:val="00534E07"/>
    <w:rsid w:val="00535220"/>
    <w:rsid w:val="005356BA"/>
    <w:rsid w:val="0053573D"/>
    <w:rsid w:val="00535789"/>
    <w:rsid w:val="00535AE4"/>
    <w:rsid w:val="00535B96"/>
    <w:rsid w:val="00535BD5"/>
    <w:rsid w:val="00536063"/>
    <w:rsid w:val="0053677C"/>
    <w:rsid w:val="0053693A"/>
    <w:rsid w:val="00536C3A"/>
    <w:rsid w:val="00537116"/>
    <w:rsid w:val="00537234"/>
    <w:rsid w:val="00537A55"/>
    <w:rsid w:val="00540110"/>
    <w:rsid w:val="00540372"/>
    <w:rsid w:val="005404E7"/>
    <w:rsid w:val="005406EB"/>
    <w:rsid w:val="00540B65"/>
    <w:rsid w:val="00540BFA"/>
    <w:rsid w:val="00540DA2"/>
    <w:rsid w:val="00541FF1"/>
    <w:rsid w:val="005420B5"/>
    <w:rsid w:val="005427AE"/>
    <w:rsid w:val="00542A2B"/>
    <w:rsid w:val="00542D32"/>
    <w:rsid w:val="00542E3B"/>
    <w:rsid w:val="005433CB"/>
    <w:rsid w:val="005433D2"/>
    <w:rsid w:val="00543ACE"/>
    <w:rsid w:val="00543D11"/>
    <w:rsid w:val="00543E76"/>
    <w:rsid w:val="00543EC7"/>
    <w:rsid w:val="00543F99"/>
    <w:rsid w:val="00543FC5"/>
    <w:rsid w:val="00544E64"/>
    <w:rsid w:val="00544FAF"/>
    <w:rsid w:val="00545006"/>
    <w:rsid w:val="00545B98"/>
    <w:rsid w:val="00545C79"/>
    <w:rsid w:val="00546161"/>
    <w:rsid w:val="00546439"/>
    <w:rsid w:val="0054660A"/>
    <w:rsid w:val="005466AD"/>
    <w:rsid w:val="005467EB"/>
    <w:rsid w:val="00546867"/>
    <w:rsid w:val="00546A0C"/>
    <w:rsid w:val="00546CD6"/>
    <w:rsid w:val="00546E55"/>
    <w:rsid w:val="0054742E"/>
    <w:rsid w:val="005474F9"/>
    <w:rsid w:val="00547877"/>
    <w:rsid w:val="00547AFA"/>
    <w:rsid w:val="005501BB"/>
    <w:rsid w:val="00550E34"/>
    <w:rsid w:val="0055122F"/>
    <w:rsid w:val="005513EF"/>
    <w:rsid w:val="00551B05"/>
    <w:rsid w:val="00551F13"/>
    <w:rsid w:val="005523D5"/>
    <w:rsid w:val="00552A5E"/>
    <w:rsid w:val="0055307D"/>
    <w:rsid w:val="005537AB"/>
    <w:rsid w:val="005540A4"/>
    <w:rsid w:val="00554854"/>
    <w:rsid w:val="00554940"/>
    <w:rsid w:val="00554A5D"/>
    <w:rsid w:val="00554BDE"/>
    <w:rsid w:val="005550CA"/>
    <w:rsid w:val="005553AE"/>
    <w:rsid w:val="005555D4"/>
    <w:rsid w:val="00555981"/>
    <w:rsid w:val="00555FE8"/>
    <w:rsid w:val="005561FB"/>
    <w:rsid w:val="005562B4"/>
    <w:rsid w:val="005564E7"/>
    <w:rsid w:val="0055657C"/>
    <w:rsid w:val="005567FC"/>
    <w:rsid w:val="00556BA9"/>
    <w:rsid w:val="005576D6"/>
    <w:rsid w:val="00557894"/>
    <w:rsid w:val="00557B88"/>
    <w:rsid w:val="00557BCD"/>
    <w:rsid w:val="00557D5C"/>
    <w:rsid w:val="0056055F"/>
    <w:rsid w:val="00560620"/>
    <w:rsid w:val="00560B74"/>
    <w:rsid w:val="00561371"/>
    <w:rsid w:val="00561891"/>
    <w:rsid w:val="00561AFA"/>
    <w:rsid w:val="005626C8"/>
    <w:rsid w:val="00562877"/>
    <w:rsid w:val="00562E31"/>
    <w:rsid w:val="00562E4F"/>
    <w:rsid w:val="00563041"/>
    <w:rsid w:val="005633AC"/>
    <w:rsid w:val="00563494"/>
    <w:rsid w:val="00563D7B"/>
    <w:rsid w:val="00563F17"/>
    <w:rsid w:val="00564263"/>
    <w:rsid w:val="00564F0C"/>
    <w:rsid w:val="00565282"/>
    <w:rsid w:val="0056563D"/>
    <w:rsid w:val="00565D7F"/>
    <w:rsid w:val="00565FBD"/>
    <w:rsid w:val="00566359"/>
    <w:rsid w:val="00566525"/>
    <w:rsid w:val="00566587"/>
    <w:rsid w:val="00566AB3"/>
    <w:rsid w:val="00566D6E"/>
    <w:rsid w:val="00566E48"/>
    <w:rsid w:val="00566E72"/>
    <w:rsid w:val="005673B8"/>
    <w:rsid w:val="00567FA6"/>
    <w:rsid w:val="005700C8"/>
    <w:rsid w:val="005700DA"/>
    <w:rsid w:val="005702A2"/>
    <w:rsid w:val="00570314"/>
    <w:rsid w:val="00570691"/>
    <w:rsid w:val="00570A45"/>
    <w:rsid w:val="005715E0"/>
    <w:rsid w:val="00571859"/>
    <w:rsid w:val="0057191C"/>
    <w:rsid w:val="00571E19"/>
    <w:rsid w:val="005720F4"/>
    <w:rsid w:val="00572417"/>
    <w:rsid w:val="00572519"/>
    <w:rsid w:val="005727A1"/>
    <w:rsid w:val="00572AD0"/>
    <w:rsid w:val="00573CBE"/>
    <w:rsid w:val="00573F3C"/>
    <w:rsid w:val="005743E2"/>
    <w:rsid w:val="00574E22"/>
    <w:rsid w:val="00574EDB"/>
    <w:rsid w:val="00575090"/>
    <w:rsid w:val="00575293"/>
    <w:rsid w:val="00575DAC"/>
    <w:rsid w:val="00576483"/>
    <w:rsid w:val="005764A7"/>
    <w:rsid w:val="00576943"/>
    <w:rsid w:val="00576A08"/>
    <w:rsid w:val="00576C7A"/>
    <w:rsid w:val="00576FE4"/>
    <w:rsid w:val="00577419"/>
    <w:rsid w:val="0058006D"/>
    <w:rsid w:val="005800DD"/>
    <w:rsid w:val="00580A51"/>
    <w:rsid w:val="00580BCC"/>
    <w:rsid w:val="00580C6B"/>
    <w:rsid w:val="00580D70"/>
    <w:rsid w:val="005813A7"/>
    <w:rsid w:val="00581DE3"/>
    <w:rsid w:val="0058231C"/>
    <w:rsid w:val="0058233A"/>
    <w:rsid w:val="005825C2"/>
    <w:rsid w:val="00582A81"/>
    <w:rsid w:val="00582F39"/>
    <w:rsid w:val="00582F81"/>
    <w:rsid w:val="005832DC"/>
    <w:rsid w:val="005833EB"/>
    <w:rsid w:val="00583712"/>
    <w:rsid w:val="00583B6D"/>
    <w:rsid w:val="00583F93"/>
    <w:rsid w:val="00584956"/>
    <w:rsid w:val="00585091"/>
    <w:rsid w:val="005850A4"/>
    <w:rsid w:val="0058515E"/>
    <w:rsid w:val="0058575A"/>
    <w:rsid w:val="00585817"/>
    <w:rsid w:val="00585C47"/>
    <w:rsid w:val="00585DFC"/>
    <w:rsid w:val="00585EE4"/>
    <w:rsid w:val="0058611F"/>
    <w:rsid w:val="00586366"/>
    <w:rsid w:val="0058658A"/>
    <w:rsid w:val="00586E16"/>
    <w:rsid w:val="00586E89"/>
    <w:rsid w:val="0058714B"/>
    <w:rsid w:val="005873BF"/>
    <w:rsid w:val="00587553"/>
    <w:rsid w:val="00587A0D"/>
    <w:rsid w:val="0059014C"/>
    <w:rsid w:val="00590151"/>
    <w:rsid w:val="005901BD"/>
    <w:rsid w:val="00590B75"/>
    <w:rsid w:val="00590DFD"/>
    <w:rsid w:val="00591381"/>
    <w:rsid w:val="00591565"/>
    <w:rsid w:val="00591A28"/>
    <w:rsid w:val="00591A34"/>
    <w:rsid w:val="00592C23"/>
    <w:rsid w:val="00592F7F"/>
    <w:rsid w:val="00593306"/>
    <w:rsid w:val="0059348F"/>
    <w:rsid w:val="005935B8"/>
    <w:rsid w:val="00593A20"/>
    <w:rsid w:val="00593BE4"/>
    <w:rsid w:val="0059457F"/>
    <w:rsid w:val="00594E78"/>
    <w:rsid w:val="00595245"/>
    <w:rsid w:val="005954DC"/>
    <w:rsid w:val="00595576"/>
    <w:rsid w:val="005958CD"/>
    <w:rsid w:val="00596067"/>
    <w:rsid w:val="00596479"/>
    <w:rsid w:val="0059653B"/>
    <w:rsid w:val="005965D8"/>
    <w:rsid w:val="00596B92"/>
    <w:rsid w:val="00596BFE"/>
    <w:rsid w:val="00596FFE"/>
    <w:rsid w:val="00597855"/>
    <w:rsid w:val="00597E98"/>
    <w:rsid w:val="005A0576"/>
    <w:rsid w:val="005A05C7"/>
    <w:rsid w:val="005A0ADF"/>
    <w:rsid w:val="005A0EE0"/>
    <w:rsid w:val="005A1152"/>
    <w:rsid w:val="005A118E"/>
    <w:rsid w:val="005A11A0"/>
    <w:rsid w:val="005A12C1"/>
    <w:rsid w:val="005A1384"/>
    <w:rsid w:val="005A13FF"/>
    <w:rsid w:val="005A1775"/>
    <w:rsid w:val="005A18FF"/>
    <w:rsid w:val="005A207F"/>
    <w:rsid w:val="005A264E"/>
    <w:rsid w:val="005A272F"/>
    <w:rsid w:val="005A289B"/>
    <w:rsid w:val="005A2943"/>
    <w:rsid w:val="005A2BE7"/>
    <w:rsid w:val="005A2EBB"/>
    <w:rsid w:val="005A41E7"/>
    <w:rsid w:val="005A47E9"/>
    <w:rsid w:val="005A5219"/>
    <w:rsid w:val="005A55F4"/>
    <w:rsid w:val="005A566B"/>
    <w:rsid w:val="005A5742"/>
    <w:rsid w:val="005A57F6"/>
    <w:rsid w:val="005A5941"/>
    <w:rsid w:val="005A6097"/>
    <w:rsid w:val="005A658D"/>
    <w:rsid w:val="005A65C0"/>
    <w:rsid w:val="005A67A2"/>
    <w:rsid w:val="005A6B37"/>
    <w:rsid w:val="005A73F8"/>
    <w:rsid w:val="005A76B0"/>
    <w:rsid w:val="005A7864"/>
    <w:rsid w:val="005A7BA4"/>
    <w:rsid w:val="005B0116"/>
    <w:rsid w:val="005B02F4"/>
    <w:rsid w:val="005B126D"/>
    <w:rsid w:val="005B16B3"/>
    <w:rsid w:val="005B19F0"/>
    <w:rsid w:val="005B1C2F"/>
    <w:rsid w:val="005B1FF3"/>
    <w:rsid w:val="005B21C5"/>
    <w:rsid w:val="005B2A9A"/>
    <w:rsid w:val="005B344B"/>
    <w:rsid w:val="005B34BE"/>
    <w:rsid w:val="005B36F9"/>
    <w:rsid w:val="005B3878"/>
    <w:rsid w:val="005B3CD3"/>
    <w:rsid w:val="005B4207"/>
    <w:rsid w:val="005B47BF"/>
    <w:rsid w:val="005B4DE8"/>
    <w:rsid w:val="005B50B7"/>
    <w:rsid w:val="005B574B"/>
    <w:rsid w:val="005B5DAC"/>
    <w:rsid w:val="005B72BC"/>
    <w:rsid w:val="005B764B"/>
    <w:rsid w:val="005B7C14"/>
    <w:rsid w:val="005B7C8B"/>
    <w:rsid w:val="005B7D07"/>
    <w:rsid w:val="005B7EA6"/>
    <w:rsid w:val="005C00C7"/>
    <w:rsid w:val="005C06E1"/>
    <w:rsid w:val="005C0B54"/>
    <w:rsid w:val="005C120D"/>
    <w:rsid w:val="005C122D"/>
    <w:rsid w:val="005C1964"/>
    <w:rsid w:val="005C1B3B"/>
    <w:rsid w:val="005C1DA7"/>
    <w:rsid w:val="005C1F7D"/>
    <w:rsid w:val="005C2061"/>
    <w:rsid w:val="005C227C"/>
    <w:rsid w:val="005C247D"/>
    <w:rsid w:val="005C2486"/>
    <w:rsid w:val="005C2AD5"/>
    <w:rsid w:val="005C2E26"/>
    <w:rsid w:val="005C3311"/>
    <w:rsid w:val="005C38C9"/>
    <w:rsid w:val="005C3956"/>
    <w:rsid w:val="005C44CF"/>
    <w:rsid w:val="005C4877"/>
    <w:rsid w:val="005C48CA"/>
    <w:rsid w:val="005C4E89"/>
    <w:rsid w:val="005C4F55"/>
    <w:rsid w:val="005C4F66"/>
    <w:rsid w:val="005C519C"/>
    <w:rsid w:val="005C53E6"/>
    <w:rsid w:val="005C56C4"/>
    <w:rsid w:val="005C5C80"/>
    <w:rsid w:val="005C5E80"/>
    <w:rsid w:val="005C6B88"/>
    <w:rsid w:val="005C6B9F"/>
    <w:rsid w:val="005C71F9"/>
    <w:rsid w:val="005C7A0F"/>
    <w:rsid w:val="005D063B"/>
    <w:rsid w:val="005D0BA3"/>
    <w:rsid w:val="005D0C2C"/>
    <w:rsid w:val="005D0D0B"/>
    <w:rsid w:val="005D1533"/>
    <w:rsid w:val="005D1C0C"/>
    <w:rsid w:val="005D1E88"/>
    <w:rsid w:val="005D2DAE"/>
    <w:rsid w:val="005D358F"/>
    <w:rsid w:val="005D38CF"/>
    <w:rsid w:val="005D40C7"/>
    <w:rsid w:val="005D42C3"/>
    <w:rsid w:val="005D44C0"/>
    <w:rsid w:val="005D49D6"/>
    <w:rsid w:val="005D4BE1"/>
    <w:rsid w:val="005D4D03"/>
    <w:rsid w:val="005D4F6F"/>
    <w:rsid w:val="005D50C5"/>
    <w:rsid w:val="005D524B"/>
    <w:rsid w:val="005D54FA"/>
    <w:rsid w:val="005D58EF"/>
    <w:rsid w:val="005D5B74"/>
    <w:rsid w:val="005D5D7F"/>
    <w:rsid w:val="005D6975"/>
    <w:rsid w:val="005D7601"/>
    <w:rsid w:val="005D77DA"/>
    <w:rsid w:val="005D7855"/>
    <w:rsid w:val="005E0699"/>
    <w:rsid w:val="005E0785"/>
    <w:rsid w:val="005E0AC8"/>
    <w:rsid w:val="005E0B0E"/>
    <w:rsid w:val="005E10F7"/>
    <w:rsid w:val="005E13EB"/>
    <w:rsid w:val="005E17AD"/>
    <w:rsid w:val="005E1E58"/>
    <w:rsid w:val="005E1F3A"/>
    <w:rsid w:val="005E20F8"/>
    <w:rsid w:val="005E24E7"/>
    <w:rsid w:val="005E3303"/>
    <w:rsid w:val="005E3409"/>
    <w:rsid w:val="005E39D1"/>
    <w:rsid w:val="005E39F7"/>
    <w:rsid w:val="005E3B9E"/>
    <w:rsid w:val="005E42F9"/>
    <w:rsid w:val="005E4373"/>
    <w:rsid w:val="005E4BDA"/>
    <w:rsid w:val="005E4DD9"/>
    <w:rsid w:val="005E4ED5"/>
    <w:rsid w:val="005E4F04"/>
    <w:rsid w:val="005E5665"/>
    <w:rsid w:val="005E569A"/>
    <w:rsid w:val="005E5768"/>
    <w:rsid w:val="005E6490"/>
    <w:rsid w:val="005E67E7"/>
    <w:rsid w:val="005E6D48"/>
    <w:rsid w:val="005E6E85"/>
    <w:rsid w:val="005E70B0"/>
    <w:rsid w:val="005E731B"/>
    <w:rsid w:val="005E7377"/>
    <w:rsid w:val="005E7D8A"/>
    <w:rsid w:val="005E7E5F"/>
    <w:rsid w:val="005F0217"/>
    <w:rsid w:val="005F03F3"/>
    <w:rsid w:val="005F06F4"/>
    <w:rsid w:val="005F0CD8"/>
    <w:rsid w:val="005F0EDD"/>
    <w:rsid w:val="005F0FA8"/>
    <w:rsid w:val="005F1335"/>
    <w:rsid w:val="005F1661"/>
    <w:rsid w:val="005F21FB"/>
    <w:rsid w:val="005F22F7"/>
    <w:rsid w:val="005F2D3B"/>
    <w:rsid w:val="005F3161"/>
    <w:rsid w:val="005F31AA"/>
    <w:rsid w:val="005F3410"/>
    <w:rsid w:val="005F3B76"/>
    <w:rsid w:val="005F3DE5"/>
    <w:rsid w:val="005F3EDC"/>
    <w:rsid w:val="005F3F8B"/>
    <w:rsid w:val="005F3FBA"/>
    <w:rsid w:val="005F401C"/>
    <w:rsid w:val="005F41A8"/>
    <w:rsid w:val="005F41BA"/>
    <w:rsid w:val="005F4525"/>
    <w:rsid w:val="005F4BCE"/>
    <w:rsid w:val="005F4C1E"/>
    <w:rsid w:val="005F5690"/>
    <w:rsid w:val="005F5779"/>
    <w:rsid w:val="005F5DF7"/>
    <w:rsid w:val="005F62AC"/>
    <w:rsid w:val="005F6C25"/>
    <w:rsid w:val="005F7248"/>
    <w:rsid w:val="005F7496"/>
    <w:rsid w:val="005F7CA7"/>
    <w:rsid w:val="006003B1"/>
    <w:rsid w:val="00600A25"/>
    <w:rsid w:val="00600FD9"/>
    <w:rsid w:val="006012DB"/>
    <w:rsid w:val="00601A2C"/>
    <w:rsid w:val="00601D18"/>
    <w:rsid w:val="006023FB"/>
    <w:rsid w:val="00602496"/>
    <w:rsid w:val="00602534"/>
    <w:rsid w:val="00602CBB"/>
    <w:rsid w:val="00603396"/>
    <w:rsid w:val="006033D2"/>
    <w:rsid w:val="0060385A"/>
    <w:rsid w:val="00603D74"/>
    <w:rsid w:val="00603E4F"/>
    <w:rsid w:val="00603F07"/>
    <w:rsid w:val="00603F61"/>
    <w:rsid w:val="006040D7"/>
    <w:rsid w:val="006043EF"/>
    <w:rsid w:val="006043F2"/>
    <w:rsid w:val="0060495F"/>
    <w:rsid w:val="00604E4D"/>
    <w:rsid w:val="00604FA7"/>
    <w:rsid w:val="0060552A"/>
    <w:rsid w:val="00605C58"/>
    <w:rsid w:val="00605D07"/>
    <w:rsid w:val="0060606C"/>
    <w:rsid w:val="00606986"/>
    <w:rsid w:val="00606CF8"/>
    <w:rsid w:val="0060723E"/>
    <w:rsid w:val="00607278"/>
    <w:rsid w:val="006074B3"/>
    <w:rsid w:val="00607519"/>
    <w:rsid w:val="006075C2"/>
    <w:rsid w:val="00607F6B"/>
    <w:rsid w:val="00610263"/>
    <w:rsid w:val="006102AF"/>
    <w:rsid w:val="006106C6"/>
    <w:rsid w:val="00610887"/>
    <w:rsid w:val="00610D6E"/>
    <w:rsid w:val="00610EC9"/>
    <w:rsid w:val="006115D1"/>
    <w:rsid w:val="00611DCA"/>
    <w:rsid w:val="0061200C"/>
    <w:rsid w:val="00612276"/>
    <w:rsid w:val="00613186"/>
    <w:rsid w:val="006131BA"/>
    <w:rsid w:val="00613986"/>
    <w:rsid w:val="00613AAC"/>
    <w:rsid w:val="006142F9"/>
    <w:rsid w:val="0061455B"/>
    <w:rsid w:val="006147F3"/>
    <w:rsid w:val="006149F9"/>
    <w:rsid w:val="00614ACA"/>
    <w:rsid w:val="00614B87"/>
    <w:rsid w:val="00614C4B"/>
    <w:rsid w:val="0061577C"/>
    <w:rsid w:val="00615B06"/>
    <w:rsid w:val="00615BF8"/>
    <w:rsid w:val="00615D28"/>
    <w:rsid w:val="006165DD"/>
    <w:rsid w:val="006169E5"/>
    <w:rsid w:val="00616DF4"/>
    <w:rsid w:val="00616FF2"/>
    <w:rsid w:val="006172BE"/>
    <w:rsid w:val="006173BE"/>
    <w:rsid w:val="0061797D"/>
    <w:rsid w:val="00617A32"/>
    <w:rsid w:val="00617A54"/>
    <w:rsid w:val="00617EA2"/>
    <w:rsid w:val="00617FCE"/>
    <w:rsid w:val="00620900"/>
    <w:rsid w:val="00620BFE"/>
    <w:rsid w:val="00620C9B"/>
    <w:rsid w:val="0062104F"/>
    <w:rsid w:val="00621E08"/>
    <w:rsid w:val="00621FB0"/>
    <w:rsid w:val="0062251F"/>
    <w:rsid w:val="0062274B"/>
    <w:rsid w:val="00622AE2"/>
    <w:rsid w:val="00622AF2"/>
    <w:rsid w:val="00622B99"/>
    <w:rsid w:val="00623400"/>
    <w:rsid w:val="0062359A"/>
    <w:rsid w:val="00623613"/>
    <w:rsid w:val="0062386C"/>
    <w:rsid w:val="00623CFB"/>
    <w:rsid w:val="00623D7F"/>
    <w:rsid w:val="00623DFC"/>
    <w:rsid w:val="006242E1"/>
    <w:rsid w:val="00624C32"/>
    <w:rsid w:val="00624F03"/>
    <w:rsid w:val="006250F6"/>
    <w:rsid w:val="00625A16"/>
    <w:rsid w:val="00625C36"/>
    <w:rsid w:val="00625DF3"/>
    <w:rsid w:val="0062618E"/>
    <w:rsid w:val="00626361"/>
    <w:rsid w:val="006264D3"/>
    <w:rsid w:val="00626D31"/>
    <w:rsid w:val="00626D73"/>
    <w:rsid w:val="00627236"/>
    <w:rsid w:val="006273B7"/>
    <w:rsid w:val="006275B9"/>
    <w:rsid w:val="00627A94"/>
    <w:rsid w:val="006304C6"/>
    <w:rsid w:val="00630898"/>
    <w:rsid w:val="006309BE"/>
    <w:rsid w:val="00630B13"/>
    <w:rsid w:val="00630FAF"/>
    <w:rsid w:val="006315A9"/>
    <w:rsid w:val="00631C25"/>
    <w:rsid w:val="00631CD4"/>
    <w:rsid w:val="00631D93"/>
    <w:rsid w:val="00632022"/>
    <w:rsid w:val="00632256"/>
    <w:rsid w:val="0063245F"/>
    <w:rsid w:val="0063248A"/>
    <w:rsid w:val="00632893"/>
    <w:rsid w:val="00632973"/>
    <w:rsid w:val="006329BF"/>
    <w:rsid w:val="006329F6"/>
    <w:rsid w:val="00632AEE"/>
    <w:rsid w:val="00633012"/>
    <w:rsid w:val="006335A5"/>
    <w:rsid w:val="0063364B"/>
    <w:rsid w:val="0063389F"/>
    <w:rsid w:val="00633C83"/>
    <w:rsid w:val="006343C0"/>
    <w:rsid w:val="006345D7"/>
    <w:rsid w:val="006346C4"/>
    <w:rsid w:val="0063475D"/>
    <w:rsid w:val="00634AAC"/>
    <w:rsid w:val="00635023"/>
    <w:rsid w:val="006352A9"/>
    <w:rsid w:val="00635524"/>
    <w:rsid w:val="00635602"/>
    <w:rsid w:val="00635AE3"/>
    <w:rsid w:val="00635ED3"/>
    <w:rsid w:val="006363C2"/>
    <w:rsid w:val="006365CB"/>
    <w:rsid w:val="00636950"/>
    <w:rsid w:val="00636B5A"/>
    <w:rsid w:val="00636DB6"/>
    <w:rsid w:val="00636DBB"/>
    <w:rsid w:val="00636FB4"/>
    <w:rsid w:val="0063708E"/>
    <w:rsid w:val="006377B6"/>
    <w:rsid w:val="00637FDE"/>
    <w:rsid w:val="0064035B"/>
    <w:rsid w:val="00640643"/>
    <w:rsid w:val="00641024"/>
    <w:rsid w:val="00641612"/>
    <w:rsid w:val="00641843"/>
    <w:rsid w:val="00641D3C"/>
    <w:rsid w:val="006420B9"/>
    <w:rsid w:val="006439BC"/>
    <w:rsid w:val="00643FB4"/>
    <w:rsid w:val="006444C0"/>
    <w:rsid w:val="006447B4"/>
    <w:rsid w:val="006447D0"/>
    <w:rsid w:val="006449B9"/>
    <w:rsid w:val="00644ABE"/>
    <w:rsid w:val="00644F55"/>
    <w:rsid w:val="006451E7"/>
    <w:rsid w:val="006456E7"/>
    <w:rsid w:val="00645DE2"/>
    <w:rsid w:val="0064645F"/>
    <w:rsid w:val="0064661A"/>
    <w:rsid w:val="00646A51"/>
    <w:rsid w:val="00646B01"/>
    <w:rsid w:val="00646B24"/>
    <w:rsid w:val="00646C1B"/>
    <w:rsid w:val="00647534"/>
    <w:rsid w:val="00647688"/>
    <w:rsid w:val="006476B9"/>
    <w:rsid w:val="00647B11"/>
    <w:rsid w:val="006505E2"/>
    <w:rsid w:val="00650B9F"/>
    <w:rsid w:val="006511F4"/>
    <w:rsid w:val="00651307"/>
    <w:rsid w:val="006514B4"/>
    <w:rsid w:val="0065166F"/>
    <w:rsid w:val="006519C7"/>
    <w:rsid w:val="00651CF8"/>
    <w:rsid w:val="00652274"/>
    <w:rsid w:val="0065338C"/>
    <w:rsid w:val="00653729"/>
    <w:rsid w:val="00653A3C"/>
    <w:rsid w:val="00653BB1"/>
    <w:rsid w:val="00653E44"/>
    <w:rsid w:val="00654FF5"/>
    <w:rsid w:val="00655197"/>
    <w:rsid w:val="00655909"/>
    <w:rsid w:val="00655E43"/>
    <w:rsid w:val="00655F54"/>
    <w:rsid w:val="006563B8"/>
    <w:rsid w:val="00656407"/>
    <w:rsid w:val="006565B6"/>
    <w:rsid w:val="006566AD"/>
    <w:rsid w:val="00657011"/>
    <w:rsid w:val="00657061"/>
    <w:rsid w:val="00657439"/>
    <w:rsid w:val="00657913"/>
    <w:rsid w:val="00657A88"/>
    <w:rsid w:val="00657AD9"/>
    <w:rsid w:val="00657E39"/>
    <w:rsid w:val="0066013A"/>
    <w:rsid w:val="0066088D"/>
    <w:rsid w:val="00660915"/>
    <w:rsid w:val="00660F4B"/>
    <w:rsid w:val="00661422"/>
    <w:rsid w:val="00661882"/>
    <w:rsid w:val="006618B9"/>
    <w:rsid w:val="0066196E"/>
    <w:rsid w:val="00661A10"/>
    <w:rsid w:val="00662184"/>
    <w:rsid w:val="00662263"/>
    <w:rsid w:val="006623FC"/>
    <w:rsid w:val="00662739"/>
    <w:rsid w:val="00663853"/>
    <w:rsid w:val="00663874"/>
    <w:rsid w:val="00663C52"/>
    <w:rsid w:val="0066429C"/>
    <w:rsid w:val="00664328"/>
    <w:rsid w:val="00664399"/>
    <w:rsid w:val="006645D5"/>
    <w:rsid w:val="00664EAF"/>
    <w:rsid w:val="00664FEA"/>
    <w:rsid w:val="00665245"/>
    <w:rsid w:val="0066529A"/>
    <w:rsid w:val="0066538E"/>
    <w:rsid w:val="00665A2C"/>
    <w:rsid w:val="00665EC5"/>
    <w:rsid w:val="00666208"/>
    <w:rsid w:val="006670BA"/>
    <w:rsid w:val="00667223"/>
    <w:rsid w:val="0066746A"/>
    <w:rsid w:val="006708BB"/>
    <w:rsid w:val="00670C3F"/>
    <w:rsid w:val="00670CD5"/>
    <w:rsid w:val="00671211"/>
    <w:rsid w:val="00671900"/>
    <w:rsid w:val="00671B2B"/>
    <w:rsid w:val="00671E3E"/>
    <w:rsid w:val="00673766"/>
    <w:rsid w:val="0067385A"/>
    <w:rsid w:val="00674F64"/>
    <w:rsid w:val="00674FCB"/>
    <w:rsid w:val="00675A4F"/>
    <w:rsid w:val="00675D98"/>
    <w:rsid w:val="00675DA7"/>
    <w:rsid w:val="0067654F"/>
    <w:rsid w:val="0067663C"/>
    <w:rsid w:val="006769A6"/>
    <w:rsid w:val="00676A14"/>
    <w:rsid w:val="00677107"/>
    <w:rsid w:val="00677224"/>
    <w:rsid w:val="00680668"/>
    <w:rsid w:val="006806A1"/>
    <w:rsid w:val="00680FD1"/>
    <w:rsid w:val="006814CB"/>
    <w:rsid w:val="00681817"/>
    <w:rsid w:val="00681F31"/>
    <w:rsid w:val="00682647"/>
    <w:rsid w:val="00682A76"/>
    <w:rsid w:val="00682C4F"/>
    <w:rsid w:val="00682EB2"/>
    <w:rsid w:val="00682FB2"/>
    <w:rsid w:val="006830C4"/>
    <w:rsid w:val="0068319E"/>
    <w:rsid w:val="00683B28"/>
    <w:rsid w:val="00683F3C"/>
    <w:rsid w:val="006847EE"/>
    <w:rsid w:val="00685E0E"/>
    <w:rsid w:val="0068601B"/>
    <w:rsid w:val="00686A09"/>
    <w:rsid w:val="00686D24"/>
    <w:rsid w:val="00687004"/>
    <w:rsid w:val="0068742F"/>
    <w:rsid w:val="00687495"/>
    <w:rsid w:val="00687D27"/>
    <w:rsid w:val="006901F6"/>
    <w:rsid w:val="006905DB"/>
    <w:rsid w:val="0069060C"/>
    <w:rsid w:val="00690647"/>
    <w:rsid w:val="00690B89"/>
    <w:rsid w:val="00692038"/>
    <w:rsid w:val="00692AEE"/>
    <w:rsid w:val="00692F78"/>
    <w:rsid w:val="006936E1"/>
    <w:rsid w:val="0069382F"/>
    <w:rsid w:val="00694053"/>
    <w:rsid w:val="006942D3"/>
    <w:rsid w:val="006944BB"/>
    <w:rsid w:val="006948F4"/>
    <w:rsid w:val="00694B8C"/>
    <w:rsid w:val="00694D12"/>
    <w:rsid w:val="00694E87"/>
    <w:rsid w:val="00695E1B"/>
    <w:rsid w:val="00695E48"/>
    <w:rsid w:val="00695EC1"/>
    <w:rsid w:val="00696A10"/>
    <w:rsid w:val="00696F7F"/>
    <w:rsid w:val="0069739E"/>
    <w:rsid w:val="006974D9"/>
    <w:rsid w:val="0069775D"/>
    <w:rsid w:val="00697A6F"/>
    <w:rsid w:val="00697E4F"/>
    <w:rsid w:val="00697F71"/>
    <w:rsid w:val="006A09C0"/>
    <w:rsid w:val="006A0D7B"/>
    <w:rsid w:val="006A0F74"/>
    <w:rsid w:val="006A175C"/>
    <w:rsid w:val="006A1F0D"/>
    <w:rsid w:val="006A20B4"/>
    <w:rsid w:val="006A263C"/>
    <w:rsid w:val="006A28C6"/>
    <w:rsid w:val="006A2B09"/>
    <w:rsid w:val="006A2E65"/>
    <w:rsid w:val="006A2F2C"/>
    <w:rsid w:val="006A2FBD"/>
    <w:rsid w:val="006A3429"/>
    <w:rsid w:val="006A36E6"/>
    <w:rsid w:val="006A3EF2"/>
    <w:rsid w:val="006A3FDA"/>
    <w:rsid w:val="006A411C"/>
    <w:rsid w:val="006A42D0"/>
    <w:rsid w:val="006A44E2"/>
    <w:rsid w:val="006A4905"/>
    <w:rsid w:val="006A4E36"/>
    <w:rsid w:val="006A510D"/>
    <w:rsid w:val="006A546B"/>
    <w:rsid w:val="006A56A3"/>
    <w:rsid w:val="006A5727"/>
    <w:rsid w:val="006A60CA"/>
    <w:rsid w:val="006A61A8"/>
    <w:rsid w:val="006A6CC1"/>
    <w:rsid w:val="006A6F59"/>
    <w:rsid w:val="006A7513"/>
    <w:rsid w:val="006A7955"/>
    <w:rsid w:val="006B05FB"/>
    <w:rsid w:val="006B08CA"/>
    <w:rsid w:val="006B0A1E"/>
    <w:rsid w:val="006B0C64"/>
    <w:rsid w:val="006B0CB2"/>
    <w:rsid w:val="006B144E"/>
    <w:rsid w:val="006B1890"/>
    <w:rsid w:val="006B1947"/>
    <w:rsid w:val="006B1ACD"/>
    <w:rsid w:val="006B2623"/>
    <w:rsid w:val="006B2CF0"/>
    <w:rsid w:val="006B2D4C"/>
    <w:rsid w:val="006B3146"/>
    <w:rsid w:val="006B3243"/>
    <w:rsid w:val="006B33B8"/>
    <w:rsid w:val="006B3436"/>
    <w:rsid w:val="006B374D"/>
    <w:rsid w:val="006B4170"/>
    <w:rsid w:val="006B41C1"/>
    <w:rsid w:val="006B44B0"/>
    <w:rsid w:val="006B496D"/>
    <w:rsid w:val="006B4F28"/>
    <w:rsid w:val="006B5265"/>
    <w:rsid w:val="006B5357"/>
    <w:rsid w:val="006B579C"/>
    <w:rsid w:val="006B5A96"/>
    <w:rsid w:val="006B5BBE"/>
    <w:rsid w:val="006B62E3"/>
    <w:rsid w:val="006B65AF"/>
    <w:rsid w:val="006B6C02"/>
    <w:rsid w:val="006B774C"/>
    <w:rsid w:val="006B7BF1"/>
    <w:rsid w:val="006C038D"/>
    <w:rsid w:val="006C0DAC"/>
    <w:rsid w:val="006C103D"/>
    <w:rsid w:val="006C10ED"/>
    <w:rsid w:val="006C120E"/>
    <w:rsid w:val="006C145D"/>
    <w:rsid w:val="006C1637"/>
    <w:rsid w:val="006C17FB"/>
    <w:rsid w:val="006C1AA8"/>
    <w:rsid w:val="006C1C85"/>
    <w:rsid w:val="006C26B1"/>
    <w:rsid w:val="006C2B64"/>
    <w:rsid w:val="006C2DC7"/>
    <w:rsid w:val="006C34C3"/>
    <w:rsid w:val="006C392E"/>
    <w:rsid w:val="006C3981"/>
    <w:rsid w:val="006C3D8D"/>
    <w:rsid w:val="006C3E86"/>
    <w:rsid w:val="006C3F59"/>
    <w:rsid w:val="006C4096"/>
    <w:rsid w:val="006C4614"/>
    <w:rsid w:val="006C4738"/>
    <w:rsid w:val="006C494F"/>
    <w:rsid w:val="006C4998"/>
    <w:rsid w:val="006C526A"/>
    <w:rsid w:val="006C5AC4"/>
    <w:rsid w:val="006C606E"/>
    <w:rsid w:val="006C6116"/>
    <w:rsid w:val="006C62F8"/>
    <w:rsid w:val="006C6635"/>
    <w:rsid w:val="006C6A75"/>
    <w:rsid w:val="006C6BBD"/>
    <w:rsid w:val="006C6DAE"/>
    <w:rsid w:val="006C746F"/>
    <w:rsid w:val="006C7A72"/>
    <w:rsid w:val="006C7B66"/>
    <w:rsid w:val="006C7F43"/>
    <w:rsid w:val="006D0312"/>
    <w:rsid w:val="006D0369"/>
    <w:rsid w:val="006D0CA6"/>
    <w:rsid w:val="006D14DF"/>
    <w:rsid w:val="006D1EAF"/>
    <w:rsid w:val="006D1F21"/>
    <w:rsid w:val="006D1FDD"/>
    <w:rsid w:val="006D269B"/>
    <w:rsid w:val="006D2726"/>
    <w:rsid w:val="006D27FD"/>
    <w:rsid w:val="006D32E9"/>
    <w:rsid w:val="006D3382"/>
    <w:rsid w:val="006D33B1"/>
    <w:rsid w:val="006D347A"/>
    <w:rsid w:val="006D379F"/>
    <w:rsid w:val="006D3B42"/>
    <w:rsid w:val="006D3C4C"/>
    <w:rsid w:val="006D42BE"/>
    <w:rsid w:val="006D430E"/>
    <w:rsid w:val="006D456C"/>
    <w:rsid w:val="006D4615"/>
    <w:rsid w:val="006D48E4"/>
    <w:rsid w:val="006D4E80"/>
    <w:rsid w:val="006D5051"/>
    <w:rsid w:val="006D51A1"/>
    <w:rsid w:val="006D5795"/>
    <w:rsid w:val="006D583D"/>
    <w:rsid w:val="006D60CA"/>
    <w:rsid w:val="006D6211"/>
    <w:rsid w:val="006D628B"/>
    <w:rsid w:val="006D69FE"/>
    <w:rsid w:val="006D6A4C"/>
    <w:rsid w:val="006D6C02"/>
    <w:rsid w:val="006D6ED5"/>
    <w:rsid w:val="006D7010"/>
    <w:rsid w:val="006D7133"/>
    <w:rsid w:val="006D76C2"/>
    <w:rsid w:val="006D7E44"/>
    <w:rsid w:val="006D7E86"/>
    <w:rsid w:val="006D7F5B"/>
    <w:rsid w:val="006E0050"/>
    <w:rsid w:val="006E0115"/>
    <w:rsid w:val="006E01E9"/>
    <w:rsid w:val="006E0250"/>
    <w:rsid w:val="006E05EF"/>
    <w:rsid w:val="006E0671"/>
    <w:rsid w:val="006E1020"/>
    <w:rsid w:val="006E122E"/>
    <w:rsid w:val="006E1791"/>
    <w:rsid w:val="006E207C"/>
    <w:rsid w:val="006E218F"/>
    <w:rsid w:val="006E25A9"/>
    <w:rsid w:val="006E25EE"/>
    <w:rsid w:val="006E2823"/>
    <w:rsid w:val="006E2848"/>
    <w:rsid w:val="006E3164"/>
    <w:rsid w:val="006E31B1"/>
    <w:rsid w:val="006E33CB"/>
    <w:rsid w:val="006E39FE"/>
    <w:rsid w:val="006E3EB7"/>
    <w:rsid w:val="006E45B3"/>
    <w:rsid w:val="006E4C5C"/>
    <w:rsid w:val="006E5575"/>
    <w:rsid w:val="006E577A"/>
    <w:rsid w:val="006E5C88"/>
    <w:rsid w:val="006E5CC4"/>
    <w:rsid w:val="006E64AD"/>
    <w:rsid w:val="006E679F"/>
    <w:rsid w:val="006E6C2D"/>
    <w:rsid w:val="006E6C94"/>
    <w:rsid w:val="006E6D26"/>
    <w:rsid w:val="006E6D8C"/>
    <w:rsid w:val="006E74D5"/>
    <w:rsid w:val="006E78C6"/>
    <w:rsid w:val="006F01B1"/>
    <w:rsid w:val="006F02F0"/>
    <w:rsid w:val="006F0773"/>
    <w:rsid w:val="006F0BBA"/>
    <w:rsid w:val="006F0C5E"/>
    <w:rsid w:val="006F102A"/>
    <w:rsid w:val="006F11F5"/>
    <w:rsid w:val="006F1212"/>
    <w:rsid w:val="006F1744"/>
    <w:rsid w:val="006F17B2"/>
    <w:rsid w:val="006F18D6"/>
    <w:rsid w:val="006F1C5E"/>
    <w:rsid w:val="006F2092"/>
    <w:rsid w:val="006F23F3"/>
    <w:rsid w:val="006F2477"/>
    <w:rsid w:val="006F273A"/>
    <w:rsid w:val="006F2ADC"/>
    <w:rsid w:val="006F3355"/>
    <w:rsid w:val="006F3BE6"/>
    <w:rsid w:val="006F3D6A"/>
    <w:rsid w:val="006F412B"/>
    <w:rsid w:val="006F47F6"/>
    <w:rsid w:val="006F49C4"/>
    <w:rsid w:val="006F4C6D"/>
    <w:rsid w:val="006F4D1D"/>
    <w:rsid w:val="006F50E9"/>
    <w:rsid w:val="006F533D"/>
    <w:rsid w:val="006F596B"/>
    <w:rsid w:val="006F5BEE"/>
    <w:rsid w:val="006F6571"/>
    <w:rsid w:val="006F6631"/>
    <w:rsid w:val="006F6F77"/>
    <w:rsid w:val="006F7099"/>
    <w:rsid w:val="006F74AF"/>
    <w:rsid w:val="006F792A"/>
    <w:rsid w:val="00700191"/>
    <w:rsid w:val="007005FE"/>
    <w:rsid w:val="00700801"/>
    <w:rsid w:val="00700B0E"/>
    <w:rsid w:val="00701182"/>
    <w:rsid w:val="0070184C"/>
    <w:rsid w:val="007018D0"/>
    <w:rsid w:val="00701968"/>
    <w:rsid w:val="00701D1C"/>
    <w:rsid w:val="007020C7"/>
    <w:rsid w:val="007032FC"/>
    <w:rsid w:val="0070383B"/>
    <w:rsid w:val="00703B7A"/>
    <w:rsid w:val="00703F53"/>
    <w:rsid w:val="007042F3"/>
    <w:rsid w:val="00705585"/>
    <w:rsid w:val="00705661"/>
    <w:rsid w:val="007059DD"/>
    <w:rsid w:val="00706B95"/>
    <w:rsid w:val="0070705B"/>
    <w:rsid w:val="007071CC"/>
    <w:rsid w:val="007072DA"/>
    <w:rsid w:val="00707D47"/>
    <w:rsid w:val="00707F58"/>
    <w:rsid w:val="00710137"/>
    <w:rsid w:val="00710363"/>
    <w:rsid w:val="00710463"/>
    <w:rsid w:val="00710661"/>
    <w:rsid w:val="00710B50"/>
    <w:rsid w:val="00710CD1"/>
    <w:rsid w:val="00710ED0"/>
    <w:rsid w:val="00711CE0"/>
    <w:rsid w:val="00712384"/>
    <w:rsid w:val="00712630"/>
    <w:rsid w:val="00712D34"/>
    <w:rsid w:val="00713471"/>
    <w:rsid w:val="00713DB4"/>
    <w:rsid w:val="00714CE9"/>
    <w:rsid w:val="00715098"/>
    <w:rsid w:val="007157E7"/>
    <w:rsid w:val="007157F8"/>
    <w:rsid w:val="00715972"/>
    <w:rsid w:val="00715CFD"/>
    <w:rsid w:val="00715E18"/>
    <w:rsid w:val="00716210"/>
    <w:rsid w:val="0071644F"/>
    <w:rsid w:val="007164AD"/>
    <w:rsid w:val="0071662A"/>
    <w:rsid w:val="007168B1"/>
    <w:rsid w:val="00716B85"/>
    <w:rsid w:val="00716CA4"/>
    <w:rsid w:val="00717344"/>
    <w:rsid w:val="00717502"/>
    <w:rsid w:val="0071790F"/>
    <w:rsid w:val="00717C1F"/>
    <w:rsid w:val="007201D9"/>
    <w:rsid w:val="00720748"/>
    <w:rsid w:val="0072082E"/>
    <w:rsid w:val="007213AF"/>
    <w:rsid w:val="007215ED"/>
    <w:rsid w:val="00721973"/>
    <w:rsid w:val="0072198C"/>
    <w:rsid w:val="00721AA7"/>
    <w:rsid w:val="00721C03"/>
    <w:rsid w:val="007223CE"/>
    <w:rsid w:val="0072248B"/>
    <w:rsid w:val="00722768"/>
    <w:rsid w:val="00722991"/>
    <w:rsid w:val="00723916"/>
    <w:rsid w:val="00723AC0"/>
    <w:rsid w:val="00724CAF"/>
    <w:rsid w:val="00724EF2"/>
    <w:rsid w:val="007253F4"/>
    <w:rsid w:val="00725787"/>
    <w:rsid w:val="0072697C"/>
    <w:rsid w:val="00726C4B"/>
    <w:rsid w:val="00726EF0"/>
    <w:rsid w:val="0072774D"/>
    <w:rsid w:val="00730275"/>
    <w:rsid w:val="0073044A"/>
    <w:rsid w:val="0073047E"/>
    <w:rsid w:val="0073085A"/>
    <w:rsid w:val="0073086E"/>
    <w:rsid w:val="007308D2"/>
    <w:rsid w:val="00730E55"/>
    <w:rsid w:val="0073213E"/>
    <w:rsid w:val="00732459"/>
    <w:rsid w:val="007327B5"/>
    <w:rsid w:val="00732BE6"/>
    <w:rsid w:val="00732D65"/>
    <w:rsid w:val="00732E3E"/>
    <w:rsid w:val="007331D3"/>
    <w:rsid w:val="007333A8"/>
    <w:rsid w:val="007337C8"/>
    <w:rsid w:val="00733FAF"/>
    <w:rsid w:val="0073478B"/>
    <w:rsid w:val="00734825"/>
    <w:rsid w:val="00734C44"/>
    <w:rsid w:val="00734E4C"/>
    <w:rsid w:val="00735BD0"/>
    <w:rsid w:val="00736629"/>
    <w:rsid w:val="007366FB"/>
    <w:rsid w:val="0073672E"/>
    <w:rsid w:val="0073760E"/>
    <w:rsid w:val="00737CE7"/>
    <w:rsid w:val="0074014A"/>
    <w:rsid w:val="00740169"/>
    <w:rsid w:val="0074022F"/>
    <w:rsid w:val="00740EA4"/>
    <w:rsid w:val="007413AE"/>
    <w:rsid w:val="00741CEE"/>
    <w:rsid w:val="00741D9C"/>
    <w:rsid w:val="007422B3"/>
    <w:rsid w:val="00742734"/>
    <w:rsid w:val="007428BF"/>
    <w:rsid w:val="007429DA"/>
    <w:rsid w:val="007429ED"/>
    <w:rsid w:val="00742BC7"/>
    <w:rsid w:val="00742E74"/>
    <w:rsid w:val="007430CA"/>
    <w:rsid w:val="0074316E"/>
    <w:rsid w:val="0074376C"/>
    <w:rsid w:val="00743A14"/>
    <w:rsid w:val="0074417D"/>
    <w:rsid w:val="00744338"/>
    <w:rsid w:val="0074446D"/>
    <w:rsid w:val="00744636"/>
    <w:rsid w:val="00744894"/>
    <w:rsid w:val="007449E6"/>
    <w:rsid w:val="00744A62"/>
    <w:rsid w:val="00744C0C"/>
    <w:rsid w:val="00744CBB"/>
    <w:rsid w:val="007450FB"/>
    <w:rsid w:val="00745783"/>
    <w:rsid w:val="00745814"/>
    <w:rsid w:val="007458AE"/>
    <w:rsid w:val="007463A0"/>
    <w:rsid w:val="0074716E"/>
    <w:rsid w:val="0074768E"/>
    <w:rsid w:val="007476AB"/>
    <w:rsid w:val="00747729"/>
    <w:rsid w:val="00747937"/>
    <w:rsid w:val="007500F8"/>
    <w:rsid w:val="00750231"/>
    <w:rsid w:val="007504F8"/>
    <w:rsid w:val="00750700"/>
    <w:rsid w:val="00750E92"/>
    <w:rsid w:val="007518D1"/>
    <w:rsid w:val="007519AC"/>
    <w:rsid w:val="00751A5C"/>
    <w:rsid w:val="007523AF"/>
    <w:rsid w:val="00752990"/>
    <w:rsid w:val="00752E5F"/>
    <w:rsid w:val="007531D6"/>
    <w:rsid w:val="0075322E"/>
    <w:rsid w:val="0075325A"/>
    <w:rsid w:val="0075337C"/>
    <w:rsid w:val="00753389"/>
    <w:rsid w:val="007534CE"/>
    <w:rsid w:val="007538C6"/>
    <w:rsid w:val="007542B0"/>
    <w:rsid w:val="007547D4"/>
    <w:rsid w:val="007549D5"/>
    <w:rsid w:val="007558F0"/>
    <w:rsid w:val="00755A03"/>
    <w:rsid w:val="007566EC"/>
    <w:rsid w:val="00756C18"/>
    <w:rsid w:val="00756CAC"/>
    <w:rsid w:val="007571C9"/>
    <w:rsid w:val="00757645"/>
    <w:rsid w:val="00757802"/>
    <w:rsid w:val="00760649"/>
    <w:rsid w:val="007606D0"/>
    <w:rsid w:val="00760A21"/>
    <w:rsid w:val="00760DA8"/>
    <w:rsid w:val="00760DCC"/>
    <w:rsid w:val="007610B5"/>
    <w:rsid w:val="007612F6"/>
    <w:rsid w:val="007620B4"/>
    <w:rsid w:val="007622DE"/>
    <w:rsid w:val="0076232D"/>
    <w:rsid w:val="007627C9"/>
    <w:rsid w:val="00762DEA"/>
    <w:rsid w:val="00762DFE"/>
    <w:rsid w:val="00762ED7"/>
    <w:rsid w:val="0076301F"/>
    <w:rsid w:val="007630D2"/>
    <w:rsid w:val="007632BC"/>
    <w:rsid w:val="007633DF"/>
    <w:rsid w:val="00763506"/>
    <w:rsid w:val="00763F1A"/>
    <w:rsid w:val="00764685"/>
    <w:rsid w:val="007646CD"/>
    <w:rsid w:val="0076495A"/>
    <w:rsid w:val="00764AED"/>
    <w:rsid w:val="00764C56"/>
    <w:rsid w:val="00764D2F"/>
    <w:rsid w:val="00765724"/>
    <w:rsid w:val="00765B63"/>
    <w:rsid w:val="00765D3B"/>
    <w:rsid w:val="00765E5D"/>
    <w:rsid w:val="00765F3C"/>
    <w:rsid w:val="00766B2A"/>
    <w:rsid w:val="007672A4"/>
    <w:rsid w:val="00767469"/>
    <w:rsid w:val="00767603"/>
    <w:rsid w:val="00767B40"/>
    <w:rsid w:val="00770164"/>
    <w:rsid w:val="0077040F"/>
    <w:rsid w:val="00770425"/>
    <w:rsid w:val="00770659"/>
    <w:rsid w:val="007708CD"/>
    <w:rsid w:val="007709B4"/>
    <w:rsid w:val="00770E9D"/>
    <w:rsid w:val="00770EC6"/>
    <w:rsid w:val="0077123E"/>
    <w:rsid w:val="00772024"/>
    <w:rsid w:val="00772781"/>
    <w:rsid w:val="00772A8D"/>
    <w:rsid w:val="00772CA1"/>
    <w:rsid w:val="00772DAC"/>
    <w:rsid w:val="007730A3"/>
    <w:rsid w:val="00773251"/>
    <w:rsid w:val="007738CB"/>
    <w:rsid w:val="00773E0C"/>
    <w:rsid w:val="00775239"/>
    <w:rsid w:val="00775419"/>
    <w:rsid w:val="00775455"/>
    <w:rsid w:val="0077570A"/>
    <w:rsid w:val="007758D9"/>
    <w:rsid w:val="007762C1"/>
    <w:rsid w:val="00776485"/>
    <w:rsid w:val="00776A74"/>
    <w:rsid w:val="00776F18"/>
    <w:rsid w:val="007772E5"/>
    <w:rsid w:val="00777D65"/>
    <w:rsid w:val="00780132"/>
    <w:rsid w:val="007803A2"/>
    <w:rsid w:val="00780473"/>
    <w:rsid w:val="007805D7"/>
    <w:rsid w:val="007806DB"/>
    <w:rsid w:val="00780B33"/>
    <w:rsid w:val="00780DB8"/>
    <w:rsid w:val="00781422"/>
    <w:rsid w:val="007814C5"/>
    <w:rsid w:val="007815E8"/>
    <w:rsid w:val="0078181C"/>
    <w:rsid w:val="00781838"/>
    <w:rsid w:val="00781A5B"/>
    <w:rsid w:val="00781E68"/>
    <w:rsid w:val="00781F2A"/>
    <w:rsid w:val="00782138"/>
    <w:rsid w:val="00782730"/>
    <w:rsid w:val="00783A5D"/>
    <w:rsid w:val="00783A9E"/>
    <w:rsid w:val="007841D3"/>
    <w:rsid w:val="00784209"/>
    <w:rsid w:val="0078435F"/>
    <w:rsid w:val="00784567"/>
    <w:rsid w:val="00784FF4"/>
    <w:rsid w:val="0078533D"/>
    <w:rsid w:val="00786998"/>
    <w:rsid w:val="00786E0A"/>
    <w:rsid w:val="007870D0"/>
    <w:rsid w:val="00787644"/>
    <w:rsid w:val="0078797B"/>
    <w:rsid w:val="007902D6"/>
    <w:rsid w:val="00790D21"/>
    <w:rsid w:val="00790D46"/>
    <w:rsid w:val="00790E54"/>
    <w:rsid w:val="007915D8"/>
    <w:rsid w:val="007915D9"/>
    <w:rsid w:val="0079175B"/>
    <w:rsid w:val="00791A21"/>
    <w:rsid w:val="00791E47"/>
    <w:rsid w:val="00791F89"/>
    <w:rsid w:val="00792237"/>
    <w:rsid w:val="007928B2"/>
    <w:rsid w:val="00792AED"/>
    <w:rsid w:val="007931AB"/>
    <w:rsid w:val="007936D9"/>
    <w:rsid w:val="00793C38"/>
    <w:rsid w:val="00794CA5"/>
    <w:rsid w:val="0079547F"/>
    <w:rsid w:val="00795697"/>
    <w:rsid w:val="00795DCE"/>
    <w:rsid w:val="00795DF0"/>
    <w:rsid w:val="007961CB"/>
    <w:rsid w:val="0079648B"/>
    <w:rsid w:val="00796508"/>
    <w:rsid w:val="0079658B"/>
    <w:rsid w:val="00796688"/>
    <w:rsid w:val="00796743"/>
    <w:rsid w:val="00796C7A"/>
    <w:rsid w:val="00796CA5"/>
    <w:rsid w:val="00796D25"/>
    <w:rsid w:val="007973D1"/>
    <w:rsid w:val="007974EF"/>
    <w:rsid w:val="0079777F"/>
    <w:rsid w:val="0079797F"/>
    <w:rsid w:val="00797B2D"/>
    <w:rsid w:val="00797BAE"/>
    <w:rsid w:val="007A03A4"/>
    <w:rsid w:val="007A05AA"/>
    <w:rsid w:val="007A0638"/>
    <w:rsid w:val="007A0691"/>
    <w:rsid w:val="007A0693"/>
    <w:rsid w:val="007A06CE"/>
    <w:rsid w:val="007A06D4"/>
    <w:rsid w:val="007A11E1"/>
    <w:rsid w:val="007A11F8"/>
    <w:rsid w:val="007A12C6"/>
    <w:rsid w:val="007A12D1"/>
    <w:rsid w:val="007A1579"/>
    <w:rsid w:val="007A1632"/>
    <w:rsid w:val="007A18DD"/>
    <w:rsid w:val="007A1A0A"/>
    <w:rsid w:val="007A1A40"/>
    <w:rsid w:val="007A1CC2"/>
    <w:rsid w:val="007A1D1A"/>
    <w:rsid w:val="007A2050"/>
    <w:rsid w:val="007A21E0"/>
    <w:rsid w:val="007A2590"/>
    <w:rsid w:val="007A2EBD"/>
    <w:rsid w:val="007A30C5"/>
    <w:rsid w:val="007A323C"/>
    <w:rsid w:val="007A38CF"/>
    <w:rsid w:val="007A3AF1"/>
    <w:rsid w:val="007A5712"/>
    <w:rsid w:val="007A59AA"/>
    <w:rsid w:val="007A60D2"/>
    <w:rsid w:val="007A6102"/>
    <w:rsid w:val="007A64A3"/>
    <w:rsid w:val="007A725E"/>
    <w:rsid w:val="007A739A"/>
    <w:rsid w:val="007A78E4"/>
    <w:rsid w:val="007A79DD"/>
    <w:rsid w:val="007A7D47"/>
    <w:rsid w:val="007B0067"/>
    <w:rsid w:val="007B015E"/>
    <w:rsid w:val="007B0439"/>
    <w:rsid w:val="007B0452"/>
    <w:rsid w:val="007B07EC"/>
    <w:rsid w:val="007B0841"/>
    <w:rsid w:val="007B123F"/>
    <w:rsid w:val="007B1848"/>
    <w:rsid w:val="007B1879"/>
    <w:rsid w:val="007B1A44"/>
    <w:rsid w:val="007B20AD"/>
    <w:rsid w:val="007B21FC"/>
    <w:rsid w:val="007B22C2"/>
    <w:rsid w:val="007B22ED"/>
    <w:rsid w:val="007B2315"/>
    <w:rsid w:val="007B23FB"/>
    <w:rsid w:val="007B2692"/>
    <w:rsid w:val="007B27CB"/>
    <w:rsid w:val="007B2811"/>
    <w:rsid w:val="007B2A2F"/>
    <w:rsid w:val="007B2B86"/>
    <w:rsid w:val="007B3354"/>
    <w:rsid w:val="007B3D2A"/>
    <w:rsid w:val="007B3F66"/>
    <w:rsid w:val="007B41C3"/>
    <w:rsid w:val="007B427D"/>
    <w:rsid w:val="007B4818"/>
    <w:rsid w:val="007B4E93"/>
    <w:rsid w:val="007B5415"/>
    <w:rsid w:val="007B557E"/>
    <w:rsid w:val="007B5830"/>
    <w:rsid w:val="007B6079"/>
    <w:rsid w:val="007B6412"/>
    <w:rsid w:val="007B688B"/>
    <w:rsid w:val="007B6F29"/>
    <w:rsid w:val="007B733A"/>
    <w:rsid w:val="007B7D61"/>
    <w:rsid w:val="007C013F"/>
    <w:rsid w:val="007C0196"/>
    <w:rsid w:val="007C0240"/>
    <w:rsid w:val="007C0298"/>
    <w:rsid w:val="007C02DE"/>
    <w:rsid w:val="007C05EB"/>
    <w:rsid w:val="007C06AD"/>
    <w:rsid w:val="007C072B"/>
    <w:rsid w:val="007C076F"/>
    <w:rsid w:val="007C0ABD"/>
    <w:rsid w:val="007C0F1B"/>
    <w:rsid w:val="007C198D"/>
    <w:rsid w:val="007C1DF2"/>
    <w:rsid w:val="007C220F"/>
    <w:rsid w:val="007C2C43"/>
    <w:rsid w:val="007C2F21"/>
    <w:rsid w:val="007C3E67"/>
    <w:rsid w:val="007C3EFF"/>
    <w:rsid w:val="007C400D"/>
    <w:rsid w:val="007C4130"/>
    <w:rsid w:val="007C41C3"/>
    <w:rsid w:val="007C42FA"/>
    <w:rsid w:val="007C4334"/>
    <w:rsid w:val="007C45FB"/>
    <w:rsid w:val="007C46A3"/>
    <w:rsid w:val="007C471E"/>
    <w:rsid w:val="007C4A2B"/>
    <w:rsid w:val="007C576C"/>
    <w:rsid w:val="007C5C3A"/>
    <w:rsid w:val="007C606C"/>
    <w:rsid w:val="007C60D8"/>
    <w:rsid w:val="007C615F"/>
    <w:rsid w:val="007C62F5"/>
    <w:rsid w:val="007C6785"/>
    <w:rsid w:val="007C6900"/>
    <w:rsid w:val="007C6F7E"/>
    <w:rsid w:val="007C7C61"/>
    <w:rsid w:val="007D017C"/>
    <w:rsid w:val="007D0325"/>
    <w:rsid w:val="007D0FB8"/>
    <w:rsid w:val="007D1041"/>
    <w:rsid w:val="007D1505"/>
    <w:rsid w:val="007D1DEC"/>
    <w:rsid w:val="007D223D"/>
    <w:rsid w:val="007D28C8"/>
    <w:rsid w:val="007D2975"/>
    <w:rsid w:val="007D34EE"/>
    <w:rsid w:val="007D34FF"/>
    <w:rsid w:val="007D3680"/>
    <w:rsid w:val="007D3C1E"/>
    <w:rsid w:val="007D3E81"/>
    <w:rsid w:val="007D3E94"/>
    <w:rsid w:val="007D43D0"/>
    <w:rsid w:val="007D532B"/>
    <w:rsid w:val="007D58E5"/>
    <w:rsid w:val="007D59A2"/>
    <w:rsid w:val="007D652D"/>
    <w:rsid w:val="007D7067"/>
    <w:rsid w:val="007D726F"/>
    <w:rsid w:val="007D74D8"/>
    <w:rsid w:val="007D7A16"/>
    <w:rsid w:val="007D7DC6"/>
    <w:rsid w:val="007E0299"/>
    <w:rsid w:val="007E0631"/>
    <w:rsid w:val="007E063F"/>
    <w:rsid w:val="007E07C4"/>
    <w:rsid w:val="007E0814"/>
    <w:rsid w:val="007E088D"/>
    <w:rsid w:val="007E13E9"/>
    <w:rsid w:val="007E183F"/>
    <w:rsid w:val="007E19EA"/>
    <w:rsid w:val="007E1B11"/>
    <w:rsid w:val="007E1E89"/>
    <w:rsid w:val="007E24AC"/>
    <w:rsid w:val="007E2665"/>
    <w:rsid w:val="007E274A"/>
    <w:rsid w:val="007E2C8C"/>
    <w:rsid w:val="007E2DEC"/>
    <w:rsid w:val="007E2FB7"/>
    <w:rsid w:val="007E4956"/>
    <w:rsid w:val="007E4B1E"/>
    <w:rsid w:val="007E4B29"/>
    <w:rsid w:val="007E5135"/>
    <w:rsid w:val="007E5653"/>
    <w:rsid w:val="007E5841"/>
    <w:rsid w:val="007E5C1D"/>
    <w:rsid w:val="007E645B"/>
    <w:rsid w:val="007E6A1D"/>
    <w:rsid w:val="007E6A27"/>
    <w:rsid w:val="007E70DD"/>
    <w:rsid w:val="007E7176"/>
    <w:rsid w:val="007E7362"/>
    <w:rsid w:val="007E739B"/>
    <w:rsid w:val="007E7713"/>
    <w:rsid w:val="007E774F"/>
    <w:rsid w:val="007E7927"/>
    <w:rsid w:val="007F03AC"/>
    <w:rsid w:val="007F0807"/>
    <w:rsid w:val="007F0B12"/>
    <w:rsid w:val="007F109C"/>
    <w:rsid w:val="007F1146"/>
    <w:rsid w:val="007F14B6"/>
    <w:rsid w:val="007F167F"/>
    <w:rsid w:val="007F1BFB"/>
    <w:rsid w:val="007F1FE1"/>
    <w:rsid w:val="007F2588"/>
    <w:rsid w:val="007F26AB"/>
    <w:rsid w:val="007F2839"/>
    <w:rsid w:val="007F2DE7"/>
    <w:rsid w:val="007F2F2C"/>
    <w:rsid w:val="007F2FCE"/>
    <w:rsid w:val="007F312E"/>
    <w:rsid w:val="007F317A"/>
    <w:rsid w:val="007F3428"/>
    <w:rsid w:val="007F4151"/>
    <w:rsid w:val="007F42FE"/>
    <w:rsid w:val="007F481F"/>
    <w:rsid w:val="007F4F0A"/>
    <w:rsid w:val="007F558C"/>
    <w:rsid w:val="007F575F"/>
    <w:rsid w:val="007F5C6B"/>
    <w:rsid w:val="007F5D79"/>
    <w:rsid w:val="007F5F0E"/>
    <w:rsid w:val="007F6D09"/>
    <w:rsid w:val="007F70B2"/>
    <w:rsid w:val="007F7B57"/>
    <w:rsid w:val="00800503"/>
    <w:rsid w:val="0080072E"/>
    <w:rsid w:val="00800955"/>
    <w:rsid w:val="00800B32"/>
    <w:rsid w:val="00801385"/>
    <w:rsid w:val="00801E9D"/>
    <w:rsid w:val="00801ED3"/>
    <w:rsid w:val="00802446"/>
    <w:rsid w:val="00802520"/>
    <w:rsid w:val="00802717"/>
    <w:rsid w:val="00803448"/>
    <w:rsid w:val="00803FC5"/>
    <w:rsid w:val="0080414B"/>
    <w:rsid w:val="008041D3"/>
    <w:rsid w:val="00804494"/>
    <w:rsid w:val="00804E7F"/>
    <w:rsid w:val="008050E4"/>
    <w:rsid w:val="0080519C"/>
    <w:rsid w:val="00805534"/>
    <w:rsid w:val="0080565B"/>
    <w:rsid w:val="00805860"/>
    <w:rsid w:val="0080593F"/>
    <w:rsid w:val="00805F59"/>
    <w:rsid w:val="00806109"/>
    <w:rsid w:val="00806252"/>
    <w:rsid w:val="0080695F"/>
    <w:rsid w:val="00806DBD"/>
    <w:rsid w:val="00807FC0"/>
    <w:rsid w:val="00810306"/>
    <w:rsid w:val="0081079F"/>
    <w:rsid w:val="00810A9E"/>
    <w:rsid w:val="00810B13"/>
    <w:rsid w:val="00810C44"/>
    <w:rsid w:val="008112CE"/>
    <w:rsid w:val="00811750"/>
    <w:rsid w:val="00811E27"/>
    <w:rsid w:val="0081251D"/>
    <w:rsid w:val="00812C5B"/>
    <w:rsid w:val="00812F38"/>
    <w:rsid w:val="00812F65"/>
    <w:rsid w:val="00813256"/>
    <w:rsid w:val="008135CF"/>
    <w:rsid w:val="00813601"/>
    <w:rsid w:val="00814066"/>
    <w:rsid w:val="008140E4"/>
    <w:rsid w:val="0081426A"/>
    <w:rsid w:val="0081439D"/>
    <w:rsid w:val="0081446E"/>
    <w:rsid w:val="008145A0"/>
    <w:rsid w:val="00814749"/>
    <w:rsid w:val="00814F50"/>
    <w:rsid w:val="0081509F"/>
    <w:rsid w:val="0081528D"/>
    <w:rsid w:val="00815BA8"/>
    <w:rsid w:val="00815E04"/>
    <w:rsid w:val="00815ED3"/>
    <w:rsid w:val="0081651E"/>
    <w:rsid w:val="00816943"/>
    <w:rsid w:val="00816A84"/>
    <w:rsid w:val="00816CAD"/>
    <w:rsid w:val="00816E1E"/>
    <w:rsid w:val="008174F7"/>
    <w:rsid w:val="0081763E"/>
    <w:rsid w:val="00817C66"/>
    <w:rsid w:val="008202C7"/>
    <w:rsid w:val="008202DB"/>
    <w:rsid w:val="0082077F"/>
    <w:rsid w:val="0082090E"/>
    <w:rsid w:val="0082094C"/>
    <w:rsid w:val="00820E4F"/>
    <w:rsid w:val="00820F6E"/>
    <w:rsid w:val="00820F87"/>
    <w:rsid w:val="008210DC"/>
    <w:rsid w:val="00821E0D"/>
    <w:rsid w:val="008226B8"/>
    <w:rsid w:val="00822A09"/>
    <w:rsid w:val="008233DE"/>
    <w:rsid w:val="0082343A"/>
    <w:rsid w:val="00823645"/>
    <w:rsid w:val="008249CA"/>
    <w:rsid w:val="00825471"/>
    <w:rsid w:val="0082547B"/>
    <w:rsid w:val="00825943"/>
    <w:rsid w:val="00825B83"/>
    <w:rsid w:val="00825FA2"/>
    <w:rsid w:val="00826290"/>
    <w:rsid w:val="00826E27"/>
    <w:rsid w:val="0082714C"/>
    <w:rsid w:val="00827434"/>
    <w:rsid w:val="008274A6"/>
    <w:rsid w:val="00827548"/>
    <w:rsid w:val="00827A7E"/>
    <w:rsid w:val="00827CC9"/>
    <w:rsid w:val="0083034A"/>
    <w:rsid w:val="00830CC0"/>
    <w:rsid w:val="00830D91"/>
    <w:rsid w:val="00830DD6"/>
    <w:rsid w:val="00831879"/>
    <w:rsid w:val="00831A61"/>
    <w:rsid w:val="00831AEF"/>
    <w:rsid w:val="00831B84"/>
    <w:rsid w:val="00832537"/>
    <w:rsid w:val="0083291F"/>
    <w:rsid w:val="00832E78"/>
    <w:rsid w:val="00833089"/>
    <w:rsid w:val="00833310"/>
    <w:rsid w:val="008337CA"/>
    <w:rsid w:val="0083388B"/>
    <w:rsid w:val="00833FF1"/>
    <w:rsid w:val="00834383"/>
    <w:rsid w:val="0083447E"/>
    <w:rsid w:val="008345DE"/>
    <w:rsid w:val="00834671"/>
    <w:rsid w:val="00834680"/>
    <w:rsid w:val="0083475B"/>
    <w:rsid w:val="00835EA7"/>
    <w:rsid w:val="00835EE4"/>
    <w:rsid w:val="00837025"/>
    <w:rsid w:val="0083721B"/>
    <w:rsid w:val="00837DE9"/>
    <w:rsid w:val="00837F07"/>
    <w:rsid w:val="00840521"/>
    <w:rsid w:val="0084059B"/>
    <w:rsid w:val="00840AD4"/>
    <w:rsid w:val="008416A8"/>
    <w:rsid w:val="00841EDC"/>
    <w:rsid w:val="0084235A"/>
    <w:rsid w:val="0084264C"/>
    <w:rsid w:val="00842B32"/>
    <w:rsid w:val="0084355C"/>
    <w:rsid w:val="0084355E"/>
    <w:rsid w:val="008439E6"/>
    <w:rsid w:val="00843B54"/>
    <w:rsid w:val="00843BBC"/>
    <w:rsid w:val="0084402A"/>
    <w:rsid w:val="0084494F"/>
    <w:rsid w:val="00844A08"/>
    <w:rsid w:val="00844A7B"/>
    <w:rsid w:val="00845214"/>
    <w:rsid w:val="00845981"/>
    <w:rsid w:val="00845C72"/>
    <w:rsid w:val="00845FBB"/>
    <w:rsid w:val="00846727"/>
    <w:rsid w:val="00846FCF"/>
    <w:rsid w:val="008472E7"/>
    <w:rsid w:val="00847619"/>
    <w:rsid w:val="00847B9C"/>
    <w:rsid w:val="00850382"/>
    <w:rsid w:val="00850651"/>
    <w:rsid w:val="00850749"/>
    <w:rsid w:val="00850A65"/>
    <w:rsid w:val="00850BD2"/>
    <w:rsid w:val="00850DF4"/>
    <w:rsid w:val="008512E4"/>
    <w:rsid w:val="008516B3"/>
    <w:rsid w:val="00851F4C"/>
    <w:rsid w:val="00851FE4"/>
    <w:rsid w:val="0085201D"/>
    <w:rsid w:val="0085220E"/>
    <w:rsid w:val="0085229B"/>
    <w:rsid w:val="008522D6"/>
    <w:rsid w:val="00852547"/>
    <w:rsid w:val="008525E8"/>
    <w:rsid w:val="008527DA"/>
    <w:rsid w:val="008527E8"/>
    <w:rsid w:val="008529C6"/>
    <w:rsid w:val="00852A59"/>
    <w:rsid w:val="00852AAB"/>
    <w:rsid w:val="0085360C"/>
    <w:rsid w:val="00853671"/>
    <w:rsid w:val="00853916"/>
    <w:rsid w:val="00853E99"/>
    <w:rsid w:val="00853F1C"/>
    <w:rsid w:val="008541FB"/>
    <w:rsid w:val="0085423E"/>
    <w:rsid w:val="008543B2"/>
    <w:rsid w:val="008546DC"/>
    <w:rsid w:val="00854F97"/>
    <w:rsid w:val="00855065"/>
    <w:rsid w:val="008554FB"/>
    <w:rsid w:val="00855700"/>
    <w:rsid w:val="00855F86"/>
    <w:rsid w:val="008561B2"/>
    <w:rsid w:val="00856D20"/>
    <w:rsid w:val="00856DAA"/>
    <w:rsid w:val="00857808"/>
    <w:rsid w:val="00857C58"/>
    <w:rsid w:val="0086010C"/>
    <w:rsid w:val="008602F7"/>
    <w:rsid w:val="00860479"/>
    <w:rsid w:val="0086052E"/>
    <w:rsid w:val="00861068"/>
    <w:rsid w:val="008613EF"/>
    <w:rsid w:val="00861B2D"/>
    <w:rsid w:val="00861C8E"/>
    <w:rsid w:val="00861D75"/>
    <w:rsid w:val="00861F20"/>
    <w:rsid w:val="00862859"/>
    <w:rsid w:val="00862D2D"/>
    <w:rsid w:val="00862FDC"/>
    <w:rsid w:val="00863007"/>
    <w:rsid w:val="008631D0"/>
    <w:rsid w:val="008631DF"/>
    <w:rsid w:val="008633AB"/>
    <w:rsid w:val="00863A5B"/>
    <w:rsid w:val="00863CFE"/>
    <w:rsid w:val="0086487E"/>
    <w:rsid w:val="00864F32"/>
    <w:rsid w:val="008653CA"/>
    <w:rsid w:val="0086591A"/>
    <w:rsid w:val="00865989"/>
    <w:rsid w:val="00865DCA"/>
    <w:rsid w:val="008663C3"/>
    <w:rsid w:val="008663D4"/>
    <w:rsid w:val="00866ECC"/>
    <w:rsid w:val="00867214"/>
    <w:rsid w:val="0086780F"/>
    <w:rsid w:val="00870054"/>
    <w:rsid w:val="008706EA"/>
    <w:rsid w:val="008707CB"/>
    <w:rsid w:val="00870D52"/>
    <w:rsid w:val="00870DEA"/>
    <w:rsid w:val="00870FF9"/>
    <w:rsid w:val="0087125E"/>
    <w:rsid w:val="00871FDC"/>
    <w:rsid w:val="00872194"/>
    <w:rsid w:val="008721D2"/>
    <w:rsid w:val="0087224A"/>
    <w:rsid w:val="008726D9"/>
    <w:rsid w:val="008727C7"/>
    <w:rsid w:val="00872927"/>
    <w:rsid w:val="00872E88"/>
    <w:rsid w:val="008732FC"/>
    <w:rsid w:val="00873EE1"/>
    <w:rsid w:val="00873FE2"/>
    <w:rsid w:val="00874B34"/>
    <w:rsid w:val="00874DCD"/>
    <w:rsid w:val="008758A4"/>
    <w:rsid w:val="00875C2C"/>
    <w:rsid w:val="00875D35"/>
    <w:rsid w:val="00875D4D"/>
    <w:rsid w:val="00875F9F"/>
    <w:rsid w:val="0087665D"/>
    <w:rsid w:val="008767E0"/>
    <w:rsid w:val="00876922"/>
    <w:rsid w:val="00876EE6"/>
    <w:rsid w:val="00876F5B"/>
    <w:rsid w:val="0087791E"/>
    <w:rsid w:val="00877BE4"/>
    <w:rsid w:val="00877FA2"/>
    <w:rsid w:val="008806F9"/>
    <w:rsid w:val="00880742"/>
    <w:rsid w:val="008808EB"/>
    <w:rsid w:val="00881CB8"/>
    <w:rsid w:val="0088253B"/>
    <w:rsid w:val="008829B2"/>
    <w:rsid w:val="00883144"/>
    <w:rsid w:val="008834BD"/>
    <w:rsid w:val="00883B2B"/>
    <w:rsid w:val="00884080"/>
    <w:rsid w:val="00884859"/>
    <w:rsid w:val="0088489F"/>
    <w:rsid w:val="00884C94"/>
    <w:rsid w:val="00884E63"/>
    <w:rsid w:val="00885275"/>
    <w:rsid w:val="00886155"/>
    <w:rsid w:val="00886822"/>
    <w:rsid w:val="00887911"/>
    <w:rsid w:val="008879A9"/>
    <w:rsid w:val="00887CDE"/>
    <w:rsid w:val="00887E2D"/>
    <w:rsid w:val="00890044"/>
    <w:rsid w:val="0089012C"/>
    <w:rsid w:val="0089076F"/>
    <w:rsid w:val="00890A3C"/>
    <w:rsid w:val="00890ABA"/>
    <w:rsid w:val="00890E67"/>
    <w:rsid w:val="008912AA"/>
    <w:rsid w:val="00891C6B"/>
    <w:rsid w:val="00891D7D"/>
    <w:rsid w:val="0089246A"/>
    <w:rsid w:val="008924B9"/>
    <w:rsid w:val="00892603"/>
    <w:rsid w:val="008929D0"/>
    <w:rsid w:val="00892C9A"/>
    <w:rsid w:val="00892EC3"/>
    <w:rsid w:val="008930F8"/>
    <w:rsid w:val="008933CA"/>
    <w:rsid w:val="008933CC"/>
    <w:rsid w:val="00893610"/>
    <w:rsid w:val="00894BBA"/>
    <w:rsid w:val="008966B0"/>
    <w:rsid w:val="0089694C"/>
    <w:rsid w:val="00896DE2"/>
    <w:rsid w:val="00897409"/>
    <w:rsid w:val="008977A6"/>
    <w:rsid w:val="008977FA"/>
    <w:rsid w:val="00897D5E"/>
    <w:rsid w:val="00897FF6"/>
    <w:rsid w:val="008A0B25"/>
    <w:rsid w:val="008A212C"/>
    <w:rsid w:val="008A2384"/>
    <w:rsid w:val="008A255A"/>
    <w:rsid w:val="008A2778"/>
    <w:rsid w:val="008A2A43"/>
    <w:rsid w:val="008A3814"/>
    <w:rsid w:val="008A392E"/>
    <w:rsid w:val="008A394E"/>
    <w:rsid w:val="008A3A34"/>
    <w:rsid w:val="008A3C01"/>
    <w:rsid w:val="008A401F"/>
    <w:rsid w:val="008A40C3"/>
    <w:rsid w:val="008A4185"/>
    <w:rsid w:val="008A461A"/>
    <w:rsid w:val="008A494D"/>
    <w:rsid w:val="008A59A8"/>
    <w:rsid w:val="008A6112"/>
    <w:rsid w:val="008A666B"/>
    <w:rsid w:val="008A6B55"/>
    <w:rsid w:val="008A70D0"/>
    <w:rsid w:val="008A7198"/>
    <w:rsid w:val="008A7737"/>
    <w:rsid w:val="008B0220"/>
    <w:rsid w:val="008B09C9"/>
    <w:rsid w:val="008B0C3B"/>
    <w:rsid w:val="008B0CD6"/>
    <w:rsid w:val="008B1058"/>
    <w:rsid w:val="008B1067"/>
    <w:rsid w:val="008B114E"/>
    <w:rsid w:val="008B14A9"/>
    <w:rsid w:val="008B1C23"/>
    <w:rsid w:val="008B220B"/>
    <w:rsid w:val="008B2617"/>
    <w:rsid w:val="008B2E85"/>
    <w:rsid w:val="008B2F0B"/>
    <w:rsid w:val="008B312E"/>
    <w:rsid w:val="008B327F"/>
    <w:rsid w:val="008B4354"/>
    <w:rsid w:val="008B465F"/>
    <w:rsid w:val="008B4911"/>
    <w:rsid w:val="008B54B8"/>
    <w:rsid w:val="008B5C9E"/>
    <w:rsid w:val="008B5CED"/>
    <w:rsid w:val="008B5F4C"/>
    <w:rsid w:val="008B616D"/>
    <w:rsid w:val="008B684F"/>
    <w:rsid w:val="008B6D13"/>
    <w:rsid w:val="008B6F9B"/>
    <w:rsid w:val="008B7DD4"/>
    <w:rsid w:val="008B7DF4"/>
    <w:rsid w:val="008C03C2"/>
    <w:rsid w:val="008C06FC"/>
    <w:rsid w:val="008C0834"/>
    <w:rsid w:val="008C09D2"/>
    <w:rsid w:val="008C0CF6"/>
    <w:rsid w:val="008C0E3C"/>
    <w:rsid w:val="008C1613"/>
    <w:rsid w:val="008C1711"/>
    <w:rsid w:val="008C1C27"/>
    <w:rsid w:val="008C1CF0"/>
    <w:rsid w:val="008C1E15"/>
    <w:rsid w:val="008C2718"/>
    <w:rsid w:val="008C2B74"/>
    <w:rsid w:val="008C342A"/>
    <w:rsid w:val="008C3A97"/>
    <w:rsid w:val="008C3AB7"/>
    <w:rsid w:val="008C3DD6"/>
    <w:rsid w:val="008C3F7F"/>
    <w:rsid w:val="008C41BC"/>
    <w:rsid w:val="008C41BE"/>
    <w:rsid w:val="008C41E6"/>
    <w:rsid w:val="008C4272"/>
    <w:rsid w:val="008C488C"/>
    <w:rsid w:val="008C4E93"/>
    <w:rsid w:val="008C541F"/>
    <w:rsid w:val="008C5546"/>
    <w:rsid w:val="008C598D"/>
    <w:rsid w:val="008C5A1C"/>
    <w:rsid w:val="008C602D"/>
    <w:rsid w:val="008C6808"/>
    <w:rsid w:val="008C6F15"/>
    <w:rsid w:val="008C7E41"/>
    <w:rsid w:val="008D05E1"/>
    <w:rsid w:val="008D09BE"/>
    <w:rsid w:val="008D0D31"/>
    <w:rsid w:val="008D10B3"/>
    <w:rsid w:val="008D120C"/>
    <w:rsid w:val="008D1507"/>
    <w:rsid w:val="008D158F"/>
    <w:rsid w:val="008D17A3"/>
    <w:rsid w:val="008D2455"/>
    <w:rsid w:val="008D2837"/>
    <w:rsid w:val="008D2B73"/>
    <w:rsid w:val="008D3258"/>
    <w:rsid w:val="008D3D6B"/>
    <w:rsid w:val="008D4020"/>
    <w:rsid w:val="008D4A71"/>
    <w:rsid w:val="008D4F44"/>
    <w:rsid w:val="008D51E7"/>
    <w:rsid w:val="008D5225"/>
    <w:rsid w:val="008D5344"/>
    <w:rsid w:val="008D556C"/>
    <w:rsid w:val="008D5CC5"/>
    <w:rsid w:val="008D5E89"/>
    <w:rsid w:val="008D6385"/>
    <w:rsid w:val="008D65CA"/>
    <w:rsid w:val="008D6DD4"/>
    <w:rsid w:val="008D6F59"/>
    <w:rsid w:val="008D6FA0"/>
    <w:rsid w:val="008D79B8"/>
    <w:rsid w:val="008D7BAD"/>
    <w:rsid w:val="008D7DB3"/>
    <w:rsid w:val="008D7E57"/>
    <w:rsid w:val="008E0045"/>
    <w:rsid w:val="008E01DA"/>
    <w:rsid w:val="008E0439"/>
    <w:rsid w:val="008E0C2B"/>
    <w:rsid w:val="008E10A6"/>
    <w:rsid w:val="008E1245"/>
    <w:rsid w:val="008E12EB"/>
    <w:rsid w:val="008E13CC"/>
    <w:rsid w:val="008E1595"/>
    <w:rsid w:val="008E1854"/>
    <w:rsid w:val="008E197D"/>
    <w:rsid w:val="008E1DD8"/>
    <w:rsid w:val="008E2C97"/>
    <w:rsid w:val="008E31CC"/>
    <w:rsid w:val="008E35D1"/>
    <w:rsid w:val="008E37BE"/>
    <w:rsid w:val="008E3DB4"/>
    <w:rsid w:val="008E4383"/>
    <w:rsid w:val="008E4929"/>
    <w:rsid w:val="008E4AFE"/>
    <w:rsid w:val="008E4DAF"/>
    <w:rsid w:val="008E4EDA"/>
    <w:rsid w:val="008E52DF"/>
    <w:rsid w:val="008E533A"/>
    <w:rsid w:val="008E568D"/>
    <w:rsid w:val="008E62A6"/>
    <w:rsid w:val="008E6490"/>
    <w:rsid w:val="008E7067"/>
    <w:rsid w:val="008E75AF"/>
    <w:rsid w:val="008E77BF"/>
    <w:rsid w:val="008E78B7"/>
    <w:rsid w:val="008E7DD0"/>
    <w:rsid w:val="008F01DE"/>
    <w:rsid w:val="008F0733"/>
    <w:rsid w:val="008F0DF8"/>
    <w:rsid w:val="008F1046"/>
    <w:rsid w:val="008F1587"/>
    <w:rsid w:val="008F196E"/>
    <w:rsid w:val="008F1E5B"/>
    <w:rsid w:val="008F2322"/>
    <w:rsid w:val="008F244F"/>
    <w:rsid w:val="008F2E83"/>
    <w:rsid w:val="008F3077"/>
    <w:rsid w:val="008F31F9"/>
    <w:rsid w:val="008F39AC"/>
    <w:rsid w:val="008F3D12"/>
    <w:rsid w:val="008F3D72"/>
    <w:rsid w:val="008F4B8E"/>
    <w:rsid w:val="008F4CFD"/>
    <w:rsid w:val="008F4DD1"/>
    <w:rsid w:val="008F4DFD"/>
    <w:rsid w:val="008F4EBC"/>
    <w:rsid w:val="008F527A"/>
    <w:rsid w:val="008F56D5"/>
    <w:rsid w:val="008F5EA2"/>
    <w:rsid w:val="008F608F"/>
    <w:rsid w:val="008F6130"/>
    <w:rsid w:val="008F6343"/>
    <w:rsid w:val="008F6630"/>
    <w:rsid w:val="008F6D85"/>
    <w:rsid w:val="008F6DA9"/>
    <w:rsid w:val="008F707D"/>
    <w:rsid w:val="008F7ED7"/>
    <w:rsid w:val="00900237"/>
    <w:rsid w:val="0090077A"/>
    <w:rsid w:val="00900A6F"/>
    <w:rsid w:val="00900DC9"/>
    <w:rsid w:val="00900F47"/>
    <w:rsid w:val="009011ED"/>
    <w:rsid w:val="00901696"/>
    <w:rsid w:val="00901913"/>
    <w:rsid w:val="00901A2E"/>
    <w:rsid w:val="0090237B"/>
    <w:rsid w:val="009028A6"/>
    <w:rsid w:val="00902D1F"/>
    <w:rsid w:val="00903C3A"/>
    <w:rsid w:val="009041FD"/>
    <w:rsid w:val="00904410"/>
    <w:rsid w:val="00904413"/>
    <w:rsid w:val="00904581"/>
    <w:rsid w:val="00904704"/>
    <w:rsid w:val="00904D18"/>
    <w:rsid w:val="0090532F"/>
    <w:rsid w:val="0090544F"/>
    <w:rsid w:val="009054C7"/>
    <w:rsid w:val="0090576C"/>
    <w:rsid w:val="00905AC3"/>
    <w:rsid w:val="00905B6A"/>
    <w:rsid w:val="00905BCE"/>
    <w:rsid w:val="00905BE8"/>
    <w:rsid w:val="00905E47"/>
    <w:rsid w:val="00906721"/>
    <w:rsid w:val="00906934"/>
    <w:rsid w:val="00906B12"/>
    <w:rsid w:val="00906C41"/>
    <w:rsid w:val="00906D18"/>
    <w:rsid w:val="0090719B"/>
    <w:rsid w:val="00907359"/>
    <w:rsid w:val="00907847"/>
    <w:rsid w:val="00907C6D"/>
    <w:rsid w:val="00907E73"/>
    <w:rsid w:val="00907FBC"/>
    <w:rsid w:val="00910B60"/>
    <w:rsid w:val="00910BAA"/>
    <w:rsid w:val="00910CCB"/>
    <w:rsid w:val="00910D01"/>
    <w:rsid w:val="00911393"/>
    <w:rsid w:val="0091191B"/>
    <w:rsid w:val="00911B3F"/>
    <w:rsid w:val="00911D54"/>
    <w:rsid w:val="00911FAD"/>
    <w:rsid w:val="0091207A"/>
    <w:rsid w:val="009122DD"/>
    <w:rsid w:val="0091242A"/>
    <w:rsid w:val="00912B04"/>
    <w:rsid w:val="00912E8C"/>
    <w:rsid w:val="00912FC5"/>
    <w:rsid w:val="009131FE"/>
    <w:rsid w:val="009135D1"/>
    <w:rsid w:val="00913873"/>
    <w:rsid w:val="0091391F"/>
    <w:rsid w:val="009139C8"/>
    <w:rsid w:val="00913AB5"/>
    <w:rsid w:val="00913B77"/>
    <w:rsid w:val="00913B8F"/>
    <w:rsid w:val="00913DB5"/>
    <w:rsid w:val="00913E96"/>
    <w:rsid w:val="00913F92"/>
    <w:rsid w:val="009142B6"/>
    <w:rsid w:val="0091472E"/>
    <w:rsid w:val="0091473F"/>
    <w:rsid w:val="00914879"/>
    <w:rsid w:val="00914BF0"/>
    <w:rsid w:val="00914F56"/>
    <w:rsid w:val="009153E4"/>
    <w:rsid w:val="009156E1"/>
    <w:rsid w:val="00915CA9"/>
    <w:rsid w:val="00915D73"/>
    <w:rsid w:val="0091616C"/>
    <w:rsid w:val="00916D6F"/>
    <w:rsid w:val="00916DAA"/>
    <w:rsid w:val="00916E13"/>
    <w:rsid w:val="00916F85"/>
    <w:rsid w:val="009170E1"/>
    <w:rsid w:val="009172CD"/>
    <w:rsid w:val="009176D7"/>
    <w:rsid w:val="0092004A"/>
    <w:rsid w:val="00920451"/>
    <w:rsid w:val="009206E4"/>
    <w:rsid w:val="0092076E"/>
    <w:rsid w:val="00920F5F"/>
    <w:rsid w:val="00920F9C"/>
    <w:rsid w:val="00920FCB"/>
    <w:rsid w:val="00921095"/>
    <w:rsid w:val="009217E2"/>
    <w:rsid w:val="00921A74"/>
    <w:rsid w:val="00921D6A"/>
    <w:rsid w:val="00921FCD"/>
    <w:rsid w:val="0092274F"/>
    <w:rsid w:val="00922A3F"/>
    <w:rsid w:val="00922E85"/>
    <w:rsid w:val="00923989"/>
    <w:rsid w:val="009242A1"/>
    <w:rsid w:val="00924416"/>
    <w:rsid w:val="00924526"/>
    <w:rsid w:val="0092464D"/>
    <w:rsid w:val="0092497A"/>
    <w:rsid w:val="00924B07"/>
    <w:rsid w:val="00924B3F"/>
    <w:rsid w:val="00924DE9"/>
    <w:rsid w:val="00925116"/>
    <w:rsid w:val="009253FF"/>
    <w:rsid w:val="00925672"/>
    <w:rsid w:val="0092571B"/>
    <w:rsid w:val="00925ABB"/>
    <w:rsid w:val="00925AFB"/>
    <w:rsid w:val="00925E2A"/>
    <w:rsid w:val="009260EE"/>
    <w:rsid w:val="009262A9"/>
    <w:rsid w:val="0092682C"/>
    <w:rsid w:val="00927157"/>
    <w:rsid w:val="009276D2"/>
    <w:rsid w:val="00927DFD"/>
    <w:rsid w:val="0093023B"/>
    <w:rsid w:val="00930581"/>
    <w:rsid w:val="0093110A"/>
    <w:rsid w:val="00931D48"/>
    <w:rsid w:val="009328AE"/>
    <w:rsid w:val="00932F31"/>
    <w:rsid w:val="009336EE"/>
    <w:rsid w:val="00933AA8"/>
    <w:rsid w:val="009341FE"/>
    <w:rsid w:val="0093439B"/>
    <w:rsid w:val="00934EAE"/>
    <w:rsid w:val="00935175"/>
    <w:rsid w:val="009357B6"/>
    <w:rsid w:val="00935E30"/>
    <w:rsid w:val="00935EAB"/>
    <w:rsid w:val="00936256"/>
    <w:rsid w:val="00936412"/>
    <w:rsid w:val="00936494"/>
    <w:rsid w:val="0093661A"/>
    <w:rsid w:val="0093676A"/>
    <w:rsid w:val="00937108"/>
    <w:rsid w:val="00937167"/>
    <w:rsid w:val="0093735D"/>
    <w:rsid w:val="0093753F"/>
    <w:rsid w:val="00937A24"/>
    <w:rsid w:val="00937C24"/>
    <w:rsid w:val="00937EC0"/>
    <w:rsid w:val="00940139"/>
    <w:rsid w:val="00940430"/>
    <w:rsid w:val="0094056E"/>
    <w:rsid w:val="0094109D"/>
    <w:rsid w:val="0094159C"/>
    <w:rsid w:val="009419BA"/>
    <w:rsid w:val="00941EF9"/>
    <w:rsid w:val="00941F4F"/>
    <w:rsid w:val="00941FCD"/>
    <w:rsid w:val="0094203A"/>
    <w:rsid w:val="0094204B"/>
    <w:rsid w:val="00942502"/>
    <w:rsid w:val="00942813"/>
    <w:rsid w:val="00942ACB"/>
    <w:rsid w:val="00942EE0"/>
    <w:rsid w:val="0094327D"/>
    <w:rsid w:val="00943775"/>
    <w:rsid w:val="00943B91"/>
    <w:rsid w:val="00943BC4"/>
    <w:rsid w:val="00943D50"/>
    <w:rsid w:val="00943DAD"/>
    <w:rsid w:val="00944302"/>
    <w:rsid w:val="00945461"/>
    <w:rsid w:val="00945A6F"/>
    <w:rsid w:val="00945C22"/>
    <w:rsid w:val="00945C9B"/>
    <w:rsid w:val="00946382"/>
    <w:rsid w:val="009465E5"/>
    <w:rsid w:val="00946FD1"/>
    <w:rsid w:val="009473E4"/>
    <w:rsid w:val="00947493"/>
    <w:rsid w:val="00947A8A"/>
    <w:rsid w:val="009501A1"/>
    <w:rsid w:val="0095053C"/>
    <w:rsid w:val="0095057F"/>
    <w:rsid w:val="0095124D"/>
    <w:rsid w:val="009514AA"/>
    <w:rsid w:val="00951A5F"/>
    <w:rsid w:val="00951E63"/>
    <w:rsid w:val="00951F0D"/>
    <w:rsid w:val="009521A5"/>
    <w:rsid w:val="0095265A"/>
    <w:rsid w:val="009526EA"/>
    <w:rsid w:val="00952ECC"/>
    <w:rsid w:val="0095481E"/>
    <w:rsid w:val="009553FF"/>
    <w:rsid w:val="009555F9"/>
    <w:rsid w:val="0095590E"/>
    <w:rsid w:val="00955A4D"/>
    <w:rsid w:val="00955EB1"/>
    <w:rsid w:val="00955F81"/>
    <w:rsid w:val="0095688E"/>
    <w:rsid w:val="0095728A"/>
    <w:rsid w:val="00957600"/>
    <w:rsid w:val="00957E87"/>
    <w:rsid w:val="00957F74"/>
    <w:rsid w:val="00960267"/>
    <w:rsid w:val="009603C9"/>
    <w:rsid w:val="00960558"/>
    <w:rsid w:val="00960C47"/>
    <w:rsid w:val="00960E7B"/>
    <w:rsid w:val="0096113B"/>
    <w:rsid w:val="00961B66"/>
    <w:rsid w:val="0096203E"/>
    <w:rsid w:val="00962398"/>
    <w:rsid w:val="00962427"/>
    <w:rsid w:val="00962560"/>
    <w:rsid w:val="00962BC8"/>
    <w:rsid w:val="0096313F"/>
    <w:rsid w:val="009633A6"/>
    <w:rsid w:val="009637EE"/>
    <w:rsid w:val="0096389A"/>
    <w:rsid w:val="00963B40"/>
    <w:rsid w:val="00963BB4"/>
    <w:rsid w:val="00963FF1"/>
    <w:rsid w:val="00964664"/>
    <w:rsid w:val="009646A1"/>
    <w:rsid w:val="00964889"/>
    <w:rsid w:val="00964FDF"/>
    <w:rsid w:val="0096506A"/>
    <w:rsid w:val="0096574B"/>
    <w:rsid w:val="00965984"/>
    <w:rsid w:val="00965F4C"/>
    <w:rsid w:val="009667C2"/>
    <w:rsid w:val="0096685C"/>
    <w:rsid w:val="009669BB"/>
    <w:rsid w:val="00966C30"/>
    <w:rsid w:val="00966FED"/>
    <w:rsid w:val="00967C5B"/>
    <w:rsid w:val="00967EB2"/>
    <w:rsid w:val="009701E8"/>
    <w:rsid w:val="009704A6"/>
    <w:rsid w:val="009704BA"/>
    <w:rsid w:val="009704C6"/>
    <w:rsid w:val="00970944"/>
    <w:rsid w:val="0097094E"/>
    <w:rsid w:val="00970D26"/>
    <w:rsid w:val="00971147"/>
    <w:rsid w:val="0097153D"/>
    <w:rsid w:val="00971865"/>
    <w:rsid w:val="00971F19"/>
    <w:rsid w:val="00972052"/>
    <w:rsid w:val="009723D4"/>
    <w:rsid w:val="0097261E"/>
    <w:rsid w:val="00972B78"/>
    <w:rsid w:val="00972CF5"/>
    <w:rsid w:val="00972F60"/>
    <w:rsid w:val="009737AE"/>
    <w:rsid w:val="00973A32"/>
    <w:rsid w:val="00973A6B"/>
    <w:rsid w:val="00973CC3"/>
    <w:rsid w:val="0097419C"/>
    <w:rsid w:val="0097475B"/>
    <w:rsid w:val="00974920"/>
    <w:rsid w:val="00974F74"/>
    <w:rsid w:val="009755C4"/>
    <w:rsid w:val="00975CEB"/>
    <w:rsid w:val="009761A6"/>
    <w:rsid w:val="0097693E"/>
    <w:rsid w:val="00976956"/>
    <w:rsid w:val="009769D9"/>
    <w:rsid w:val="00976FF8"/>
    <w:rsid w:val="00977095"/>
    <w:rsid w:val="009776C0"/>
    <w:rsid w:val="009779C9"/>
    <w:rsid w:val="00977C39"/>
    <w:rsid w:val="00977E36"/>
    <w:rsid w:val="00980354"/>
    <w:rsid w:val="009804C1"/>
    <w:rsid w:val="009805B4"/>
    <w:rsid w:val="00980A31"/>
    <w:rsid w:val="00981CBE"/>
    <w:rsid w:val="00982842"/>
    <w:rsid w:val="00982DBB"/>
    <w:rsid w:val="00983247"/>
    <w:rsid w:val="009832B7"/>
    <w:rsid w:val="00984015"/>
    <w:rsid w:val="0098422B"/>
    <w:rsid w:val="00984332"/>
    <w:rsid w:val="00984C9F"/>
    <w:rsid w:val="00984F35"/>
    <w:rsid w:val="00985353"/>
    <w:rsid w:val="0098592E"/>
    <w:rsid w:val="00985D75"/>
    <w:rsid w:val="009860D2"/>
    <w:rsid w:val="0098611F"/>
    <w:rsid w:val="009871E0"/>
    <w:rsid w:val="0098741D"/>
    <w:rsid w:val="0098766D"/>
    <w:rsid w:val="009876B5"/>
    <w:rsid w:val="00987C67"/>
    <w:rsid w:val="00987D28"/>
    <w:rsid w:val="00990FC9"/>
    <w:rsid w:val="0099107C"/>
    <w:rsid w:val="009917FC"/>
    <w:rsid w:val="00991F4F"/>
    <w:rsid w:val="0099294A"/>
    <w:rsid w:val="00992A65"/>
    <w:rsid w:val="00993FA7"/>
    <w:rsid w:val="00994317"/>
    <w:rsid w:val="00994EC3"/>
    <w:rsid w:val="009952B0"/>
    <w:rsid w:val="009956D4"/>
    <w:rsid w:val="00995B0D"/>
    <w:rsid w:val="009961A7"/>
    <w:rsid w:val="00996404"/>
    <w:rsid w:val="00996FAA"/>
    <w:rsid w:val="00997184"/>
    <w:rsid w:val="009977C5"/>
    <w:rsid w:val="009978FE"/>
    <w:rsid w:val="00997BAF"/>
    <w:rsid w:val="00997D49"/>
    <w:rsid w:val="00997E0B"/>
    <w:rsid w:val="009A0630"/>
    <w:rsid w:val="009A0671"/>
    <w:rsid w:val="009A06CA"/>
    <w:rsid w:val="009A07E7"/>
    <w:rsid w:val="009A0B4E"/>
    <w:rsid w:val="009A1512"/>
    <w:rsid w:val="009A160C"/>
    <w:rsid w:val="009A191E"/>
    <w:rsid w:val="009A1FC6"/>
    <w:rsid w:val="009A2C02"/>
    <w:rsid w:val="009A2F26"/>
    <w:rsid w:val="009A345A"/>
    <w:rsid w:val="009A351A"/>
    <w:rsid w:val="009A37CC"/>
    <w:rsid w:val="009A3B2A"/>
    <w:rsid w:val="009A3C27"/>
    <w:rsid w:val="009A3F86"/>
    <w:rsid w:val="009A4166"/>
    <w:rsid w:val="009A4C96"/>
    <w:rsid w:val="009A5091"/>
    <w:rsid w:val="009A5ADB"/>
    <w:rsid w:val="009A6113"/>
    <w:rsid w:val="009A6A0F"/>
    <w:rsid w:val="009A6A75"/>
    <w:rsid w:val="009A7237"/>
    <w:rsid w:val="009A7D64"/>
    <w:rsid w:val="009B07E8"/>
    <w:rsid w:val="009B126A"/>
    <w:rsid w:val="009B1B0A"/>
    <w:rsid w:val="009B24A1"/>
    <w:rsid w:val="009B2A6F"/>
    <w:rsid w:val="009B3267"/>
    <w:rsid w:val="009B33CE"/>
    <w:rsid w:val="009B36BF"/>
    <w:rsid w:val="009B40CB"/>
    <w:rsid w:val="009B4986"/>
    <w:rsid w:val="009B4D4B"/>
    <w:rsid w:val="009B4F6E"/>
    <w:rsid w:val="009B50F7"/>
    <w:rsid w:val="009B5262"/>
    <w:rsid w:val="009B5703"/>
    <w:rsid w:val="009B5CCE"/>
    <w:rsid w:val="009B5E34"/>
    <w:rsid w:val="009B6075"/>
    <w:rsid w:val="009B658A"/>
    <w:rsid w:val="009B676F"/>
    <w:rsid w:val="009B7612"/>
    <w:rsid w:val="009B7AD8"/>
    <w:rsid w:val="009B7B7A"/>
    <w:rsid w:val="009C0321"/>
    <w:rsid w:val="009C0400"/>
    <w:rsid w:val="009C0585"/>
    <w:rsid w:val="009C0E85"/>
    <w:rsid w:val="009C15FF"/>
    <w:rsid w:val="009C162A"/>
    <w:rsid w:val="009C1F5D"/>
    <w:rsid w:val="009C1F94"/>
    <w:rsid w:val="009C228C"/>
    <w:rsid w:val="009C2370"/>
    <w:rsid w:val="009C2577"/>
    <w:rsid w:val="009C25D0"/>
    <w:rsid w:val="009C2BF9"/>
    <w:rsid w:val="009C2D06"/>
    <w:rsid w:val="009C3605"/>
    <w:rsid w:val="009C3615"/>
    <w:rsid w:val="009C36FB"/>
    <w:rsid w:val="009C3718"/>
    <w:rsid w:val="009C3F75"/>
    <w:rsid w:val="009C4186"/>
    <w:rsid w:val="009C41FE"/>
    <w:rsid w:val="009C42B6"/>
    <w:rsid w:val="009C4354"/>
    <w:rsid w:val="009C440C"/>
    <w:rsid w:val="009C4663"/>
    <w:rsid w:val="009C4B21"/>
    <w:rsid w:val="009C4D48"/>
    <w:rsid w:val="009C5F43"/>
    <w:rsid w:val="009C6B91"/>
    <w:rsid w:val="009C7967"/>
    <w:rsid w:val="009C79B2"/>
    <w:rsid w:val="009D0639"/>
    <w:rsid w:val="009D0728"/>
    <w:rsid w:val="009D0742"/>
    <w:rsid w:val="009D0BC3"/>
    <w:rsid w:val="009D0D79"/>
    <w:rsid w:val="009D136C"/>
    <w:rsid w:val="009D1B7A"/>
    <w:rsid w:val="009D2188"/>
    <w:rsid w:val="009D24FD"/>
    <w:rsid w:val="009D2536"/>
    <w:rsid w:val="009D2A34"/>
    <w:rsid w:val="009D2E16"/>
    <w:rsid w:val="009D3138"/>
    <w:rsid w:val="009D45FD"/>
    <w:rsid w:val="009D5568"/>
    <w:rsid w:val="009D61AA"/>
    <w:rsid w:val="009D6E7C"/>
    <w:rsid w:val="009D7BD3"/>
    <w:rsid w:val="009D7D18"/>
    <w:rsid w:val="009E0123"/>
    <w:rsid w:val="009E085E"/>
    <w:rsid w:val="009E11F8"/>
    <w:rsid w:val="009E1699"/>
    <w:rsid w:val="009E1D96"/>
    <w:rsid w:val="009E2974"/>
    <w:rsid w:val="009E2D02"/>
    <w:rsid w:val="009E2DA6"/>
    <w:rsid w:val="009E2DCD"/>
    <w:rsid w:val="009E2ECB"/>
    <w:rsid w:val="009E3081"/>
    <w:rsid w:val="009E3B75"/>
    <w:rsid w:val="009E3FF1"/>
    <w:rsid w:val="009E48A0"/>
    <w:rsid w:val="009E4E93"/>
    <w:rsid w:val="009E4F64"/>
    <w:rsid w:val="009E50BA"/>
    <w:rsid w:val="009E5181"/>
    <w:rsid w:val="009E6108"/>
    <w:rsid w:val="009E6528"/>
    <w:rsid w:val="009E6892"/>
    <w:rsid w:val="009E73FD"/>
    <w:rsid w:val="009E755E"/>
    <w:rsid w:val="009E7590"/>
    <w:rsid w:val="009E7C36"/>
    <w:rsid w:val="009F01AF"/>
    <w:rsid w:val="009F0285"/>
    <w:rsid w:val="009F08CC"/>
    <w:rsid w:val="009F0A9E"/>
    <w:rsid w:val="009F0F8C"/>
    <w:rsid w:val="009F1349"/>
    <w:rsid w:val="009F14B5"/>
    <w:rsid w:val="009F1C5C"/>
    <w:rsid w:val="009F208A"/>
    <w:rsid w:val="009F22A9"/>
    <w:rsid w:val="009F33F3"/>
    <w:rsid w:val="009F3C1F"/>
    <w:rsid w:val="009F3D45"/>
    <w:rsid w:val="009F429D"/>
    <w:rsid w:val="009F550D"/>
    <w:rsid w:val="009F55FA"/>
    <w:rsid w:val="009F5621"/>
    <w:rsid w:val="009F596F"/>
    <w:rsid w:val="009F5A24"/>
    <w:rsid w:val="009F5C95"/>
    <w:rsid w:val="009F6015"/>
    <w:rsid w:val="009F63C8"/>
    <w:rsid w:val="009F6402"/>
    <w:rsid w:val="009F64A4"/>
    <w:rsid w:val="009F64AB"/>
    <w:rsid w:val="009F6519"/>
    <w:rsid w:val="009F6A78"/>
    <w:rsid w:val="009F78C0"/>
    <w:rsid w:val="009F7B0B"/>
    <w:rsid w:val="009F7EC4"/>
    <w:rsid w:val="00A006DD"/>
    <w:rsid w:val="00A011DC"/>
    <w:rsid w:val="00A015B4"/>
    <w:rsid w:val="00A01892"/>
    <w:rsid w:val="00A01AC6"/>
    <w:rsid w:val="00A01DDE"/>
    <w:rsid w:val="00A01E4F"/>
    <w:rsid w:val="00A0257D"/>
    <w:rsid w:val="00A0259C"/>
    <w:rsid w:val="00A02679"/>
    <w:rsid w:val="00A02A9E"/>
    <w:rsid w:val="00A03034"/>
    <w:rsid w:val="00A03137"/>
    <w:rsid w:val="00A0315C"/>
    <w:rsid w:val="00A034BC"/>
    <w:rsid w:val="00A03B6E"/>
    <w:rsid w:val="00A03C56"/>
    <w:rsid w:val="00A04214"/>
    <w:rsid w:val="00A04271"/>
    <w:rsid w:val="00A04578"/>
    <w:rsid w:val="00A04F49"/>
    <w:rsid w:val="00A04F81"/>
    <w:rsid w:val="00A050B1"/>
    <w:rsid w:val="00A0532F"/>
    <w:rsid w:val="00A05C61"/>
    <w:rsid w:val="00A064B9"/>
    <w:rsid w:val="00A06C34"/>
    <w:rsid w:val="00A07A8B"/>
    <w:rsid w:val="00A1006F"/>
    <w:rsid w:val="00A1022A"/>
    <w:rsid w:val="00A102F7"/>
    <w:rsid w:val="00A10510"/>
    <w:rsid w:val="00A10F6D"/>
    <w:rsid w:val="00A10FA4"/>
    <w:rsid w:val="00A11227"/>
    <w:rsid w:val="00A1183E"/>
    <w:rsid w:val="00A11849"/>
    <w:rsid w:val="00A11ADC"/>
    <w:rsid w:val="00A121F5"/>
    <w:rsid w:val="00A12283"/>
    <w:rsid w:val="00A12FAD"/>
    <w:rsid w:val="00A13989"/>
    <w:rsid w:val="00A14748"/>
    <w:rsid w:val="00A1491E"/>
    <w:rsid w:val="00A14C4B"/>
    <w:rsid w:val="00A15114"/>
    <w:rsid w:val="00A15132"/>
    <w:rsid w:val="00A153B2"/>
    <w:rsid w:val="00A1555A"/>
    <w:rsid w:val="00A158B8"/>
    <w:rsid w:val="00A16559"/>
    <w:rsid w:val="00A16D86"/>
    <w:rsid w:val="00A16EF7"/>
    <w:rsid w:val="00A17650"/>
    <w:rsid w:val="00A17745"/>
    <w:rsid w:val="00A17821"/>
    <w:rsid w:val="00A1782D"/>
    <w:rsid w:val="00A20043"/>
    <w:rsid w:val="00A20094"/>
    <w:rsid w:val="00A201A2"/>
    <w:rsid w:val="00A20657"/>
    <w:rsid w:val="00A2072F"/>
    <w:rsid w:val="00A20BB4"/>
    <w:rsid w:val="00A20F05"/>
    <w:rsid w:val="00A212D9"/>
    <w:rsid w:val="00A214F4"/>
    <w:rsid w:val="00A21AAC"/>
    <w:rsid w:val="00A22407"/>
    <w:rsid w:val="00A2253E"/>
    <w:rsid w:val="00A22DAD"/>
    <w:rsid w:val="00A22F68"/>
    <w:rsid w:val="00A22FB9"/>
    <w:rsid w:val="00A234BA"/>
    <w:rsid w:val="00A23A66"/>
    <w:rsid w:val="00A2417D"/>
    <w:rsid w:val="00A24285"/>
    <w:rsid w:val="00A2446F"/>
    <w:rsid w:val="00A245B0"/>
    <w:rsid w:val="00A245CB"/>
    <w:rsid w:val="00A24619"/>
    <w:rsid w:val="00A246B9"/>
    <w:rsid w:val="00A246D3"/>
    <w:rsid w:val="00A24827"/>
    <w:rsid w:val="00A24EDE"/>
    <w:rsid w:val="00A24FA5"/>
    <w:rsid w:val="00A25EA7"/>
    <w:rsid w:val="00A264A9"/>
    <w:rsid w:val="00A267D0"/>
    <w:rsid w:val="00A26EEF"/>
    <w:rsid w:val="00A273EC"/>
    <w:rsid w:val="00A277F3"/>
    <w:rsid w:val="00A2784A"/>
    <w:rsid w:val="00A27ED9"/>
    <w:rsid w:val="00A30690"/>
    <w:rsid w:val="00A30C61"/>
    <w:rsid w:val="00A30D16"/>
    <w:rsid w:val="00A31891"/>
    <w:rsid w:val="00A31E25"/>
    <w:rsid w:val="00A32008"/>
    <w:rsid w:val="00A3220A"/>
    <w:rsid w:val="00A33490"/>
    <w:rsid w:val="00A33A59"/>
    <w:rsid w:val="00A33E1D"/>
    <w:rsid w:val="00A33E5A"/>
    <w:rsid w:val="00A33F3E"/>
    <w:rsid w:val="00A341CB"/>
    <w:rsid w:val="00A3425B"/>
    <w:rsid w:val="00A342E3"/>
    <w:rsid w:val="00A345B3"/>
    <w:rsid w:val="00A347D5"/>
    <w:rsid w:val="00A34DE0"/>
    <w:rsid w:val="00A352A5"/>
    <w:rsid w:val="00A35562"/>
    <w:rsid w:val="00A35C66"/>
    <w:rsid w:val="00A36212"/>
    <w:rsid w:val="00A36420"/>
    <w:rsid w:val="00A36D0F"/>
    <w:rsid w:val="00A37007"/>
    <w:rsid w:val="00A37887"/>
    <w:rsid w:val="00A3790C"/>
    <w:rsid w:val="00A37FC1"/>
    <w:rsid w:val="00A4091D"/>
    <w:rsid w:val="00A40BCF"/>
    <w:rsid w:val="00A4114F"/>
    <w:rsid w:val="00A413DD"/>
    <w:rsid w:val="00A423D7"/>
    <w:rsid w:val="00A42A92"/>
    <w:rsid w:val="00A42C7E"/>
    <w:rsid w:val="00A42F6C"/>
    <w:rsid w:val="00A4370B"/>
    <w:rsid w:val="00A43883"/>
    <w:rsid w:val="00A43AD9"/>
    <w:rsid w:val="00A44179"/>
    <w:rsid w:val="00A44D4C"/>
    <w:rsid w:val="00A45523"/>
    <w:rsid w:val="00A459C8"/>
    <w:rsid w:val="00A45BE2"/>
    <w:rsid w:val="00A4627E"/>
    <w:rsid w:val="00A464BA"/>
    <w:rsid w:val="00A46918"/>
    <w:rsid w:val="00A479CA"/>
    <w:rsid w:val="00A47AE8"/>
    <w:rsid w:val="00A50018"/>
    <w:rsid w:val="00A50388"/>
    <w:rsid w:val="00A50CB0"/>
    <w:rsid w:val="00A516A2"/>
    <w:rsid w:val="00A51D73"/>
    <w:rsid w:val="00A51FF0"/>
    <w:rsid w:val="00A520BB"/>
    <w:rsid w:val="00A527FB"/>
    <w:rsid w:val="00A52CAD"/>
    <w:rsid w:val="00A531AE"/>
    <w:rsid w:val="00A532DB"/>
    <w:rsid w:val="00A53B59"/>
    <w:rsid w:val="00A53BF9"/>
    <w:rsid w:val="00A53DA8"/>
    <w:rsid w:val="00A540C9"/>
    <w:rsid w:val="00A54257"/>
    <w:rsid w:val="00A54707"/>
    <w:rsid w:val="00A54912"/>
    <w:rsid w:val="00A54C43"/>
    <w:rsid w:val="00A54CF4"/>
    <w:rsid w:val="00A551D7"/>
    <w:rsid w:val="00A55F1A"/>
    <w:rsid w:val="00A5603C"/>
    <w:rsid w:val="00A566E9"/>
    <w:rsid w:val="00A5689D"/>
    <w:rsid w:val="00A5739E"/>
    <w:rsid w:val="00A575D5"/>
    <w:rsid w:val="00A57845"/>
    <w:rsid w:val="00A578F4"/>
    <w:rsid w:val="00A57BC1"/>
    <w:rsid w:val="00A607A2"/>
    <w:rsid w:val="00A6110E"/>
    <w:rsid w:val="00A6121A"/>
    <w:rsid w:val="00A62214"/>
    <w:rsid w:val="00A6247C"/>
    <w:rsid w:val="00A62548"/>
    <w:rsid w:val="00A62683"/>
    <w:rsid w:val="00A62A3F"/>
    <w:rsid w:val="00A62B86"/>
    <w:rsid w:val="00A636AC"/>
    <w:rsid w:val="00A63768"/>
    <w:rsid w:val="00A63BCF"/>
    <w:rsid w:val="00A63C20"/>
    <w:rsid w:val="00A63F94"/>
    <w:rsid w:val="00A64003"/>
    <w:rsid w:val="00A64799"/>
    <w:rsid w:val="00A647F8"/>
    <w:rsid w:val="00A64955"/>
    <w:rsid w:val="00A64B8C"/>
    <w:rsid w:val="00A64C1E"/>
    <w:rsid w:val="00A64F49"/>
    <w:rsid w:val="00A64FC1"/>
    <w:rsid w:val="00A65110"/>
    <w:rsid w:val="00A652F1"/>
    <w:rsid w:val="00A65810"/>
    <w:rsid w:val="00A65D2B"/>
    <w:rsid w:val="00A660AE"/>
    <w:rsid w:val="00A66B33"/>
    <w:rsid w:val="00A66F54"/>
    <w:rsid w:val="00A674AF"/>
    <w:rsid w:val="00A678F8"/>
    <w:rsid w:val="00A67AFD"/>
    <w:rsid w:val="00A67C76"/>
    <w:rsid w:val="00A67D53"/>
    <w:rsid w:val="00A67EC1"/>
    <w:rsid w:val="00A7090D"/>
    <w:rsid w:val="00A70B2E"/>
    <w:rsid w:val="00A70CC1"/>
    <w:rsid w:val="00A71226"/>
    <w:rsid w:val="00A713FC"/>
    <w:rsid w:val="00A7198E"/>
    <w:rsid w:val="00A719F1"/>
    <w:rsid w:val="00A71ECF"/>
    <w:rsid w:val="00A71FD0"/>
    <w:rsid w:val="00A722F4"/>
    <w:rsid w:val="00A723DE"/>
    <w:rsid w:val="00A728BE"/>
    <w:rsid w:val="00A733E2"/>
    <w:rsid w:val="00A736B5"/>
    <w:rsid w:val="00A73864"/>
    <w:rsid w:val="00A738C6"/>
    <w:rsid w:val="00A73D79"/>
    <w:rsid w:val="00A73F9C"/>
    <w:rsid w:val="00A73FE6"/>
    <w:rsid w:val="00A742FB"/>
    <w:rsid w:val="00A7474E"/>
    <w:rsid w:val="00A74AD6"/>
    <w:rsid w:val="00A74CBC"/>
    <w:rsid w:val="00A75065"/>
    <w:rsid w:val="00A753AC"/>
    <w:rsid w:val="00A75B11"/>
    <w:rsid w:val="00A76436"/>
    <w:rsid w:val="00A766B9"/>
    <w:rsid w:val="00A767E9"/>
    <w:rsid w:val="00A7685C"/>
    <w:rsid w:val="00A76A86"/>
    <w:rsid w:val="00A76C10"/>
    <w:rsid w:val="00A76C58"/>
    <w:rsid w:val="00A76F87"/>
    <w:rsid w:val="00A77397"/>
    <w:rsid w:val="00A776DE"/>
    <w:rsid w:val="00A77782"/>
    <w:rsid w:val="00A778F4"/>
    <w:rsid w:val="00A77A26"/>
    <w:rsid w:val="00A77E21"/>
    <w:rsid w:val="00A77F5A"/>
    <w:rsid w:val="00A804CF"/>
    <w:rsid w:val="00A805A2"/>
    <w:rsid w:val="00A8081B"/>
    <w:rsid w:val="00A81236"/>
    <w:rsid w:val="00A81297"/>
    <w:rsid w:val="00A814F7"/>
    <w:rsid w:val="00A81529"/>
    <w:rsid w:val="00A8181C"/>
    <w:rsid w:val="00A81F06"/>
    <w:rsid w:val="00A81F72"/>
    <w:rsid w:val="00A828D6"/>
    <w:rsid w:val="00A829D7"/>
    <w:rsid w:val="00A831C0"/>
    <w:rsid w:val="00A83240"/>
    <w:rsid w:val="00A8365E"/>
    <w:rsid w:val="00A84083"/>
    <w:rsid w:val="00A845FA"/>
    <w:rsid w:val="00A84E1D"/>
    <w:rsid w:val="00A850AB"/>
    <w:rsid w:val="00A85686"/>
    <w:rsid w:val="00A85952"/>
    <w:rsid w:val="00A859A7"/>
    <w:rsid w:val="00A859B5"/>
    <w:rsid w:val="00A85C4E"/>
    <w:rsid w:val="00A85DFD"/>
    <w:rsid w:val="00A8622C"/>
    <w:rsid w:val="00A8658F"/>
    <w:rsid w:val="00A868DA"/>
    <w:rsid w:val="00A86B69"/>
    <w:rsid w:val="00A86D47"/>
    <w:rsid w:val="00A86DF8"/>
    <w:rsid w:val="00A8713C"/>
    <w:rsid w:val="00A8731B"/>
    <w:rsid w:val="00A873BD"/>
    <w:rsid w:val="00A87A57"/>
    <w:rsid w:val="00A87F3D"/>
    <w:rsid w:val="00A90010"/>
    <w:rsid w:val="00A901A7"/>
    <w:rsid w:val="00A9041A"/>
    <w:rsid w:val="00A90A8D"/>
    <w:rsid w:val="00A90B4A"/>
    <w:rsid w:val="00A9156A"/>
    <w:rsid w:val="00A91841"/>
    <w:rsid w:val="00A91DDE"/>
    <w:rsid w:val="00A91F31"/>
    <w:rsid w:val="00A91FE5"/>
    <w:rsid w:val="00A9271F"/>
    <w:rsid w:val="00A9287D"/>
    <w:rsid w:val="00A929C5"/>
    <w:rsid w:val="00A93692"/>
    <w:rsid w:val="00A9390F"/>
    <w:rsid w:val="00A93B87"/>
    <w:rsid w:val="00A93BBE"/>
    <w:rsid w:val="00A93DCD"/>
    <w:rsid w:val="00A942F7"/>
    <w:rsid w:val="00A945F7"/>
    <w:rsid w:val="00A94D6E"/>
    <w:rsid w:val="00A95072"/>
    <w:rsid w:val="00A9516F"/>
    <w:rsid w:val="00A95902"/>
    <w:rsid w:val="00A95F3A"/>
    <w:rsid w:val="00A9614F"/>
    <w:rsid w:val="00A96360"/>
    <w:rsid w:val="00A9657C"/>
    <w:rsid w:val="00A96589"/>
    <w:rsid w:val="00A9697C"/>
    <w:rsid w:val="00A96D1F"/>
    <w:rsid w:val="00A97360"/>
    <w:rsid w:val="00A97EDF"/>
    <w:rsid w:val="00A97FA4"/>
    <w:rsid w:val="00AA0767"/>
    <w:rsid w:val="00AA07D8"/>
    <w:rsid w:val="00AA0D0B"/>
    <w:rsid w:val="00AA1155"/>
    <w:rsid w:val="00AA1380"/>
    <w:rsid w:val="00AA195D"/>
    <w:rsid w:val="00AA1D36"/>
    <w:rsid w:val="00AA2117"/>
    <w:rsid w:val="00AA29AA"/>
    <w:rsid w:val="00AA30C1"/>
    <w:rsid w:val="00AA33A2"/>
    <w:rsid w:val="00AA342C"/>
    <w:rsid w:val="00AA392C"/>
    <w:rsid w:val="00AA3943"/>
    <w:rsid w:val="00AA3DC9"/>
    <w:rsid w:val="00AA4527"/>
    <w:rsid w:val="00AA4864"/>
    <w:rsid w:val="00AA5020"/>
    <w:rsid w:val="00AA544A"/>
    <w:rsid w:val="00AA59AA"/>
    <w:rsid w:val="00AA657B"/>
    <w:rsid w:val="00AA7098"/>
    <w:rsid w:val="00AA7106"/>
    <w:rsid w:val="00AA7332"/>
    <w:rsid w:val="00AA742B"/>
    <w:rsid w:val="00AA7613"/>
    <w:rsid w:val="00AA79F5"/>
    <w:rsid w:val="00AA7A99"/>
    <w:rsid w:val="00AA7D75"/>
    <w:rsid w:val="00AB0960"/>
    <w:rsid w:val="00AB1597"/>
    <w:rsid w:val="00AB17B5"/>
    <w:rsid w:val="00AB193B"/>
    <w:rsid w:val="00AB1A80"/>
    <w:rsid w:val="00AB2146"/>
    <w:rsid w:val="00AB22BD"/>
    <w:rsid w:val="00AB22CE"/>
    <w:rsid w:val="00AB2772"/>
    <w:rsid w:val="00AB27D6"/>
    <w:rsid w:val="00AB2929"/>
    <w:rsid w:val="00AB2B17"/>
    <w:rsid w:val="00AB2C2E"/>
    <w:rsid w:val="00AB2C3F"/>
    <w:rsid w:val="00AB3545"/>
    <w:rsid w:val="00AB358D"/>
    <w:rsid w:val="00AB3AA7"/>
    <w:rsid w:val="00AB3FEF"/>
    <w:rsid w:val="00AB43F7"/>
    <w:rsid w:val="00AB4828"/>
    <w:rsid w:val="00AB4863"/>
    <w:rsid w:val="00AB4910"/>
    <w:rsid w:val="00AB4A5F"/>
    <w:rsid w:val="00AB4CAC"/>
    <w:rsid w:val="00AB4DA8"/>
    <w:rsid w:val="00AB5590"/>
    <w:rsid w:val="00AB5D3C"/>
    <w:rsid w:val="00AB5D49"/>
    <w:rsid w:val="00AB5D74"/>
    <w:rsid w:val="00AB61CA"/>
    <w:rsid w:val="00AB6D5D"/>
    <w:rsid w:val="00AB7037"/>
    <w:rsid w:val="00AB70D7"/>
    <w:rsid w:val="00AB7359"/>
    <w:rsid w:val="00AB7A09"/>
    <w:rsid w:val="00AB7D61"/>
    <w:rsid w:val="00AB7DD1"/>
    <w:rsid w:val="00AB7FDE"/>
    <w:rsid w:val="00AC002C"/>
    <w:rsid w:val="00AC0495"/>
    <w:rsid w:val="00AC12FF"/>
    <w:rsid w:val="00AC16DF"/>
    <w:rsid w:val="00AC1EFC"/>
    <w:rsid w:val="00AC2256"/>
    <w:rsid w:val="00AC2C8A"/>
    <w:rsid w:val="00AC2DC2"/>
    <w:rsid w:val="00AC30D3"/>
    <w:rsid w:val="00AC31E2"/>
    <w:rsid w:val="00AC3814"/>
    <w:rsid w:val="00AC3D40"/>
    <w:rsid w:val="00AC41E4"/>
    <w:rsid w:val="00AC47A6"/>
    <w:rsid w:val="00AC490E"/>
    <w:rsid w:val="00AC4F2D"/>
    <w:rsid w:val="00AC5022"/>
    <w:rsid w:val="00AC5263"/>
    <w:rsid w:val="00AC555A"/>
    <w:rsid w:val="00AC55A8"/>
    <w:rsid w:val="00AC5A38"/>
    <w:rsid w:val="00AC5C97"/>
    <w:rsid w:val="00AC5E89"/>
    <w:rsid w:val="00AC5F54"/>
    <w:rsid w:val="00AC616F"/>
    <w:rsid w:val="00AC6784"/>
    <w:rsid w:val="00AC6B2A"/>
    <w:rsid w:val="00AC6FE6"/>
    <w:rsid w:val="00AC7281"/>
    <w:rsid w:val="00AC7696"/>
    <w:rsid w:val="00AC7A5C"/>
    <w:rsid w:val="00AC7B99"/>
    <w:rsid w:val="00AC7BC1"/>
    <w:rsid w:val="00AC7F0C"/>
    <w:rsid w:val="00AD01CE"/>
    <w:rsid w:val="00AD0326"/>
    <w:rsid w:val="00AD054C"/>
    <w:rsid w:val="00AD0FBB"/>
    <w:rsid w:val="00AD1423"/>
    <w:rsid w:val="00AD1795"/>
    <w:rsid w:val="00AD243A"/>
    <w:rsid w:val="00AD2848"/>
    <w:rsid w:val="00AD2924"/>
    <w:rsid w:val="00AD2939"/>
    <w:rsid w:val="00AD2DB9"/>
    <w:rsid w:val="00AD306C"/>
    <w:rsid w:val="00AD308B"/>
    <w:rsid w:val="00AD31FE"/>
    <w:rsid w:val="00AD3A9B"/>
    <w:rsid w:val="00AD436F"/>
    <w:rsid w:val="00AD43F3"/>
    <w:rsid w:val="00AD4F1E"/>
    <w:rsid w:val="00AD4FBB"/>
    <w:rsid w:val="00AD4FC6"/>
    <w:rsid w:val="00AD51EE"/>
    <w:rsid w:val="00AD5209"/>
    <w:rsid w:val="00AD5361"/>
    <w:rsid w:val="00AD5577"/>
    <w:rsid w:val="00AD56D3"/>
    <w:rsid w:val="00AD58A2"/>
    <w:rsid w:val="00AD5AF6"/>
    <w:rsid w:val="00AD6340"/>
    <w:rsid w:val="00AD6634"/>
    <w:rsid w:val="00AD7B41"/>
    <w:rsid w:val="00AD7CF7"/>
    <w:rsid w:val="00AE01D3"/>
    <w:rsid w:val="00AE039B"/>
    <w:rsid w:val="00AE09DF"/>
    <w:rsid w:val="00AE0A19"/>
    <w:rsid w:val="00AE0A4E"/>
    <w:rsid w:val="00AE0B57"/>
    <w:rsid w:val="00AE0B5C"/>
    <w:rsid w:val="00AE1150"/>
    <w:rsid w:val="00AE1229"/>
    <w:rsid w:val="00AE13E6"/>
    <w:rsid w:val="00AE2396"/>
    <w:rsid w:val="00AE2524"/>
    <w:rsid w:val="00AE2A5F"/>
    <w:rsid w:val="00AE2D44"/>
    <w:rsid w:val="00AE2DC2"/>
    <w:rsid w:val="00AE2F06"/>
    <w:rsid w:val="00AE37D3"/>
    <w:rsid w:val="00AE385D"/>
    <w:rsid w:val="00AE3A98"/>
    <w:rsid w:val="00AE4235"/>
    <w:rsid w:val="00AE4687"/>
    <w:rsid w:val="00AE4745"/>
    <w:rsid w:val="00AE5F97"/>
    <w:rsid w:val="00AE5FBD"/>
    <w:rsid w:val="00AE6008"/>
    <w:rsid w:val="00AE623D"/>
    <w:rsid w:val="00AE679C"/>
    <w:rsid w:val="00AE6841"/>
    <w:rsid w:val="00AE68D5"/>
    <w:rsid w:val="00AE6B42"/>
    <w:rsid w:val="00AE75E7"/>
    <w:rsid w:val="00AE78E9"/>
    <w:rsid w:val="00AE78FE"/>
    <w:rsid w:val="00AE7A89"/>
    <w:rsid w:val="00AE7B58"/>
    <w:rsid w:val="00AE7DB2"/>
    <w:rsid w:val="00AE7F32"/>
    <w:rsid w:val="00AF01C0"/>
    <w:rsid w:val="00AF066A"/>
    <w:rsid w:val="00AF0A53"/>
    <w:rsid w:val="00AF0DA2"/>
    <w:rsid w:val="00AF1054"/>
    <w:rsid w:val="00AF1458"/>
    <w:rsid w:val="00AF1493"/>
    <w:rsid w:val="00AF14AF"/>
    <w:rsid w:val="00AF1ABB"/>
    <w:rsid w:val="00AF2704"/>
    <w:rsid w:val="00AF2C65"/>
    <w:rsid w:val="00AF362D"/>
    <w:rsid w:val="00AF3658"/>
    <w:rsid w:val="00AF3B66"/>
    <w:rsid w:val="00AF4022"/>
    <w:rsid w:val="00AF435D"/>
    <w:rsid w:val="00AF44ED"/>
    <w:rsid w:val="00AF4572"/>
    <w:rsid w:val="00AF4777"/>
    <w:rsid w:val="00AF47FC"/>
    <w:rsid w:val="00AF48BC"/>
    <w:rsid w:val="00AF53F5"/>
    <w:rsid w:val="00AF56FB"/>
    <w:rsid w:val="00AF5BA8"/>
    <w:rsid w:val="00AF5BEB"/>
    <w:rsid w:val="00AF5BFA"/>
    <w:rsid w:val="00AF6765"/>
    <w:rsid w:val="00AF6BA5"/>
    <w:rsid w:val="00AF6C1B"/>
    <w:rsid w:val="00AF6DF4"/>
    <w:rsid w:val="00AF7274"/>
    <w:rsid w:val="00AF745D"/>
    <w:rsid w:val="00B002B1"/>
    <w:rsid w:val="00B00423"/>
    <w:rsid w:val="00B0079D"/>
    <w:rsid w:val="00B00A0E"/>
    <w:rsid w:val="00B00CE3"/>
    <w:rsid w:val="00B00DD7"/>
    <w:rsid w:val="00B01154"/>
    <w:rsid w:val="00B01469"/>
    <w:rsid w:val="00B016A0"/>
    <w:rsid w:val="00B0173E"/>
    <w:rsid w:val="00B01BA9"/>
    <w:rsid w:val="00B01E33"/>
    <w:rsid w:val="00B021C2"/>
    <w:rsid w:val="00B0285A"/>
    <w:rsid w:val="00B02A2C"/>
    <w:rsid w:val="00B02CEF"/>
    <w:rsid w:val="00B02D36"/>
    <w:rsid w:val="00B02F9F"/>
    <w:rsid w:val="00B04192"/>
    <w:rsid w:val="00B042BD"/>
    <w:rsid w:val="00B0497C"/>
    <w:rsid w:val="00B05360"/>
    <w:rsid w:val="00B05659"/>
    <w:rsid w:val="00B05879"/>
    <w:rsid w:val="00B05B97"/>
    <w:rsid w:val="00B05C55"/>
    <w:rsid w:val="00B062AB"/>
    <w:rsid w:val="00B067DE"/>
    <w:rsid w:val="00B06A57"/>
    <w:rsid w:val="00B06B8B"/>
    <w:rsid w:val="00B06DB2"/>
    <w:rsid w:val="00B0729C"/>
    <w:rsid w:val="00B079EF"/>
    <w:rsid w:val="00B1035F"/>
    <w:rsid w:val="00B108AF"/>
    <w:rsid w:val="00B114D0"/>
    <w:rsid w:val="00B11656"/>
    <w:rsid w:val="00B11882"/>
    <w:rsid w:val="00B1194B"/>
    <w:rsid w:val="00B11D40"/>
    <w:rsid w:val="00B12124"/>
    <w:rsid w:val="00B1233C"/>
    <w:rsid w:val="00B1256F"/>
    <w:rsid w:val="00B12776"/>
    <w:rsid w:val="00B128B8"/>
    <w:rsid w:val="00B13159"/>
    <w:rsid w:val="00B138CC"/>
    <w:rsid w:val="00B145CD"/>
    <w:rsid w:val="00B149A8"/>
    <w:rsid w:val="00B14D8A"/>
    <w:rsid w:val="00B14FDE"/>
    <w:rsid w:val="00B151D7"/>
    <w:rsid w:val="00B158FA"/>
    <w:rsid w:val="00B15C28"/>
    <w:rsid w:val="00B16340"/>
    <w:rsid w:val="00B167D5"/>
    <w:rsid w:val="00B169B4"/>
    <w:rsid w:val="00B16B52"/>
    <w:rsid w:val="00B16F03"/>
    <w:rsid w:val="00B17403"/>
    <w:rsid w:val="00B1793C"/>
    <w:rsid w:val="00B17A1C"/>
    <w:rsid w:val="00B17EE2"/>
    <w:rsid w:val="00B20034"/>
    <w:rsid w:val="00B20158"/>
    <w:rsid w:val="00B20686"/>
    <w:rsid w:val="00B20E0E"/>
    <w:rsid w:val="00B20E94"/>
    <w:rsid w:val="00B20EEA"/>
    <w:rsid w:val="00B21012"/>
    <w:rsid w:val="00B2105A"/>
    <w:rsid w:val="00B2143D"/>
    <w:rsid w:val="00B217A1"/>
    <w:rsid w:val="00B2183B"/>
    <w:rsid w:val="00B21A66"/>
    <w:rsid w:val="00B21AB2"/>
    <w:rsid w:val="00B21D4A"/>
    <w:rsid w:val="00B21E37"/>
    <w:rsid w:val="00B21F16"/>
    <w:rsid w:val="00B224EF"/>
    <w:rsid w:val="00B22568"/>
    <w:rsid w:val="00B227BD"/>
    <w:rsid w:val="00B22AA6"/>
    <w:rsid w:val="00B22E65"/>
    <w:rsid w:val="00B230B3"/>
    <w:rsid w:val="00B236CF"/>
    <w:rsid w:val="00B23A55"/>
    <w:rsid w:val="00B24270"/>
    <w:rsid w:val="00B24814"/>
    <w:rsid w:val="00B24915"/>
    <w:rsid w:val="00B2512F"/>
    <w:rsid w:val="00B252A8"/>
    <w:rsid w:val="00B254DD"/>
    <w:rsid w:val="00B25698"/>
    <w:rsid w:val="00B25700"/>
    <w:rsid w:val="00B259CC"/>
    <w:rsid w:val="00B25E47"/>
    <w:rsid w:val="00B2725C"/>
    <w:rsid w:val="00B275CA"/>
    <w:rsid w:val="00B278BB"/>
    <w:rsid w:val="00B27C29"/>
    <w:rsid w:val="00B30757"/>
    <w:rsid w:val="00B30CB4"/>
    <w:rsid w:val="00B30D61"/>
    <w:rsid w:val="00B320A6"/>
    <w:rsid w:val="00B3281D"/>
    <w:rsid w:val="00B32A7A"/>
    <w:rsid w:val="00B32B70"/>
    <w:rsid w:val="00B33412"/>
    <w:rsid w:val="00B336D0"/>
    <w:rsid w:val="00B33913"/>
    <w:rsid w:val="00B33C17"/>
    <w:rsid w:val="00B33CD2"/>
    <w:rsid w:val="00B343F7"/>
    <w:rsid w:val="00B3484A"/>
    <w:rsid w:val="00B3496C"/>
    <w:rsid w:val="00B34DCF"/>
    <w:rsid w:val="00B34E17"/>
    <w:rsid w:val="00B34E39"/>
    <w:rsid w:val="00B351B2"/>
    <w:rsid w:val="00B3539A"/>
    <w:rsid w:val="00B353B9"/>
    <w:rsid w:val="00B3558B"/>
    <w:rsid w:val="00B355C7"/>
    <w:rsid w:val="00B357C5"/>
    <w:rsid w:val="00B36602"/>
    <w:rsid w:val="00B3671D"/>
    <w:rsid w:val="00B3698A"/>
    <w:rsid w:val="00B36B28"/>
    <w:rsid w:val="00B36CDB"/>
    <w:rsid w:val="00B36F2F"/>
    <w:rsid w:val="00B370E9"/>
    <w:rsid w:val="00B37673"/>
    <w:rsid w:val="00B3797C"/>
    <w:rsid w:val="00B37A89"/>
    <w:rsid w:val="00B37D2B"/>
    <w:rsid w:val="00B4029C"/>
    <w:rsid w:val="00B405B6"/>
    <w:rsid w:val="00B40643"/>
    <w:rsid w:val="00B40C23"/>
    <w:rsid w:val="00B40F13"/>
    <w:rsid w:val="00B411D4"/>
    <w:rsid w:val="00B411F4"/>
    <w:rsid w:val="00B41462"/>
    <w:rsid w:val="00B419C1"/>
    <w:rsid w:val="00B41BA5"/>
    <w:rsid w:val="00B41CF7"/>
    <w:rsid w:val="00B41D11"/>
    <w:rsid w:val="00B41DF1"/>
    <w:rsid w:val="00B42070"/>
    <w:rsid w:val="00B4242B"/>
    <w:rsid w:val="00B4259A"/>
    <w:rsid w:val="00B42A7A"/>
    <w:rsid w:val="00B42EC2"/>
    <w:rsid w:val="00B43060"/>
    <w:rsid w:val="00B43308"/>
    <w:rsid w:val="00B435FE"/>
    <w:rsid w:val="00B438B6"/>
    <w:rsid w:val="00B4404A"/>
    <w:rsid w:val="00B4441D"/>
    <w:rsid w:val="00B4446B"/>
    <w:rsid w:val="00B44CF5"/>
    <w:rsid w:val="00B44FFE"/>
    <w:rsid w:val="00B45E87"/>
    <w:rsid w:val="00B460D4"/>
    <w:rsid w:val="00B46460"/>
    <w:rsid w:val="00B4647C"/>
    <w:rsid w:val="00B46701"/>
    <w:rsid w:val="00B46779"/>
    <w:rsid w:val="00B46F7A"/>
    <w:rsid w:val="00B47A28"/>
    <w:rsid w:val="00B50684"/>
    <w:rsid w:val="00B50701"/>
    <w:rsid w:val="00B5086F"/>
    <w:rsid w:val="00B509DE"/>
    <w:rsid w:val="00B51212"/>
    <w:rsid w:val="00B51AAF"/>
    <w:rsid w:val="00B51AD0"/>
    <w:rsid w:val="00B51E30"/>
    <w:rsid w:val="00B52067"/>
    <w:rsid w:val="00B520AF"/>
    <w:rsid w:val="00B52323"/>
    <w:rsid w:val="00B52969"/>
    <w:rsid w:val="00B52A95"/>
    <w:rsid w:val="00B52F79"/>
    <w:rsid w:val="00B53021"/>
    <w:rsid w:val="00B530D1"/>
    <w:rsid w:val="00B537DE"/>
    <w:rsid w:val="00B53B0F"/>
    <w:rsid w:val="00B53B80"/>
    <w:rsid w:val="00B54A15"/>
    <w:rsid w:val="00B54AA7"/>
    <w:rsid w:val="00B54B4D"/>
    <w:rsid w:val="00B54BCD"/>
    <w:rsid w:val="00B550ED"/>
    <w:rsid w:val="00B5514D"/>
    <w:rsid w:val="00B5524C"/>
    <w:rsid w:val="00B5528B"/>
    <w:rsid w:val="00B5547E"/>
    <w:rsid w:val="00B55560"/>
    <w:rsid w:val="00B55660"/>
    <w:rsid w:val="00B5640C"/>
    <w:rsid w:val="00B5694A"/>
    <w:rsid w:val="00B56AD2"/>
    <w:rsid w:val="00B56DC8"/>
    <w:rsid w:val="00B5732C"/>
    <w:rsid w:val="00B574E4"/>
    <w:rsid w:val="00B577D5"/>
    <w:rsid w:val="00B57994"/>
    <w:rsid w:val="00B57AAA"/>
    <w:rsid w:val="00B600D8"/>
    <w:rsid w:val="00B604A3"/>
    <w:rsid w:val="00B6073B"/>
    <w:rsid w:val="00B6076A"/>
    <w:rsid w:val="00B60D54"/>
    <w:rsid w:val="00B61B99"/>
    <w:rsid w:val="00B61D40"/>
    <w:rsid w:val="00B61DDB"/>
    <w:rsid w:val="00B628A7"/>
    <w:rsid w:val="00B633B9"/>
    <w:rsid w:val="00B639C0"/>
    <w:rsid w:val="00B63A49"/>
    <w:rsid w:val="00B63D4F"/>
    <w:rsid w:val="00B63F5B"/>
    <w:rsid w:val="00B64152"/>
    <w:rsid w:val="00B6454E"/>
    <w:rsid w:val="00B64A1B"/>
    <w:rsid w:val="00B64FCC"/>
    <w:rsid w:val="00B652D4"/>
    <w:rsid w:val="00B653A9"/>
    <w:rsid w:val="00B6583B"/>
    <w:rsid w:val="00B65B00"/>
    <w:rsid w:val="00B65F17"/>
    <w:rsid w:val="00B662E0"/>
    <w:rsid w:val="00B662E7"/>
    <w:rsid w:val="00B66BBF"/>
    <w:rsid w:val="00B67842"/>
    <w:rsid w:val="00B67DD2"/>
    <w:rsid w:val="00B67DF1"/>
    <w:rsid w:val="00B71501"/>
    <w:rsid w:val="00B7163F"/>
    <w:rsid w:val="00B71648"/>
    <w:rsid w:val="00B72050"/>
    <w:rsid w:val="00B7229E"/>
    <w:rsid w:val="00B7252A"/>
    <w:rsid w:val="00B7318E"/>
    <w:rsid w:val="00B7329B"/>
    <w:rsid w:val="00B73C1C"/>
    <w:rsid w:val="00B73F95"/>
    <w:rsid w:val="00B7426C"/>
    <w:rsid w:val="00B74400"/>
    <w:rsid w:val="00B745E5"/>
    <w:rsid w:val="00B745F6"/>
    <w:rsid w:val="00B74926"/>
    <w:rsid w:val="00B74DA9"/>
    <w:rsid w:val="00B750D4"/>
    <w:rsid w:val="00B7524F"/>
    <w:rsid w:val="00B7656A"/>
    <w:rsid w:val="00B76627"/>
    <w:rsid w:val="00B76812"/>
    <w:rsid w:val="00B770ED"/>
    <w:rsid w:val="00B7738A"/>
    <w:rsid w:val="00B775BD"/>
    <w:rsid w:val="00B77C2D"/>
    <w:rsid w:val="00B77CE2"/>
    <w:rsid w:val="00B8012E"/>
    <w:rsid w:val="00B80348"/>
    <w:rsid w:val="00B8047F"/>
    <w:rsid w:val="00B806BC"/>
    <w:rsid w:val="00B8078D"/>
    <w:rsid w:val="00B80B5D"/>
    <w:rsid w:val="00B80E41"/>
    <w:rsid w:val="00B81642"/>
    <w:rsid w:val="00B82408"/>
    <w:rsid w:val="00B8242D"/>
    <w:rsid w:val="00B82CF6"/>
    <w:rsid w:val="00B82D64"/>
    <w:rsid w:val="00B8311A"/>
    <w:rsid w:val="00B83CB7"/>
    <w:rsid w:val="00B83D48"/>
    <w:rsid w:val="00B8424C"/>
    <w:rsid w:val="00B845E4"/>
    <w:rsid w:val="00B84D05"/>
    <w:rsid w:val="00B8501C"/>
    <w:rsid w:val="00B851B8"/>
    <w:rsid w:val="00B85300"/>
    <w:rsid w:val="00B85BA6"/>
    <w:rsid w:val="00B85E96"/>
    <w:rsid w:val="00B85E97"/>
    <w:rsid w:val="00B86752"/>
    <w:rsid w:val="00B86940"/>
    <w:rsid w:val="00B86992"/>
    <w:rsid w:val="00B87354"/>
    <w:rsid w:val="00B874F4"/>
    <w:rsid w:val="00B87520"/>
    <w:rsid w:val="00B87681"/>
    <w:rsid w:val="00B87F79"/>
    <w:rsid w:val="00B90975"/>
    <w:rsid w:val="00B911AB"/>
    <w:rsid w:val="00B913E1"/>
    <w:rsid w:val="00B91DBB"/>
    <w:rsid w:val="00B922B1"/>
    <w:rsid w:val="00B92665"/>
    <w:rsid w:val="00B92C2D"/>
    <w:rsid w:val="00B92D9D"/>
    <w:rsid w:val="00B92DEE"/>
    <w:rsid w:val="00B931B7"/>
    <w:rsid w:val="00B932A5"/>
    <w:rsid w:val="00B932EB"/>
    <w:rsid w:val="00B934F3"/>
    <w:rsid w:val="00B9416A"/>
    <w:rsid w:val="00B9421A"/>
    <w:rsid w:val="00B94A98"/>
    <w:rsid w:val="00B94D5D"/>
    <w:rsid w:val="00B951E5"/>
    <w:rsid w:val="00B95A0F"/>
    <w:rsid w:val="00B965AF"/>
    <w:rsid w:val="00B96904"/>
    <w:rsid w:val="00B96F56"/>
    <w:rsid w:val="00B96F57"/>
    <w:rsid w:val="00B97C83"/>
    <w:rsid w:val="00BA01B8"/>
    <w:rsid w:val="00BA03ED"/>
    <w:rsid w:val="00BA0C49"/>
    <w:rsid w:val="00BA0CF7"/>
    <w:rsid w:val="00BA1013"/>
    <w:rsid w:val="00BA13D7"/>
    <w:rsid w:val="00BA17A2"/>
    <w:rsid w:val="00BA1972"/>
    <w:rsid w:val="00BA1E14"/>
    <w:rsid w:val="00BA221E"/>
    <w:rsid w:val="00BA2D18"/>
    <w:rsid w:val="00BA2DB9"/>
    <w:rsid w:val="00BA2E93"/>
    <w:rsid w:val="00BA2F0F"/>
    <w:rsid w:val="00BA31E7"/>
    <w:rsid w:val="00BA35C0"/>
    <w:rsid w:val="00BA3618"/>
    <w:rsid w:val="00BA362C"/>
    <w:rsid w:val="00BA39E0"/>
    <w:rsid w:val="00BA3BC6"/>
    <w:rsid w:val="00BA41F3"/>
    <w:rsid w:val="00BA4C0F"/>
    <w:rsid w:val="00BA4E88"/>
    <w:rsid w:val="00BA4FC3"/>
    <w:rsid w:val="00BA5232"/>
    <w:rsid w:val="00BA5431"/>
    <w:rsid w:val="00BA5A21"/>
    <w:rsid w:val="00BA5F9F"/>
    <w:rsid w:val="00BA6318"/>
    <w:rsid w:val="00BA6661"/>
    <w:rsid w:val="00BA6706"/>
    <w:rsid w:val="00BA686E"/>
    <w:rsid w:val="00BA73FC"/>
    <w:rsid w:val="00BA74DB"/>
    <w:rsid w:val="00BA75C9"/>
    <w:rsid w:val="00BA77B5"/>
    <w:rsid w:val="00BA7DAC"/>
    <w:rsid w:val="00BB0315"/>
    <w:rsid w:val="00BB0324"/>
    <w:rsid w:val="00BB0A55"/>
    <w:rsid w:val="00BB0DCA"/>
    <w:rsid w:val="00BB1046"/>
    <w:rsid w:val="00BB1160"/>
    <w:rsid w:val="00BB1223"/>
    <w:rsid w:val="00BB1565"/>
    <w:rsid w:val="00BB1A07"/>
    <w:rsid w:val="00BB1BB3"/>
    <w:rsid w:val="00BB2370"/>
    <w:rsid w:val="00BB2E37"/>
    <w:rsid w:val="00BB2F3E"/>
    <w:rsid w:val="00BB33B7"/>
    <w:rsid w:val="00BB37E7"/>
    <w:rsid w:val="00BB3A14"/>
    <w:rsid w:val="00BB4085"/>
    <w:rsid w:val="00BB4190"/>
    <w:rsid w:val="00BB4463"/>
    <w:rsid w:val="00BB4CD0"/>
    <w:rsid w:val="00BB5B54"/>
    <w:rsid w:val="00BB60B1"/>
    <w:rsid w:val="00BB6458"/>
    <w:rsid w:val="00BB64EA"/>
    <w:rsid w:val="00BB65FC"/>
    <w:rsid w:val="00BB68FA"/>
    <w:rsid w:val="00BB6A79"/>
    <w:rsid w:val="00BB6C5F"/>
    <w:rsid w:val="00BB71AE"/>
    <w:rsid w:val="00BB726B"/>
    <w:rsid w:val="00BB7886"/>
    <w:rsid w:val="00BB78A7"/>
    <w:rsid w:val="00BB7BA6"/>
    <w:rsid w:val="00BB7FFB"/>
    <w:rsid w:val="00BC065E"/>
    <w:rsid w:val="00BC065F"/>
    <w:rsid w:val="00BC07BA"/>
    <w:rsid w:val="00BC10B5"/>
    <w:rsid w:val="00BC189C"/>
    <w:rsid w:val="00BC1AE5"/>
    <w:rsid w:val="00BC1C71"/>
    <w:rsid w:val="00BC2205"/>
    <w:rsid w:val="00BC2298"/>
    <w:rsid w:val="00BC234C"/>
    <w:rsid w:val="00BC2761"/>
    <w:rsid w:val="00BC2DB0"/>
    <w:rsid w:val="00BC2DD4"/>
    <w:rsid w:val="00BC2E25"/>
    <w:rsid w:val="00BC30F7"/>
    <w:rsid w:val="00BC3263"/>
    <w:rsid w:val="00BC3E37"/>
    <w:rsid w:val="00BC41D2"/>
    <w:rsid w:val="00BC448D"/>
    <w:rsid w:val="00BC48D7"/>
    <w:rsid w:val="00BC536F"/>
    <w:rsid w:val="00BC5F26"/>
    <w:rsid w:val="00BC5F95"/>
    <w:rsid w:val="00BC5FD5"/>
    <w:rsid w:val="00BC61E7"/>
    <w:rsid w:val="00BC65A7"/>
    <w:rsid w:val="00BC670F"/>
    <w:rsid w:val="00BC7092"/>
    <w:rsid w:val="00BC7387"/>
    <w:rsid w:val="00BC763D"/>
    <w:rsid w:val="00BC77B7"/>
    <w:rsid w:val="00BC7AE9"/>
    <w:rsid w:val="00BC7CA2"/>
    <w:rsid w:val="00BD000B"/>
    <w:rsid w:val="00BD013E"/>
    <w:rsid w:val="00BD0481"/>
    <w:rsid w:val="00BD04C6"/>
    <w:rsid w:val="00BD19BB"/>
    <w:rsid w:val="00BD1DF8"/>
    <w:rsid w:val="00BD215C"/>
    <w:rsid w:val="00BD24E8"/>
    <w:rsid w:val="00BD2D67"/>
    <w:rsid w:val="00BD3285"/>
    <w:rsid w:val="00BD38C1"/>
    <w:rsid w:val="00BD400F"/>
    <w:rsid w:val="00BD4075"/>
    <w:rsid w:val="00BD438C"/>
    <w:rsid w:val="00BD4544"/>
    <w:rsid w:val="00BD45D2"/>
    <w:rsid w:val="00BD4679"/>
    <w:rsid w:val="00BD486B"/>
    <w:rsid w:val="00BD516B"/>
    <w:rsid w:val="00BD5F32"/>
    <w:rsid w:val="00BD6321"/>
    <w:rsid w:val="00BD637D"/>
    <w:rsid w:val="00BD68B3"/>
    <w:rsid w:val="00BD68C3"/>
    <w:rsid w:val="00BD6952"/>
    <w:rsid w:val="00BD7715"/>
    <w:rsid w:val="00BD79B3"/>
    <w:rsid w:val="00BD7BA5"/>
    <w:rsid w:val="00BE03FC"/>
    <w:rsid w:val="00BE0645"/>
    <w:rsid w:val="00BE0952"/>
    <w:rsid w:val="00BE0BD7"/>
    <w:rsid w:val="00BE12C6"/>
    <w:rsid w:val="00BE1D54"/>
    <w:rsid w:val="00BE1E5C"/>
    <w:rsid w:val="00BE2651"/>
    <w:rsid w:val="00BE2A81"/>
    <w:rsid w:val="00BE2C97"/>
    <w:rsid w:val="00BE35A0"/>
    <w:rsid w:val="00BE3D69"/>
    <w:rsid w:val="00BE46AC"/>
    <w:rsid w:val="00BE4AE9"/>
    <w:rsid w:val="00BE4BB7"/>
    <w:rsid w:val="00BE51CB"/>
    <w:rsid w:val="00BE620C"/>
    <w:rsid w:val="00BE64BB"/>
    <w:rsid w:val="00BE69B3"/>
    <w:rsid w:val="00BE6CD9"/>
    <w:rsid w:val="00BE6FDF"/>
    <w:rsid w:val="00BE7175"/>
    <w:rsid w:val="00BE74BA"/>
    <w:rsid w:val="00BE7796"/>
    <w:rsid w:val="00BE7C73"/>
    <w:rsid w:val="00BE7F5B"/>
    <w:rsid w:val="00BF0019"/>
    <w:rsid w:val="00BF049F"/>
    <w:rsid w:val="00BF0965"/>
    <w:rsid w:val="00BF122B"/>
    <w:rsid w:val="00BF258A"/>
    <w:rsid w:val="00BF2F03"/>
    <w:rsid w:val="00BF2F88"/>
    <w:rsid w:val="00BF3373"/>
    <w:rsid w:val="00BF44C2"/>
    <w:rsid w:val="00BF4847"/>
    <w:rsid w:val="00BF4850"/>
    <w:rsid w:val="00BF4A88"/>
    <w:rsid w:val="00BF4BC9"/>
    <w:rsid w:val="00BF542F"/>
    <w:rsid w:val="00BF597D"/>
    <w:rsid w:val="00BF5BDA"/>
    <w:rsid w:val="00BF5C3B"/>
    <w:rsid w:val="00BF6055"/>
    <w:rsid w:val="00BF63CA"/>
    <w:rsid w:val="00BF675F"/>
    <w:rsid w:val="00BF7427"/>
    <w:rsid w:val="00BF7ABB"/>
    <w:rsid w:val="00C006EC"/>
    <w:rsid w:val="00C01224"/>
    <w:rsid w:val="00C01410"/>
    <w:rsid w:val="00C01508"/>
    <w:rsid w:val="00C01722"/>
    <w:rsid w:val="00C01AE8"/>
    <w:rsid w:val="00C01E97"/>
    <w:rsid w:val="00C02BD8"/>
    <w:rsid w:val="00C036EE"/>
    <w:rsid w:val="00C03B01"/>
    <w:rsid w:val="00C03E8F"/>
    <w:rsid w:val="00C04559"/>
    <w:rsid w:val="00C04A3C"/>
    <w:rsid w:val="00C04DE3"/>
    <w:rsid w:val="00C05338"/>
    <w:rsid w:val="00C05374"/>
    <w:rsid w:val="00C05857"/>
    <w:rsid w:val="00C05944"/>
    <w:rsid w:val="00C05F67"/>
    <w:rsid w:val="00C062A3"/>
    <w:rsid w:val="00C066E4"/>
    <w:rsid w:val="00C07207"/>
    <w:rsid w:val="00C0731A"/>
    <w:rsid w:val="00C07526"/>
    <w:rsid w:val="00C07B47"/>
    <w:rsid w:val="00C07D67"/>
    <w:rsid w:val="00C10895"/>
    <w:rsid w:val="00C10A3B"/>
    <w:rsid w:val="00C10FC3"/>
    <w:rsid w:val="00C11680"/>
    <w:rsid w:val="00C12964"/>
    <w:rsid w:val="00C13738"/>
    <w:rsid w:val="00C13979"/>
    <w:rsid w:val="00C143F5"/>
    <w:rsid w:val="00C14E0E"/>
    <w:rsid w:val="00C15104"/>
    <w:rsid w:val="00C1532A"/>
    <w:rsid w:val="00C153CC"/>
    <w:rsid w:val="00C15462"/>
    <w:rsid w:val="00C15582"/>
    <w:rsid w:val="00C1586C"/>
    <w:rsid w:val="00C160D8"/>
    <w:rsid w:val="00C167DA"/>
    <w:rsid w:val="00C16968"/>
    <w:rsid w:val="00C17633"/>
    <w:rsid w:val="00C17945"/>
    <w:rsid w:val="00C17BB1"/>
    <w:rsid w:val="00C17E56"/>
    <w:rsid w:val="00C203AE"/>
    <w:rsid w:val="00C205A9"/>
    <w:rsid w:val="00C2099D"/>
    <w:rsid w:val="00C21027"/>
    <w:rsid w:val="00C21266"/>
    <w:rsid w:val="00C21726"/>
    <w:rsid w:val="00C2199B"/>
    <w:rsid w:val="00C21A89"/>
    <w:rsid w:val="00C21B44"/>
    <w:rsid w:val="00C21DBA"/>
    <w:rsid w:val="00C229D1"/>
    <w:rsid w:val="00C22A7B"/>
    <w:rsid w:val="00C22CD8"/>
    <w:rsid w:val="00C233C5"/>
    <w:rsid w:val="00C23489"/>
    <w:rsid w:val="00C234ED"/>
    <w:rsid w:val="00C23A9E"/>
    <w:rsid w:val="00C2460C"/>
    <w:rsid w:val="00C24747"/>
    <w:rsid w:val="00C249F4"/>
    <w:rsid w:val="00C24A81"/>
    <w:rsid w:val="00C24CCC"/>
    <w:rsid w:val="00C2532C"/>
    <w:rsid w:val="00C25698"/>
    <w:rsid w:val="00C260E5"/>
    <w:rsid w:val="00C2619F"/>
    <w:rsid w:val="00C26239"/>
    <w:rsid w:val="00C2651E"/>
    <w:rsid w:val="00C267B2"/>
    <w:rsid w:val="00C26A5B"/>
    <w:rsid w:val="00C26B00"/>
    <w:rsid w:val="00C26D66"/>
    <w:rsid w:val="00C2785B"/>
    <w:rsid w:val="00C278E5"/>
    <w:rsid w:val="00C303CA"/>
    <w:rsid w:val="00C305A7"/>
    <w:rsid w:val="00C307F4"/>
    <w:rsid w:val="00C30A13"/>
    <w:rsid w:val="00C30AFF"/>
    <w:rsid w:val="00C30DF4"/>
    <w:rsid w:val="00C30F62"/>
    <w:rsid w:val="00C30F8B"/>
    <w:rsid w:val="00C32008"/>
    <w:rsid w:val="00C3210D"/>
    <w:rsid w:val="00C32457"/>
    <w:rsid w:val="00C3274C"/>
    <w:rsid w:val="00C32844"/>
    <w:rsid w:val="00C3295E"/>
    <w:rsid w:val="00C32991"/>
    <w:rsid w:val="00C32BA5"/>
    <w:rsid w:val="00C32D59"/>
    <w:rsid w:val="00C32E42"/>
    <w:rsid w:val="00C330F5"/>
    <w:rsid w:val="00C3387E"/>
    <w:rsid w:val="00C338B8"/>
    <w:rsid w:val="00C34419"/>
    <w:rsid w:val="00C3441C"/>
    <w:rsid w:val="00C3446D"/>
    <w:rsid w:val="00C34657"/>
    <w:rsid w:val="00C347F0"/>
    <w:rsid w:val="00C34BD4"/>
    <w:rsid w:val="00C34D33"/>
    <w:rsid w:val="00C356D4"/>
    <w:rsid w:val="00C35D67"/>
    <w:rsid w:val="00C35FEB"/>
    <w:rsid w:val="00C36703"/>
    <w:rsid w:val="00C3670C"/>
    <w:rsid w:val="00C36BC4"/>
    <w:rsid w:val="00C3719B"/>
    <w:rsid w:val="00C37C78"/>
    <w:rsid w:val="00C37F97"/>
    <w:rsid w:val="00C410BB"/>
    <w:rsid w:val="00C41148"/>
    <w:rsid w:val="00C414C8"/>
    <w:rsid w:val="00C415B4"/>
    <w:rsid w:val="00C418CE"/>
    <w:rsid w:val="00C41924"/>
    <w:rsid w:val="00C428C4"/>
    <w:rsid w:val="00C42A3F"/>
    <w:rsid w:val="00C43617"/>
    <w:rsid w:val="00C43A4B"/>
    <w:rsid w:val="00C43A9A"/>
    <w:rsid w:val="00C43DFE"/>
    <w:rsid w:val="00C4402B"/>
    <w:rsid w:val="00C44123"/>
    <w:rsid w:val="00C445D8"/>
    <w:rsid w:val="00C448C4"/>
    <w:rsid w:val="00C44FE2"/>
    <w:rsid w:val="00C452E0"/>
    <w:rsid w:val="00C45EB1"/>
    <w:rsid w:val="00C46257"/>
    <w:rsid w:val="00C4646F"/>
    <w:rsid w:val="00C46FDE"/>
    <w:rsid w:val="00C472A2"/>
    <w:rsid w:val="00C4734B"/>
    <w:rsid w:val="00C474B6"/>
    <w:rsid w:val="00C4767E"/>
    <w:rsid w:val="00C47F0B"/>
    <w:rsid w:val="00C5067F"/>
    <w:rsid w:val="00C513AC"/>
    <w:rsid w:val="00C51969"/>
    <w:rsid w:val="00C51A99"/>
    <w:rsid w:val="00C51E61"/>
    <w:rsid w:val="00C52894"/>
    <w:rsid w:val="00C52CAD"/>
    <w:rsid w:val="00C535B0"/>
    <w:rsid w:val="00C53A8D"/>
    <w:rsid w:val="00C54B02"/>
    <w:rsid w:val="00C54F80"/>
    <w:rsid w:val="00C54FFE"/>
    <w:rsid w:val="00C5505E"/>
    <w:rsid w:val="00C551DA"/>
    <w:rsid w:val="00C552A6"/>
    <w:rsid w:val="00C55729"/>
    <w:rsid w:val="00C55756"/>
    <w:rsid w:val="00C558EA"/>
    <w:rsid w:val="00C55B58"/>
    <w:rsid w:val="00C563D1"/>
    <w:rsid w:val="00C5653C"/>
    <w:rsid w:val="00C56779"/>
    <w:rsid w:val="00C56CC2"/>
    <w:rsid w:val="00C57234"/>
    <w:rsid w:val="00C57322"/>
    <w:rsid w:val="00C57421"/>
    <w:rsid w:val="00C60255"/>
    <w:rsid w:val="00C606D2"/>
    <w:rsid w:val="00C60D40"/>
    <w:rsid w:val="00C6160B"/>
    <w:rsid w:val="00C61799"/>
    <w:rsid w:val="00C62102"/>
    <w:rsid w:val="00C6215E"/>
    <w:rsid w:val="00C621C9"/>
    <w:rsid w:val="00C626EC"/>
    <w:rsid w:val="00C62A23"/>
    <w:rsid w:val="00C62ABD"/>
    <w:rsid w:val="00C6326C"/>
    <w:rsid w:val="00C637FD"/>
    <w:rsid w:val="00C63FC5"/>
    <w:rsid w:val="00C644AD"/>
    <w:rsid w:val="00C6472C"/>
    <w:rsid w:val="00C64794"/>
    <w:rsid w:val="00C64881"/>
    <w:rsid w:val="00C64AEC"/>
    <w:rsid w:val="00C64B02"/>
    <w:rsid w:val="00C64D8D"/>
    <w:rsid w:val="00C650F3"/>
    <w:rsid w:val="00C65601"/>
    <w:rsid w:val="00C65A9A"/>
    <w:rsid w:val="00C65F5A"/>
    <w:rsid w:val="00C6681D"/>
    <w:rsid w:val="00C66BA6"/>
    <w:rsid w:val="00C66C14"/>
    <w:rsid w:val="00C67A41"/>
    <w:rsid w:val="00C7025E"/>
    <w:rsid w:val="00C704A3"/>
    <w:rsid w:val="00C70B02"/>
    <w:rsid w:val="00C70FF3"/>
    <w:rsid w:val="00C7136B"/>
    <w:rsid w:val="00C71708"/>
    <w:rsid w:val="00C71810"/>
    <w:rsid w:val="00C71B7C"/>
    <w:rsid w:val="00C72173"/>
    <w:rsid w:val="00C72186"/>
    <w:rsid w:val="00C721FB"/>
    <w:rsid w:val="00C72628"/>
    <w:rsid w:val="00C72774"/>
    <w:rsid w:val="00C72B3B"/>
    <w:rsid w:val="00C72CC5"/>
    <w:rsid w:val="00C7328A"/>
    <w:rsid w:val="00C73342"/>
    <w:rsid w:val="00C734A8"/>
    <w:rsid w:val="00C7350D"/>
    <w:rsid w:val="00C73741"/>
    <w:rsid w:val="00C73A5A"/>
    <w:rsid w:val="00C73E29"/>
    <w:rsid w:val="00C73F37"/>
    <w:rsid w:val="00C73FDE"/>
    <w:rsid w:val="00C74060"/>
    <w:rsid w:val="00C74C4F"/>
    <w:rsid w:val="00C74F60"/>
    <w:rsid w:val="00C74F64"/>
    <w:rsid w:val="00C75B81"/>
    <w:rsid w:val="00C761B1"/>
    <w:rsid w:val="00C76495"/>
    <w:rsid w:val="00C764AE"/>
    <w:rsid w:val="00C766C0"/>
    <w:rsid w:val="00C767C9"/>
    <w:rsid w:val="00C77038"/>
    <w:rsid w:val="00C7712D"/>
    <w:rsid w:val="00C77473"/>
    <w:rsid w:val="00C778BC"/>
    <w:rsid w:val="00C77AF8"/>
    <w:rsid w:val="00C77EE4"/>
    <w:rsid w:val="00C77FAD"/>
    <w:rsid w:val="00C800D5"/>
    <w:rsid w:val="00C80621"/>
    <w:rsid w:val="00C806D4"/>
    <w:rsid w:val="00C8087C"/>
    <w:rsid w:val="00C80F1F"/>
    <w:rsid w:val="00C80FEF"/>
    <w:rsid w:val="00C81CAC"/>
    <w:rsid w:val="00C822F5"/>
    <w:rsid w:val="00C824FE"/>
    <w:rsid w:val="00C82D41"/>
    <w:rsid w:val="00C82DF9"/>
    <w:rsid w:val="00C82E89"/>
    <w:rsid w:val="00C834CD"/>
    <w:rsid w:val="00C83D46"/>
    <w:rsid w:val="00C83F42"/>
    <w:rsid w:val="00C83FFC"/>
    <w:rsid w:val="00C84112"/>
    <w:rsid w:val="00C842CC"/>
    <w:rsid w:val="00C843FC"/>
    <w:rsid w:val="00C84557"/>
    <w:rsid w:val="00C849C8"/>
    <w:rsid w:val="00C850F1"/>
    <w:rsid w:val="00C85315"/>
    <w:rsid w:val="00C85333"/>
    <w:rsid w:val="00C8561D"/>
    <w:rsid w:val="00C85788"/>
    <w:rsid w:val="00C860A7"/>
    <w:rsid w:val="00C866AD"/>
    <w:rsid w:val="00C87104"/>
    <w:rsid w:val="00C879B1"/>
    <w:rsid w:val="00C87A59"/>
    <w:rsid w:val="00C87F96"/>
    <w:rsid w:val="00C90192"/>
    <w:rsid w:val="00C90828"/>
    <w:rsid w:val="00C91355"/>
    <w:rsid w:val="00C914CB"/>
    <w:rsid w:val="00C91653"/>
    <w:rsid w:val="00C917BC"/>
    <w:rsid w:val="00C91ABF"/>
    <w:rsid w:val="00C92251"/>
    <w:rsid w:val="00C92659"/>
    <w:rsid w:val="00C92C8B"/>
    <w:rsid w:val="00C92E20"/>
    <w:rsid w:val="00C93207"/>
    <w:rsid w:val="00C9380B"/>
    <w:rsid w:val="00C93B56"/>
    <w:rsid w:val="00C943A1"/>
    <w:rsid w:val="00C94E45"/>
    <w:rsid w:val="00C95643"/>
    <w:rsid w:val="00C95A34"/>
    <w:rsid w:val="00C967F7"/>
    <w:rsid w:val="00C96907"/>
    <w:rsid w:val="00C9702D"/>
    <w:rsid w:val="00C97198"/>
    <w:rsid w:val="00C979E1"/>
    <w:rsid w:val="00C97E55"/>
    <w:rsid w:val="00C97ED2"/>
    <w:rsid w:val="00CA0033"/>
    <w:rsid w:val="00CA0244"/>
    <w:rsid w:val="00CA036A"/>
    <w:rsid w:val="00CA059C"/>
    <w:rsid w:val="00CA0820"/>
    <w:rsid w:val="00CA1173"/>
    <w:rsid w:val="00CA1D36"/>
    <w:rsid w:val="00CA1E8E"/>
    <w:rsid w:val="00CA2064"/>
    <w:rsid w:val="00CA27E8"/>
    <w:rsid w:val="00CA28C5"/>
    <w:rsid w:val="00CA2B5E"/>
    <w:rsid w:val="00CA2EB6"/>
    <w:rsid w:val="00CA2EFD"/>
    <w:rsid w:val="00CA309D"/>
    <w:rsid w:val="00CA31B0"/>
    <w:rsid w:val="00CA35BD"/>
    <w:rsid w:val="00CA374C"/>
    <w:rsid w:val="00CA3750"/>
    <w:rsid w:val="00CA385C"/>
    <w:rsid w:val="00CA4739"/>
    <w:rsid w:val="00CA57C1"/>
    <w:rsid w:val="00CA5AF2"/>
    <w:rsid w:val="00CA5DB1"/>
    <w:rsid w:val="00CA5E95"/>
    <w:rsid w:val="00CA64DE"/>
    <w:rsid w:val="00CA64FE"/>
    <w:rsid w:val="00CA65E6"/>
    <w:rsid w:val="00CA756E"/>
    <w:rsid w:val="00CA784E"/>
    <w:rsid w:val="00CA7850"/>
    <w:rsid w:val="00CA7AB7"/>
    <w:rsid w:val="00CA7AD6"/>
    <w:rsid w:val="00CA7B68"/>
    <w:rsid w:val="00CA7C0B"/>
    <w:rsid w:val="00CB010A"/>
    <w:rsid w:val="00CB0139"/>
    <w:rsid w:val="00CB0198"/>
    <w:rsid w:val="00CB0445"/>
    <w:rsid w:val="00CB053E"/>
    <w:rsid w:val="00CB08CD"/>
    <w:rsid w:val="00CB0FE0"/>
    <w:rsid w:val="00CB1512"/>
    <w:rsid w:val="00CB1918"/>
    <w:rsid w:val="00CB1B74"/>
    <w:rsid w:val="00CB238D"/>
    <w:rsid w:val="00CB2F26"/>
    <w:rsid w:val="00CB3077"/>
    <w:rsid w:val="00CB327A"/>
    <w:rsid w:val="00CB33E0"/>
    <w:rsid w:val="00CB35F5"/>
    <w:rsid w:val="00CB370C"/>
    <w:rsid w:val="00CB3DCF"/>
    <w:rsid w:val="00CB4A6A"/>
    <w:rsid w:val="00CB4BBD"/>
    <w:rsid w:val="00CB50D0"/>
    <w:rsid w:val="00CB538B"/>
    <w:rsid w:val="00CB5979"/>
    <w:rsid w:val="00CB59ED"/>
    <w:rsid w:val="00CB5AAF"/>
    <w:rsid w:val="00CB5F6D"/>
    <w:rsid w:val="00CB6161"/>
    <w:rsid w:val="00CB63B2"/>
    <w:rsid w:val="00CB6B81"/>
    <w:rsid w:val="00CB6CC8"/>
    <w:rsid w:val="00CB6F45"/>
    <w:rsid w:val="00CB6FEB"/>
    <w:rsid w:val="00CB721A"/>
    <w:rsid w:val="00CB76C9"/>
    <w:rsid w:val="00CB78A7"/>
    <w:rsid w:val="00CB7995"/>
    <w:rsid w:val="00CC0D97"/>
    <w:rsid w:val="00CC11F2"/>
    <w:rsid w:val="00CC1308"/>
    <w:rsid w:val="00CC14FC"/>
    <w:rsid w:val="00CC2960"/>
    <w:rsid w:val="00CC2A24"/>
    <w:rsid w:val="00CC2DE6"/>
    <w:rsid w:val="00CC2E5F"/>
    <w:rsid w:val="00CC37B7"/>
    <w:rsid w:val="00CC3927"/>
    <w:rsid w:val="00CC3E77"/>
    <w:rsid w:val="00CC4311"/>
    <w:rsid w:val="00CC45A1"/>
    <w:rsid w:val="00CC4A9C"/>
    <w:rsid w:val="00CC4AE2"/>
    <w:rsid w:val="00CC4E5D"/>
    <w:rsid w:val="00CC5F67"/>
    <w:rsid w:val="00CC60C4"/>
    <w:rsid w:val="00CC61CA"/>
    <w:rsid w:val="00CC63D4"/>
    <w:rsid w:val="00CC646E"/>
    <w:rsid w:val="00CC658A"/>
    <w:rsid w:val="00CC69D0"/>
    <w:rsid w:val="00CC6F25"/>
    <w:rsid w:val="00CC7184"/>
    <w:rsid w:val="00CC726E"/>
    <w:rsid w:val="00CC733A"/>
    <w:rsid w:val="00CC74BC"/>
    <w:rsid w:val="00CC77D2"/>
    <w:rsid w:val="00CC7FC1"/>
    <w:rsid w:val="00CD0069"/>
    <w:rsid w:val="00CD007D"/>
    <w:rsid w:val="00CD018B"/>
    <w:rsid w:val="00CD09C9"/>
    <w:rsid w:val="00CD10C6"/>
    <w:rsid w:val="00CD111D"/>
    <w:rsid w:val="00CD1FFB"/>
    <w:rsid w:val="00CD2479"/>
    <w:rsid w:val="00CD3116"/>
    <w:rsid w:val="00CD3358"/>
    <w:rsid w:val="00CD3465"/>
    <w:rsid w:val="00CD3B10"/>
    <w:rsid w:val="00CD3E2E"/>
    <w:rsid w:val="00CD3FD9"/>
    <w:rsid w:val="00CD3FFB"/>
    <w:rsid w:val="00CD415F"/>
    <w:rsid w:val="00CD45E0"/>
    <w:rsid w:val="00CD4721"/>
    <w:rsid w:val="00CD4812"/>
    <w:rsid w:val="00CD4B85"/>
    <w:rsid w:val="00CD5D0B"/>
    <w:rsid w:val="00CD738E"/>
    <w:rsid w:val="00CD744E"/>
    <w:rsid w:val="00CD7660"/>
    <w:rsid w:val="00CD7B2C"/>
    <w:rsid w:val="00CE00EC"/>
    <w:rsid w:val="00CE10CA"/>
    <w:rsid w:val="00CE12AD"/>
    <w:rsid w:val="00CE1722"/>
    <w:rsid w:val="00CE18AA"/>
    <w:rsid w:val="00CE1BA2"/>
    <w:rsid w:val="00CE1E9B"/>
    <w:rsid w:val="00CE2105"/>
    <w:rsid w:val="00CE28CA"/>
    <w:rsid w:val="00CE2AF2"/>
    <w:rsid w:val="00CE2D52"/>
    <w:rsid w:val="00CE3931"/>
    <w:rsid w:val="00CE3A70"/>
    <w:rsid w:val="00CE3EDA"/>
    <w:rsid w:val="00CE44F4"/>
    <w:rsid w:val="00CE48F7"/>
    <w:rsid w:val="00CE490D"/>
    <w:rsid w:val="00CE4F0A"/>
    <w:rsid w:val="00CE64AE"/>
    <w:rsid w:val="00CE651F"/>
    <w:rsid w:val="00CE66B2"/>
    <w:rsid w:val="00CE670A"/>
    <w:rsid w:val="00CE6C67"/>
    <w:rsid w:val="00CE74AD"/>
    <w:rsid w:val="00CE78AD"/>
    <w:rsid w:val="00CE7CB1"/>
    <w:rsid w:val="00CF0198"/>
    <w:rsid w:val="00CF1376"/>
    <w:rsid w:val="00CF14CD"/>
    <w:rsid w:val="00CF1C80"/>
    <w:rsid w:val="00CF1D12"/>
    <w:rsid w:val="00CF1F57"/>
    <w:rsid w:val="00CF24D8"/>
    <w:rsid w:val="00CF26E9"/>
    <w:rsid w:val="00CF27BE"/>
    <w:rsid w:val="00CF2EA2"/>
    <w:rsid w:val="00CF33B4"/>
    <w:rsid w:val="00CF3CBE"/>
    <w:rsid w:val="00CF3FAC"/>
    <w:rsid w:val="00CF456E"/>
    <w:rsid w:val="00CF4A30"/>
    <w:rsid w:val="00CF4D43"/>
    <w:rsid w:val="00CF5396"/>
    <w:rsid w:val="00CF53D9"/>
    <w:rsid w:val="00CF552B"/>
    <w:rsid w:val="00CF57CC"/>
    <w:rsid w:val="00CF59CC"/>
    <w:rsid w:val="00CF63AD"/>
    <w:rsid w:val="00CF693E"/>
    <w:rsid w:val="00CF6A15"/>
    <w:rsid w:val="00CF6C36"/>
    <w:rsid w:val="00CF6D51"/>
    <w:rsid w:val="00CF705A"/>
    <w:rsid w:val="00CF7120"/>
    <w:rsid w:val="00CF7163"/>
    <w:rsid w:val="00CF77ED"/>
    <w:rsid w:val="00CF7A76"/>
    <w:rsid w:val="00D00DF9"/>
    <w:rsid w:val="00D018FA"/>
    <w:rsid w:val="00D01CD2"/>
    <w:rsid w:val="00D01F0D"/>
    <w:rsid w:val="00D02666"/>
    <w:rsid w:val="00D029D4"/>
    <w:rsid w:val="00D02B26"/>
    <w:rsid w:val="00D02BA5"/>
    <w:rsid w:val="00D02E07"/>
    <w:rsid w:val="00D02F20"/>
    <w:rsid w:val="00D0342E"/>
    <w:rsid w:val="00D039FA"/>
    <w:rsid w:val="00D0456D"/>
    <w:rsid w:val="00D045BE"/>
    <w:rsid w:val="00D04710"/>
    <w:rsid w:val="00D0477E"/>
    <w:rsid w:val="00D04917"/>
    <w:rsid w:val="00D04EFE"/>
    <w:rsid w:val="00D054F1"/>
    <w:rsid w:val="00D05603"/>
    <w:rsid w:val="00D05D9F"/>
    <w:rsid w:val="00D05EC4"/>
    <w:rsid w:val="00D06273"/>
    <w:rsid w:val="00D06639"/>
    <w:rsid w:val="00D0689B"/>
    <w:rsid w:val="00D06956"/>
    <w:rsid w:val="00D06BCF"/>
    <w:rsid w:val="00D072E9"/>
    <w:rsid w:val="00D073A9"/>
    <w:rsid w:val="00D0785F"/>
    <w:rsid w:val="00D07991"/>
    <w:rsid w:val="00D079F2"/>
    <w:rsid w:val="00D10EED"/>
    <w:rsid w:val="00D112BA"/>
    <w:rsid w:val="00D11A7C"/>
    <w:rsid w:val="00D11ECE"/>
    <w:rsid w:val="00D11F07"/>
    <w:rsid w:val="00D1296B"/>
    <w:rsid w:val="00D12EA3"/>
    <w:rsid w:val="00D13087"/>
    <w:rsid w:val="00D130E5"/>
    <w:rsid w:val="00D13181"/>
    <w:rsid w:val="00D138BB"/>
    <w:rsid w:val="00D13D79"/>
    <w:rsid w:val="00D13DD7"/>
    <w:rsid w:val="00D147B0"/>
    <w:rsid w:val="00D14AB7"/>
    <w:rsid w:val="00D14E73"/>
    <w:rsid w:val="00D15016"/>
    <w:rsid w:val="00D15025"/>
    <w:rsid w:val="00D15316"/>
    <w:rsid w:val="00D1558E"/>
    <w:rsid w:val="00D155CB"/>
    <w:rsid w:val="00D15AB3"/>
    <w:rsid w:val="00D15E27"/>
    <w:rsid w:val="00D16487"/>
    <w:rsid w:val="00D168FA"/>
    <w:rsid w:val="00D16926"/>
    <w:rsid w:val="00D16A90"/>
    <w:rsid w:val="00D16F35"/>
    <w:rsid w:val="00D171C8"/>
    <w:rsid w:val="00D17408"/>
    <w:rsid w:val="00D17615"/>
    <w:rsid w:val="00D176E9"/>
    <w:rsid w:val="00D1792B"/>
    <w:rsid w:val="00D204AB"/>
    <w:rsid w:val="00D20B0F"/>
    <w:rsid w:val="00D20C13"/>
    <w:rsid w:val="00D20D83"/>
    <w:rsid w:val="00D20FCC"/>
    <w:rsid w:val="00D21428"/>
    <w:rsid w:val="00D21B92"/>
    <w:rsid w:val="00D21BEF"/>
    <w:rsid w:val="00D21D34"/>
    <w:rsid w:val="00D22394"/>
    <w:rsid w:val="00D22600"/>
    <w:rsid w:val="00D22CD8"/>
    <w:rsid w:val="00D22D0C"/>
    <w:rsid w:val="00D238BF"/>
    <w:rsid w:val="00D23C73"/>
    <w:rsid w:val="00D245D9"/>
    <w:rsid w:val="00D247A0"/>
    <w:rsid w:val="00D248B5"/>
    <w:rsid w:val="00D24CA5"/>
    <w:rsid w:val="00D24CAE"/>
    <w:rsid w:val="00D24D11"/>
    <w:rsid w:val="00D252BD"/>
    <w:rsid w:val="00D254CA"/>
    <w:rsid w:val="00D255A6"/>
    <w:rsid w:val="00D25CFA"/>
    <w:rsid w:val="00D25E2F"/>
    <w:rsid w:val="00D262D1"/>
    <w:rsid w:val="00D272CA"/>
    <w:rsid w:val="00D2749A"/>
    <w:rsid w:val="00D275B8"/>
    <w:rsid w:val="00D275DB"/>
    <w:rsid w:val="00D276D7"/>
    <w:rsid w:val="00D27864"/>
    <w:rsid w:val="00D278D9"/>
    <w:rsid w:val="00D27A90"/>
    <w:rsid w:val="00D27BB7"/>
    <w:rsid w:val="00D301CB"/>
    <w:rsid w:val="00D31490"/>
    <w:rsid w:val="00D3286E"/>
    <w:rsid w:val="00D3298F"/>
    <w:rsid w:val="00D32A3F"/>
    <w:rsid w:val="00D33CFB"/>
    <w:rsid w:val="00D343C9"/>
    <w:rsid w:val="00D345F2"/>
    <w:rsid w:val="00D3494C"/>
    <w:rsid w:val="00D34BF7"/>
    <w:rsid w:val="00D34D99"/>
    <w:rsid w:val="00D34E0D"/>
    <w:rsid w:val="00D3533B"/>
    <w:rsid w:val="00D35557"/>
    <w:rsid w:val="00D36247"/>
    <w:rsid w:val="00D363E8"/>
    <w:rsid w:val="00D36703"/>
    <w:rsid w:val="00D3678E"/>
    <w:rsid w:val="00D368B5"/>
    <w:rsid w:val="00D36921"/>
    <w:rsid w:val="00D36A82"/>
    <w:rsid w:val="00D37318"/>
    <w:rsid w:val="00D373B9"/>
    <w:rsid w:val="00D40016"/>
    <w:rsid w:val="00D408D3"/>
    <w:rsid w:val="00D40B6E"/>
    <w:rsid w:val="00D41975"/>
    <w:rsid w:val="00D41CB1"/>
    <w:rsid w:val="00D41F92"/>
    <w:rsid w:val="00D41FFF"/>
    <w:rsid w:val="00D4228E"/>
    <w:rsid w:val="00D43212"/>
    <w:rsid w:val="00D4363C"/>
    <w:rsid w:val="00D43AC0"/>
    <w:rsid w:val="00D442BF"/>
    <w:rsid w:val="00D44417"/>
    <w:rsid w:val="00D4461B"/>
    <w:rsid w:val="00D447AD"/>
    <w:rsid w:val="00D449EC"/>
    <w:rsid w:val="00D44E9D"/>
    <w:rsid w:val="00D4561B"/>
    <w:rsid w:val="00D4563D"/>
    <w:rsid w:val="00D4598E"/>
    <w:rsid w:val="00D459B5"/>
    <w:rsid w:val="00D45B64"/>
    <w:rsid w:val="00D465AE"/>
    <w:rsid w:val="00D466CF"/>
    <w:rsid w:val="00D46A5E"/>
    <w:rsid w:val="00D46F90"/>
    <w:rsid w:val="00D47429"/>
    <w:rsid w:val="00D474C8"/>
    <w:rsid w:val="00D47926"/>
    <w:rsid w:val="00D501AD"/>
    <w:rsid w:val="00D503AF"/>
    <w:rsid w:val="00D50430"/>
    <w:rsid w:val="00D504D1"/>
    <w:rsid w:val="00D506D5"/>
    <w:rsid w:val="00D50834"/>
    <w:rsid w:val="00D50877"/>
    <w:rsid w:val="00D5139E"/>
    <w:rsid w:val="00D514C1"/>
    <w:rsid w:val="00D51715"/>
    <w:rsid w:val="00D51800"/>
    <w:rsid w:val="00D51A51"/>
    <w:rsid w:val="00D5266D"/>
    <w:rsid w:val="00D52AED"/>
    <w:rsid w:val="00D52B07"/>
    <w:rsid w:val="00D52F04"/>
    <w:rsid w:val="00D52F19"/>
    <w:rsid w:val="00D53250"/>
    <w:rsid w:val="00D5349A"/>
    <w:rsid w:val="00D5369D"/>
    <w:rsid w:val="00D53E81"/>
    <w:rsid w:val="00D54CE2"/>
    <w:rsid w:val="00D551CC"/>
    <w:rsid w:val="00D551D6"/>
    <w:rsid w:val="00D559E8"/>
    <w:rsid w:val="00D55ED9"/>
    <w:rsid w:val="00D562B2"/>
    <w:rsid w:val="00D56388"/>
    <w:rsid w:val="00D5645E"/>
    <w:rsid w:val="00D564AF"/>
    <w:rsid w:val="00D56897"/>
    <w:rsid w:val="00D568E9"/>
    <w:rsid w:val="00D56D7D"/>
    <w:rsid w:val="00D56E91"/>
    <w:rsid w:val="00D570FF"/>
    <w:rsid w:val="00D5740B"/>
    <w:rsid w:val="00D575BA"/>
    <w:rsid w:val="00D60509"/>
    <w:rsid w:val="00D61E42"/>
    <w:rsid w:val="00D621B0"/>
    <w:rsid w:val="00D624A0"/>
    <w:rsid w:val="00D62D5E"/>
    <w:rsid w:val="00D62EC3"/>
    <w:rsid w:val="00D63182"/>
    <w:rsid w:val="00D63485"/>
    <w:rsid w:val="00D635FB"/>
    <w:rsid w:val="00D63815"/>
    <w:rsid w:val="00D63EBC"/>
    <w:rsid w:val="00D64573"/>
    <w:rsid w:val="00D648E0"/>
    <w:rsid w:val="00D64D2D"/>
    <w:rsid w:val="00D64F85"/>
    <w:rsid w:val="00D6512F"/>
    <w:rsid w:val="00D651E7"/>
    <w:rsid w:val="00D6524E"/>
    <w:rsid w:val="00D6532E"/>
    <w:rsid w:val="00D65392"/>
    <w:rsid w:val="00D65514"/>
    <w:rsid w:val="00D657CB"/>
    <w:rsid w:val="00D65882"/>
    <w:rsid w:val="00D65C3D"/>
    <w:rsid w:val="00D66184"/>
    <w:rsid w:val="00D66666"/>
    <w:rsid w:val="00D66690"/>
    <w:rsid w:val="00D66E2F"/>
    <w:rsid w:val="00D6718C"/>
    <w:rsid w:val="00D671F0"/>
    <w:rsid w:val="00D67822"/>
    <w:rsid w:val="00D67958"/>
    <w:rsid w:val="00D67964"/>
    <w:rsid w:val="00D679D2"/>
    <w:rsid w:val="00D67EE0"/>
    <w:rsid w:val="00D705AF"/>
    <w:rsid w:val="00D705B1"/>
    <w:rsid w:val="00D7144A"/>
    <w:rsid w:val="00D7240A"/>
    <w:rsid w:val="00D724A6"/>
    <w:rsid w:val="00D7252C"/>
    <w:rsid w:val="00D725F6"/>
    <w:rsid w:val="00D72CA0"/>
    <w:rsid w:val="00D73194"/>
    <w:rsid w:val="00D73419"/>
    <w:rsid w:val="00D7388C"/>
    <w:rsid w:val="00D73B07"/>
    <w:rsid w:val="00D73C47"/>
    <w:rsid w:val="00D74074"/>
    <w:rsid w:val="00D743BB"/>
    <w:rsid w:val="00D746E9"/>
    <w:rsid w:val="00D74CAF"/>
    <w:rsid w:val="00D75DB1"/>
    <w:rsid w:val="00D76368"/>
    <w:rsid w:val="00D76ADD"/>
    <w:rsid w:val="00D76DFC"/>
    <w:rsid w:val="00D7785A"/>
    <w:rsid w:val="00D77873"/>
    <w:rsid w:val="00D77C6D"/>
    <w:rsid w:val="00D802A7"/>
    <w:rsid w:val="00D806C1"/>
    <w:rsid w:val="00D807BE"/>
    <w:rsid w:val="00D807EB"/>
    <w:rsid w:val="00D808F6"/>
    <w:rsid w:val="00D8129D"/>
    <w:rsid w:val="00D81700"/>
    <w:rsid w:val="00D81B7F"/>
    <w:rsid w:val="00D81DF2"/>
    <w:rsid w:val="00D81F1E"/>
    <w:rsid w:val="00D8200C"/>
    <w:rsid w:val="00D825A2"/>
    <w:rsid w:val="00D827E2"/>
    <w:rsid w:val="00D82F5A"/>
    <w:rsid w:val="00D830FE"/>
    <w:rsid w:val="00D83DC1"/>
    <w:rsid w:val="00D83FED"/>
    <w:rsid w:val="00D8454C"/>
    <w:rsid w:val="00D853C1"/>
    <w:rsid w:val="00D853C3"/>
    <w:rsid w:val="00D854B5"/>
    <w:rsid w:val="00D85594"/>
    <w:rsid w:val="00D85D6E"/>
    <w:rsid w:val="00D86434"/>
    <w:rsid w:val="00D86705"/>
    <w:rsid w:val="00D86DEA"/>
    <w:rsid w:val="00D86EAE"/>
    <w:rsid w:val="00D872AA"/>
    <w:rsid w:val="00D87B2B"/>
    <w:rsid w:val="00D87C97"/>
    <w:rsid w:val="00D90137"/>
    <w:rsid w:val="00D9017E"/>
    <w:rsid w:val="00D902FC"/>
    <w:rsid w:val="00D9091B"/>
    <w:rsid w:val="00D90B12"/>
    <w:rsid w:val="00D912F8"/>
    <w:rsid w:val="00D91803"/>
    <w:rsid w:val="00D92627"/>
    <w:rsid w:val="00D9295D"/>
    <w:rsid w:val="00D92A86"/>
    <w:rsid w:val="00D92CC6"/>
    <w:rsid w:val="00D92F57"/>
    <w:rsid w:val="00D93019"/>
    <w:rsid w:val="00D9329E"/>
    <w:rsid w:val="00D93C9D"/>
    <w:rsid w:val="00D945B6"/>
    <w:rsid w:val="00D94C9A"/>
    <w:rsid w:val="00D94E99"/>
    <w:rsid w:val="00D950F9"/>
    <w:rsid w:val="00D9589B"/>
    <w:rsid w:val="00D960A0"/>
    <w:rsid w:val="00D9610F"/>
    <w:rsid w:val="00D96205"/>
    <w:rsid w:val="00D96A56"/>
    <w:rsid w:val="00D96C1D"/>
    <w:rsid w:val="00D97032"/>
    <w:rsid w:val="00D979D1"/>
    <w:rsid w:val="00D97CF3"/>
    <w:rsid w:val="00D97D70"/>
    <w:rsid w:val="00DA0782"/>
    <w:rsid w:val="00DA09B0"/>
    <w:rsid w:val="00DA0F36"/>
    <w:rsid w:val="00DA1546"/>
    <w:rsid w:val="00DA155A"/>
    <w:rsid w:val="00DA259D"/>
    <w:rsid w:val="00DA2901"/>
    <w:rsid w:val="00DA2B3C"/>
    <w:rsid w:val="00DA2DBC"/>
    <w:rsid w:val="00DA3481"/>
    <w:rsid w:val="00DA360C"/>
    <w:rsid w:val="00DA3976"/>
    <w:rsid w:val="00DA3A93"/>
    <w:rsid w:val="00DA4AFE"/>
    <w:rsid w:val="00DA566A"/>
    <w:rsid w:val="00DA5E33"/>
    <w:rsid w:val="00DA60BB"/>
    <w:rsid w:val="00DA6362"/>
    <w:rsid w:val="00DA682E"/>
    <w:rsid w:val="00DA68AE"/>
    <w:rsid w:val="00DA6B18"/>
    <w:rsid w:val="00DA6E83"/>
    <w:rsid w:val="00DA6F61"/>
    <w:rsid w:val="00DA7028"/>
    <w:rsid w:val="00DA7207"/>
    <w:rsid w:val="00DA7212"/>
    <w:rsid w:val="00DA7356"/>
    <w:rsid w:val="00DA7B8E"/>
    <w:rsid w:val="00DA7B9A"/>
    <w:rsid w:val="00DA7D55"/>
    <w:rsid w:val="00DB01D8"/>
    <w:rsid w:val="00DB0348"/>
    <w:rsid w:val="00DB0993"/>
    <w:rsid w:val="00DB0A9D"/>
    <w:rsid w:val="00DB2595"/>
    <w:rsid w:val="00DB2784"/>
    <w:rsid w:val="00DB27D1"/>
    <w:rsid w:val="00DB2AFB"/>
    <w:rsid w:val="00DB2B32"/>
    <w:rsid w:val="00DB2B7B"/>
    <w:rsid w:val="00DB33E1"/>
    <w:rsid w:val="00DB3574"/>
    <w:rsid w:val="00DB3CCC"/>
    <w:rsid w:val="00DB3DD7"/>
    <w:rsid w:val="00DB3FCF"/>
    <w:rsid w:val="00DB50AC"/>
    <w:rsid w:val="00DB531A"/>
    <w:rsid w:val="00DB5570"/>
    <w:rsid w:val="00DB559D"/>
    <w:rsid w:val="00DB5845"/>
    <w:rsid w:val="00DB62C5"/>
    <w:rsid w:val="00DB69A4"/>
    <w:rsid w:val="00DB6DEB"/>
    <w:rsid w:val="00DB783B"/>
    <w:rsid w:val="00DB7B3E"/>
    <w:rsid w:val="00DB7BF3"/>
    <w:rsid w:val="00DC019D"/>
    <w:rsid w:val="00DC0785"/>
    <w:rsid w:val="00DC0B00"/>
    <w:rsid w:val="00DC1028"/>
    <w:rsid w:val="00DC1131"/>
    <w:rsid w:val="00DC11BE"/>
    <w:rsid w:val="00DC1CA4"/>
    <w:rsid w:val="00DC1DC9"/>
    <w:rsid w:val="00DC2399"/>
    <w:rsid w:val="00DC239B"/>
    <w:rsid w:val="00DC251D"/>
    <w:rsid w:val="00DC265B"/>
    <w:rsid w:val="00DC29E4"/>
    <w:rsid w:val="00DC2C42"/>
    <w:rsid w:val="00DC2E58"/>
    <w:rsid w:val="00DC2FFA"/>
    <w:rsid w:val="00DC305D"/>
    <w:rsid w:val="00DC3793"/>
    <w:rsid w:val="00DC3ABE"/>
    <w:rsid w:val="00DC3C04"/>
    <w:rsid w:val="00DC3FFB"/>
    <w:rsid w:val="00DC40E8"/>
    <w:rsid w:val="00DC4387"/>
    <w:rsid w:val="00DC4443"/>
    <w:rsid w:val="00DC4534"/>
    <w:rsid w:val="00DC4729"/>
    <w:rsid w:val="00DC479D"/>
    <w:rsid w:val="00DC49BF"/>
    <w:rsid w:val="00DC4B3C"/>
    <w:rsid w:val="00DC4C62"/>
    <w:rsid w:val="00DC5A2C"/>
    <w:rsid w:val="00DC5CC3"/>
    <w:rsid w:val="00DC5D3B"/>
    <w:rsid w:val="00DC5DA5"/>
    <w:rsid w:val="00DC6090"/>
    <w:rsid w:val="00DC6274"/>
    <w:rsid w:val="00DC6ACC"/>
    <w:rsid w:val="00DC6B5D"/>
    <w:rsid w:val="00DC6EB8"/>
    <w:rsid w:val="00DC7736"/>
    <w:rsid w:val="00DD030B"/>
    <w:rsid w:val="00DD0CCA"/>
    <w:rsid w:val="00DD0CD1"/>
    <w:rsid w:val="00DD0FF4"/>
    <w:rsid w:val="00DD17AC"/>
    <w:rsid w:val="00DD18AC"/>
    <w:rsid w:val="00DD1A20"/>
    <w:rsid w:val="00DD1F5B"/>
    <w:rsid w:val="00DD2855"/>
    <w:rsid w:val="00DD292E"/>
    <w:rsid w:val="00DD3214"/>
    <w:rsid w:val="00DD34B5"/>
    <w:rsid w:val="00DD3C0C"/>
    <w:rsid w:val="00DD3DED"/>
    <w:rsid w:val="00DD4201"/>
    <w:rsid w:val="00DD4312"/>
    <w:rsid w:val="00DD46ED"/>
    <w:rsid w:val="00DD4798"/>
    <w:rsid w:val="00DD489C"/>
    <w:rsid w:val="00DD48C1"/>
    <w:rsid w:val="00DD5611"/>
    <w:rsid w:val="00DD5998"/>
    <w:rsid w:val="00DD5EE8"/>
    <w:rsid w:val="00DD60FC"/>
    <w:rsid w:val="00DD6412"/>
    <w:rsid w:val="00DD69CD"/>
    <w:rsid w:val="00DD6B94"/>
    <w:rsid w:val="00DD6BC3"/>
    <w:rsid w:val="00DD6E33"/>
    <w:rsid w:val="00DD720F"/>
    <w:rsid w:val="00DD7580"/>
    <w:rsid w:val="00DD75C0"/>
    <w:rsid w:val="00DD778D"/>
    <w:rsid w:val="00DD7A66"/>
    <w:rsid w:val="00DD7B11"/>
    <w:rsid w:val="00DE0020"/>
    <w:rsid w:val="00DE03DF"/>
    <w:rsid w:val="00DE0793"/>
    <w:rsid w:val="00DE0802"/>
    <w:rsid w:val="00DE0A27"/>
    <w:rsid w:val="00DE0F58"/>
    <w:rsid w:val="00DE1113"/>
    <w:rsid w:val="00DE127C"/>
    <w:rsid w:val="00DE175F"/>
    <w:rsid w:val="00DE19D2"/>
    <w:rsid w:val="00DE1D5E"/>
    <w:rsid w:val="00DE2231"/>
    <w:rsid w:val="00DE24C1"/>
    <w:rsid w:val="00DE26FD"/>
    <w:rsid w:val="00DE2B74"/>
    <w:rsid w:val="00DE2CF6"/>
    <w:rsid w:val="00DE2D99"/>
    <w:rsid w:val="00DE2F82"/>
    <w:rsid w:val="00DE31BF"/>
    <w:rsid w:val="00DE375E"/>
    <w:rsid w:val="00DE3904"/>
    <w:rsid w:val="00DE3B62"/>
    <w:rsid w:val="00DE3C52"/>
    <w:rsid w:val="00DE4443"/>
    <w:rsid w:val="00DE4B77"/>
    <w:rsid w:val="00DE5319"/>
    <w:rsid w:val="00DE533E"/>
    <w:rsid w:val="00DE5A68"/>
    <w:rsid w:val="00DE5B08"/>
    <w:rsid w:val="00DE5E7A"/>
    <w:rsid w:val="00DE6624"/>
    <w:rsid w:val="00DE66D8"/>
    <w:rsid w:val="00DE67E2"/>
    <w:rsid w:val="00DE696C"/>
    <w:rsid w:val="00DE7040"/>
    <w:rsid w:val="00DE712C"/>
    <w:rsid w:val="00DE7580"/>
    <w:rsid w:val="00DE7772"/>
    <w:rsid w:val="00DE78F4"/>
    <w:rsid w:val="00DE7A08"/>
    <w:rsid w:val="00DF01B7"/>
    <w:rsid w:val="00DF08B3"/>
    <w:rsid w:val="00DF113D"/>
    <w:rsid w:val="00DF1340"/>
    <w:rsid w:val="00DF1702"/>
    <w:rsid w:val="00DF1ED9"/>
    <w:rsid w:val="00DF21B3"/>
    <w:rsid w:val="00DF2774"/>
    <w:rsid w:val="00DF27D1"/>
    <w:rsid w:val="00DF2904"/>
    <w:rsid w:val="00DF292E"/>
    <w:rsid w:val="00DF2953"/>
    <w:rsid w:val="00DF2AC0"/>
    <w:rsid w:val="00DF30CD"/>
    <w:rsid w:val="00DF31BA"/>
    <w:rsid w:val="00DF32D2"/>
    <w:rsid w:val="00DF38DD"/>
    <w:rsid w:val="00DF3B50"/>
    <w:rsid w:val="00DF41EE"/>
    <w:rsid w:val="00DF42FC"/>
    <w:rsid w:val="00DF44DF"/>
    <w:rsid w:val="00DF4708"/>
    <w:rsid w:val="00DF4E97"/>
    <w:rsid w:val="00DF56B1"/>
    <w:rsid w:val="00DF5AE7"/>
    <w:rsid w:val="00DF6863"/>
    <w:rsid w:val="00DF74B8"/>
    <w:rsid w:val="00DF7966"/>
    <w:rsid w:val="00DF7A5A"/>
    <w:rsid w:val="00DF7D5F"/>
    <w:rsid w:val="00DF7E8D"/>
    <w:rsid w:val="00E0007B"/>
    <w:rsid w:val="00E00526"/>
    <w:rsid w:val="00E006BE"/>
    <w:rsid w:val="00E00847"/>
    <w:rsid w:val="00E00BFB"/>
    <w:rsid w:val="00E0171C"/>
    <w:rsid w:val="00E018DF"/>
    <w:rsid w:val="00E018EE"/>
    <w:rsid w:val="00E01FA4"/>
    <w:rsid w:val="00E02144"/>
    <w:rsid w:val="00E0246E"/>
    <w:rsid w:val="00E02532"/>
    <w:rsid w:val="00E02576"/>
    <w:rsid w:val="00E02DA6"/>
    <w:rsid w:val="00E02E93"/>
    <w:rsid w:val="00E030A5"/>
    <w:rsid w:val="00E03616"/>
    <w:rsid w:val="00E0392D"/>
    <w:rsid w:val="00E03EA1"/>
    <w:rsid w:val="00E03F51"/>
    <w:rsid w:val="00E045A8"/>
    <w:rsid w:val="00E04A0E"/>
    <w:rsid w:val="00E04B71"/>
    <w:rsid w:val="00E04D4A"/>
    <w:rsid w:val="00E04E40"/>
    <w:rsid w:val="00E0508F"/>
    <w:rsid w:val="00E05199"/>
    <w:rsid w:val="00E05307"/>
    <w:rsid w:val="00E055E3"/>
    <w:rsid w:val="00E05D05"/>
    <w:rsid w:val="00E05E56"/>
    <w:rsid w:val="00E05EC7"/>
    <w:rsid w:val="00E06207"/>
    <w:rsid w:val="00E063F5"/>
    <w:rsid w:val="00E065EB"/>
    <w:rsid w:val="00E06825"/>
    <w:rsid w:val="00E06C86"/>
    <w:rsid w:val="00E06F8B"/>
    <w:rsid w:val="00E06F8D"/>
    <w:rsid w:val="00E075CE"/>
    <w:rsid w:val="00E07779"/>
    <w:rsid w:val="00E078AC"/>
    <w:rsid w:val="00E10C73"/>
    <w:rsid w:val="00E10CDE"/>
    <w:rsid w:val="00E1156C"/>
    <w:rsid w:val="00E11886"/>
    <w:rsid w:val="00E11DE0"/>
    <w:rsid w:val="00E12E5E"/>
    <w:rsid w:val="00E12E81"/>
    <w:rsid w:val="00E130A8"/>
    <w:rsid w:val="00E13134"/>
    <w:rsid w:val="00E1324F"/>
    <w:rsid w:val="00E137CD"/>
    <w:rsid w:val="00E139C7"/>
    <w:rsid w:val="00E144EC"/>
    <w:rsid w:val="00E14A27"/>
    <w:rsid w:val="00E14F8F"/>
    <w:rsid w:val="00E15306"/>
    <w:rsid w:val="00E153BE"/>
    <w:rsid w:val="00E15416"/>
    <w:rsid w:val="00E1588C"/>
    <w:rsid w:val="00E15C11"/>
    <w:rsid w:val="00E15F22"/>
    <w:rsid w:val="00E165C1"/>
    <w:rsid w:val="00E169A5"/>
    <w:rsid w:val="00E17214"/>
    <w:rsid w:val="00E177FB"/>
    <w:rsid w:val="00E17B14"/>
    <w:rsid w:val="00E202FF"/>
    <w:rsid w:val="00E20943"/>
    <w:rsid w:val="00E20AC7"/>
    <w:rsid w:val="00E20C30"/>
    <w:rsid w:val="00E2127B"/>
    <w:rsid w:val="00E2141C"/>
    <w:rsid w:val="00E22178"/>
    <w:rsid w:val="00E221F7"/>
    <w:rsid w:val="00E22270"/>
    <w:rsid w:val="00E222FE"/>
    <w:rsid w:val="00E22489"/>
    <w:rsid w:val="00E2260E"/>
    <w:rsid w:val="00E234FE"/>
    <w:rsid w:val="00E23834"/>
    <w:rsid w:val="00E23DFA"/>
    <w:rsid w:val="00E23EEC"/>
    <w:rsid w:val="00E243EE"/>
    <w:rsid w:val="00E2552D"/>
    <w:rsid w:val="00E25654"/>
    <w:rsid w:val="00E25F57"/>
    <w:rsid w:val="00E2694C"/>
    <w:rsid w:val="00E26F38"/>
    <w:rsid w:val="00E271C1"/>
    <w:rsid w:val="00E271FA"/>
    <w:rsid w:val="00E27254"/>
    <w:rsid w:val="00E27310"/>
    <w:rsid w:val="00E27653"/>
    <w:rsid w:val="00E27E0F"/>
    <w:rsid w:val="00E3047D"/>
    <w:rsid w:val="00E306D6"/>
    <w:rsid w:val="00E30789"/>
    <w:rsid w:val="00E3093E"/>
    <w:rsid w:val="00E30E6C"/>
    <w:rsid w:val="00E30F2F"/>
    <w:rsid w:val="00E313FB"/>
    <w:rsid w:val="00E318D1"/>
    <w:rsid w:val="00E31CCF"/>
    <w:rsid w:val="00E3207B"/>
    <w:rsid w:val="00E32230"/>
    <w:rsid w:val="00E3256F"/>
    <w:rsid w:val="00E3259D"/>
    <w:rsid w:val="00E32EBB"/>
    <w:rsid w:val="00E3359C"/>
    <w:rsid w:val="00E33825"/>
    <w:rsid w:val="00E344AF"/>
    <w:rsid w:val="00E34881"/>
    <w:rsid w:val="00E349BC"/>
    <w:rsid w:val="00E34D07"/>
    <w:rsid w:val="00E359CE"/>
    <w:rsid w:val="00E35D07"/>
    <w:rsid w:val="00E35ED4"/>
    <w:rsid w:val="00E365EE"/>
    <w:rsid w:val="00E37229"/>
    <w:rsid w:val="00E37238"/>
    <w:rsid w:val="00E37465"/>
    <w:rsid w:val="00E375C5"/>
    <w:rsid w:val="00E37859"/>
    <w:rsid w:val="00E378B4"/>
    <w:rsid w:val="00E4020D"/>
    <w:rsid w:val="00E4023B"/>
    <w:rsid w:val="00E4054B"/>
    <w:rsid w:val="00E408A8"/>
    <w:rsid w:val="00E40909"/>
    <w:rsid w:val="00E4097A"/>
    <w:rsid w:val="00E40F0B"/>
    <w:rsid w:val="00E40F1A"/>
    <w:rsid w:val="00E41135"/>
    <w:rsid w:val="00E415FA"/>
    <w:rsid w:val="00E4193A"/>
    <w:rsid w:val="00E41C85"/>
    <w:rsid w:val="00E41C8E"/>
    <w:rsid w:val="00E4201E"/>
    <w:rsid w:val="00E427F5"/>
    <w:rsid w:val="00E42BCC"/>
    <w:rsid w:val="00E43109"/>
    <w:rsid w:val="00E43128"/>
    <w:rsid w:val="00E431C0"/>
    <w:rsid w:val="00E432C5"/>
    <w:rsid w:val="00E435D1"/>
    <w:rsid w:val="00E435E9"/>
    <w:rsid w:val="00E442B9"/>
    <w:rsid w:val="00E45AA6"/>
    <w:rsid w:val="00E45C4C"/>
    <w:rsid w:val="00E45DD2"/>
    <w:rsid w:val="00E46AC4"/>
    <w:rsid w:val="00E46EFA"/>
    <w:rsid w:val="00E46F13"/>
    <w:rsid w:val="00E46FAB"/>
    <w:rsid w:val="00E4700D"/>
    <w:rsid w:val="00E47128"/>
    <w:rsid w:val="00E47AE4"/>
    <w:rsid w:val="00E504D4"/>
    <w:rsid w:val="00E507EF"/>
    <w:rsid w:val="00E5084D"/>
    <w:rsid w:val="00E50AAE"/>
    <w:rsid w:val="00E51073"/>
    <w:rsid w:val="00E511BE"/>
    <w:rsid w:val="00E51723"/>
    <w:rsid w:val="00E51DF9"/>
    <w:rsid w:val="00E51F3E"/>
    <w:rsid w:val="00E52091"/>
    <w:rsid w:val="00E522BC"/>
    <w:rsid w:val="00E52559"/>
    <w:rsid w:val="00E52579"/>
    <w:rsid w:val="00E529A6"/>
    <w:rsid w:val="00E52DB6"/>
    <w:rsid w:val="00E53109"/>
    <w:rsid w:val="00E53321"/>
    <w:rsid w:val="00E53734"/>
    <w:rsid w:val="00E5376D"/>
    <w:rsid w:val="00E53C99"/>
    <w:rsid w:val="00E54A2B"/>
    <w:rsid w:val="00E54C6F"/>
    <w:rsid w:val="00E54F1C"/>
    <w:rsid w:val="00E5509F"/>
    <w:rsid w:val="00E552A0"/>
    <w:rsid w:val="00E55819"/>
    <w:rsid w:val="00E55AA5"/>
    <w:rsid w:val="00E55BE2"/>
    <w:rsid w:val="00E55D3E"/>
    <w:rsid w:val="00E5629B"/>
    <w:rsid w:val="00E57F90"/>
    <w:rsid w:val="00E6044A"/>
    <w:rsid w:val="00E60E0F"/>
    <w:rsid w:val="00E6135E"/>
    <w:rsid w:val="00E61469"/>
    <w:rsid w:val="00E61519"/>
    <w:rsid w:val="00E61787"/>
    <w:rsid w:val="00E6186A"/>
    <w:rsid w:val="00E6187B"/>
    <w:rsid w:val="00E618FF"/>
    <w:rsid w:val="00E61EEA"/>
    <w:rsid w:val="00E623ED"/>
    <w:rsid w:val="00E62503"/>
    <w:rsid w:val="00E62A13"/>
    <w:rsid w:val="00E62AA0"/>
    <w:rsid w:val="00E634FB"/>
    <w:rsid w:val="00E63763"/>
    <w:rsid w:val="00E63D7D"/>
    <w:rsid w:val="00E63DBF"/>
    <w:rsid w:val="00E647BC"/>
    <w:rsid w:val="00E64CFA"/>
    <w:rsid w:val="00E6507F"/>
    <w:rsid w:val="00E65092"/>
    <w:rsid w:val="00E6584A"/>
    <w:rsid w:val="00E65BD0"/>
    <w:rsid w:val="00E65EE6"/>
    <w:rsid w:val="00E65F78"/>
    <w:rsid w:val="00E65FD7"/>
    <w:rsid w:val="00E665DB"/>
    <w:rsid w:val="00E6696B"/>
    <w:rsid w:val="00E66D50"/>
    <w:rsid w:val="00E6781E"/>
    <w:rsid w:val="00E70551"/>
    <w:rsid w:val="00E71499"/>
    <w:rsid w:val="00E7152B"/>
    <w:rsid w:val="00E71887"/>
    <w:rsid w:val="00E718FF"/>
    <w:rsid w:val="00E71930"/>
    <w:rsid w:val="00E71960"/>
    <w:rsid w:val="00E71B3E"/>
    <w:rsid w:val="00E71BAA"/>
    <w:rsid w:val="00E72E33"/>
    <w:rsid w:val="00E72E56"/>
    <w:rsid w:val="00E72FE8"/>
    <w:rsid w:val="00E735F8"/>
    <w:rsid w:val="00E73BE9"/>
    <w:rsid w:val="00E73D1B"/>
    <w:rsid w:val="00E73E49"/>
    <w:rsid w:val="00E7409F"/>
    <w:rsid w:val="00E743DE"/>
    <w:rsid w:val="00E7446E"/>
    <w:rsid w:val="00E74903"/>
    <w:rsid w:val="00E74C46"/>
    <w:rsid w:val="00E74CDC"/>
    <w:rsid w:val="00E755EE"/>
    <w:rsid w:val="00E758D8"/>
    <w:rsid w:val="00E75A04"/>
    <w:rsid w:val="00E75D98"/>
    <w:rsid w:val="00E75DAC"/>
    <w:rsid w:val="00E75F64"/>
    <w:rsid w:val="00E76632"/>
    <w:rsid w:val="00E76661"/>
    <w:rsid w:val="00E7695F"/>
    <w:rsid w:val="00E76EA0"/>
    <w:rsid w:val="00E773E0"/>
    <w:rsid w:val="00E77E2A"/>
    <w:rsid w:val="00E8014C"/>
    <w:rsid w:val="00E801EB"/>
    <w:rsid w:val="00E80A3E"/>
    <w:rsid w:val="00E811CB"/>
    <w:rsid w:val="00E81227"/>
    <w:rsid w:val="00E81298"/>
    <w:rsid w:val="00E8173C"/>
    <w:rsid w:val="00E822CF"/>
    <w:rsid w:val="00E82DBD"/>
    <w:rsid w:val="00E82F6D"/>
    <w:rsid w:val="00E82F71"/>
    <w:rsid w:val="00E832EC"/>
    <w:rsid w:val="00E834DF"/>
    <w:rsid w:val="00E83A18"/>
    <w:rsid w:val="00E83A45"/>
    <w:rsid w:val="00E8423C"/>
    <w:rsid w:val="00E84771"/>
    <w:rsid w:val="00E848FD"/>
    <w:rsid w:val="00E853B2"/>
    <w:rsid w:val="00E85733"/>
    <w:rsid w:val="00E8579A"/>
    <w:rsid w:val="00E85B11"/>
    <w:rsid w:val="00E8613A"/>
    <w:rsid w:val="00E861EE"/>
    <w:rsid w:val="00E86238"/>
    <w:rsid w:val="00E86895"/>
    <w:rsid w:val="00E87ACD"/>
    <w:rsid w:val="00E90784"/>
    <w:rsid w:val="00E90988"/>
    <w:rsid w:val="00E912CC"/>
    <w:rsid w:val="00E91B96"/>
    <w:rsid w:val="00E91BD8"/>
    <w:rsid w:val="00E91D76"/>
    <w:rsid w:val="00E91DE9"/>
    <w:rsid w:val="00E925C3"/>
    <w:rsid w:val="00E9281B"/>
    <w:rsid w:val="00E92A91"/>
    <w:rsid w:val="00E92B53"/>
    <w:rsid w:val="00E92B8B"/>
    <w:rsid w:val="00E93299"/>
    <w:rsid w:val="00E93442"/>
    <w:rsid w:val="00E936BB"/>
    <w:rsid w:val="00E93A8A"/>
    <w:rsid w:val="00E940B7"/>
    <w:rsid w:val="00E94174"/>
    <w:rsid w:val="00E94401"/>
    <w:rsid w:val="00E94D98"/>
    <w:rsid w:val="00E956EC"/>
    <w:rsid w:val="00E959D0"/>
    <w:rsid w:val="00E95DBA"/>
    <w:rsid w:val="00E95F85"/>
    <w:rsid w:val="00E962EE"/>
    <w:rsid w:val="00E966D4"/>
    <w:rsid w:val="00E969CE"/>
    <w:rsid w:val="00E96ECA"/>
    <w:rsid w:val="00EA070E"/>
    <w:rsid w:val="00EA0E93"/>
    <w:rsid w:val="00EA15FC"/>
    <w:rsid w:val="00EA2138"/>
    <w:rsid w:val="00EA2CFF"/>
    <w:rsid w:val="00EA370C"/>
    <w:rsid w:val="00EA3CF3"/>
    <w:rsid w:val="00EA45F8"/>
    <w:rsid w:val="00EA4DBF"/>
    <w:rsid w:val="00EA4DFE"/>
    <w:rsid w:val="00EA4E89"/>
    <w:rsid w:val="00EA532C"/>
    <w:rsid w:val="00EA55B2"/>
    <w:rsid w:val="00EA57D7"/>
    <w:rsid w:val="00EA595A"/>
    <w:rsid w:val="00EA59B1"/>
    <w:rsid w:val="00EA5BB7"/>
    <w:rsid w:val="00EA60EB"/>
    <w:rsid w:val="00EA621F"/>
    <w:rsid w:val="00EA6259"/>
    <w:rsid w:val="00EA63D8"/>
    <w:rsid w:val="00EA67C9"/>
    <w:rsid w:val="00EA682A"/>
    <w:rsid w:val="00EA6DEC"/>
    <w:rsid w:val="00EA6EA3"/>
    <w:rsid w:val="00EA771F"/>
    <w:rsid w:val="00EA7CFB"/>
    <w:rsid w:val="00EB0448"/>
    <w:rsid w:val="00EB0A7C"/>
    <w:rsid w:val="00EB14E0"/>
    <w:rsid w:val="00EB1828"/>
    <w:rsid w:val="00EB1E50"/>
    <w:rsid w:val="00EB2059"/>
    <w:rsid w:val="00EB2271"/>
    <w:rsid w:val="00EB25D4"/>
    <w:rsid w:val="00EB26C5"/>
    <w:rsid w:val="00EB2DC8"/>
    <w:rsid w:val="00EB2FAB"/>
    <w:rsid w:val="00EB3229"/>
    <w:rsid w:val="00EB3619"/>
    <w:rsid w:val="00EB3E52"/>
    <w:rsid w:val="00EB43CD"/>
    <w:rsid w:val="00EB4A7A"/>
    <w:rsid w:val="00EB4CF4"/>
    <w:rsid w:val="00EB4F7C"/>
    <w:rsid w:val="00EB5188"/>
    <w:rsid w:val="00EB53BD"/>
    <w:rsid w:val="00EB618A"/>
    <w:rsid w:val="00EB6825"/>
    <w:rsid w:val="00EB6D02"/>
    <w:rsid w:val="00EB7077"/>
    <w:rsid w:val="00EB7595"/>
    <w:rsid w:val="00EB7787"/>
    <w:rsid w:val="00EB7A13"/>
    <w:rsid w:val="00EC1222"/>
    <w:rsid w:val="00EC12C5"/>
    <w:rsid w:val="00EC16FB"/>
    <w:rsid w:val="00EC1D2B"/>
    <w:rsid w:val="00EC2172"/>
    <w:rsid w:val="00EC2282"/>
    <w:rsid w:val="00EC2A06"/>
    <w:rsid w:val="00EC2CB7"/>
    <w:rsid w:val="00EC2F57"/>
    <w:rsid w:val="00EC328B"/>
    <w:rsid w:val="00EC3441"/>
    <w:rsid w:val="00EC3868"/>
    <w:rsid w:val="00EC3A54"/>
    <w:rsid w:val="00EC3CF8"/>
    <w:rsid w:val="00EC3E90"/>
    <w:rsid w:val="00EC41B8"/>
    <w:rsid w:val="00EC442C"/>
    <w:rsid w:val="00EC4883"/>
    <w:rsid w:val="00EC4CDF"/>
    <w:rsid w:val="00EC50B3"/>
    <w:rsid w:val="00EC5190"/>
    <w:rsid w:val="00EC5490"/>
    <w:rsid w:val="00EC5A65"/>
    <w:rsid w:val="00EC5B2E"/>
    <w:rsid w:val="00EC5BE7"/>
    <w:rsid w:val="00EC65F2"/>
    <w:rsid w:val="00EC6829"/>
    <w:rsid w:val="00EC697A"/>
    <w:rsid w:val="00EC6DC3"/>
    <w:rsid w:val="00EC7151"/>
    <w:rsid w:val="00EC7664"/>
    <w:rsid w:val="00EC79B3"/>
    <w:rsid w:val="00EC7BD4"/>
    <w:rsid w:val="00ED0344"/>
    <w:rsid w:val="00ED0375"/>
    <w:rsid w:val="00ED0446"/>
    <w:rsid w:val="00ED0527"/>
    <w:rsid w:val="00ED0644"/>
    <w:rsid w:val="00ED0C49"/>
    <w:rsid w:val="00ED236F"/>
    <w:rsid w:val="00ED24BB"/>
    <w:rsid w:val="00ED2523"/>
    <w:rsid w:val="00ED2D60"/>
    <w:rsid w:val="00ED355C"/>
    <w:rsid w:val="00ED378C"/>
    <w:rsid w:val="00ED37AE"/>
    <w:rsid w:val="00ED3E2E"/>
    <w:rsid w:val="00ED42A2"/>
    <w:rsid w:val="00ED4837"/>
    <w:rsid w:val="00ED4EC0"/>
    <w:rsid w:val="00ED5520"/>
    <w:rsid w:val="00ED5542"/>
    <w:rsid w:val="00ED59EF"/>
    <w:rsid w:val="00ED5BB2"/>
    <w:rsid w:val="00ED5BC4"/>
    <w:rsid w:val="00ED5F3F"/>
    <w:rsid w:val="00ED657E"/>
    <w:rsid w:val="00ED6C1F"/>
    <w:rsid w:val="00ED6DC1"/>
    <w:rsid w:val="00ED7199"/>
    <w:rsid w:val="00ED7283"/>
    <w:rsid w:val="00ED758C"/>
    <w:rsid w:val="00ED76C1"/>
    <w:rsid w:val="00EE028E"/>
    <w:rsid w:val="00EE02F3"/>
    <w:rsid w:val="00EE0578"/>
    <w:rsid w:val="00EE0CF0"/>
    <w:rsid w:val="00EE0E37"/>
    <w:rsid w:val="00EE0EBB"/>
    <w:rsid w:val="00EE1149"/>
    <w:rsid w:val="00EE19FB"/>
    <w:rsid w:val="00EE1E23"/>
    <w:rsid w:val="00EE29BE"/>
    <w:rsid w:val="00EE2CF1"/>
    <w:rsid w:val="00EE37F6"/>
    <w:rsid w:val="00EE3B8D"/>
    <w:rsid w:val="00EE3C59"/>
    <w:rsid w:val="00EE3F14"/>
    <w:rsid w:val="00EE41DD"/>
    <w:rsid w:val="00EE45C7"/>
    <w:rsid w:val="00EE478B"/>
    <w:rsid w:val="00EE4852"/>
    <w:rsid w:val="00EE4F41"/>
    <w:rsid w:val="00EE51F2"/>
    <w:rsid w:val="00EE550A"/>
    <w:rsid w:val="00EE5898"/>
    <w:rsid w:val="00EE5E38"/>
    <w:rsid w:val="00EE6074"/>
    <w:rsid w:val="00EE6286"/>
    <w:rsid w:val="00EE6F9D"/>
    <w:rsid w:val="00EE708A"/>
    <w:rsid w:val="00EE745C"/>
    <w:rsid w:val="00EE7473"/>
    <w:rsid w:val="00EE7577"/>
    <w:rsid w:val="00EF09A8"/>
    <w:rsid w:val="00EF0ACC"/>
    <w:rsid w:val="00EF0E66"/>
    <w:rsid w:val="00EF134F"/>
    <w:rsid w:val="00EF1668"/>
    <w:rsid w:val="00EF1D19"/>
    <w:rsid w:val="00EF1D6D"/>
    <w:rsid w:val="00EF20A9"/>
    <w:rsid w:val="00EF2227"/>
    <w:rsid w:val="00EF2624"/>
    <w:rsid w:val="00EF282B"/>
    <w:rsid w:val="00EF2A67"/>
    <w:rsid w:val="00EF320D"/>
    <w:rsid w:val="00EF326D"/>
    <w:rsid w:val="00EF36C6"/>
    <w:rsid w:val="00EF3E84"/>
    <w:rsid w:val="00EF4AA4"/>
    <w:rsid w:val="00EF4B8C"/>
    <w:rsid w:val="00EF51B9"/>
    <w:rsid w:val="00EF56DA"/>
    <w:rsid w:val="00EF5E08"/>
    <w:rsid w:val="00EF788C"/>
    <w:rsid w:val="00EF7976"/>
    <w:rsid w:val="00EF7A85"/>
    <w:rsid w:val="00EF7C3B"/>
    <w:rsid w:val="00EF7D91"/>
    <w:rsid w:val="00EF7DCE"/>
    <w:rsid w:val="00F000C8"/>
    <w:rsid w:val="00F0038D"/>
    <w:rsid w:val="00F0065A"/>
    <w:rsid w:val="00F00769"/>
    <w:rsid w:val="00F008B2"/>
    <w:rsid w:val="00F010E2"/>
    <w:rsid w:val="00F01363"/>
    <w:rsid w:val="00F01EBF"/>
    <w:rsid w:val="00F020A9"/>
    <w:rsid w:val="00F02591"/>
    <w:rsid w:val="00F027ED"/>
    <w:rsid w:val="00F02B75"/>
    <w:rsid w:val="00F02BE4"/>
    <w:rsid w:val="00F035BF"/>
    <w:rsid w:val="00F039CD"/>
    <w:rsid w:val="00F03B19"/>
    <w:rsid w:val="00F03C0C"/>
    <w:rsid w:val="00F03CEF"/>
    <w:rsid w:val="00F03E8B"/>
    <w:rsid w:val="00F04136"/>
    <w:rsid w:val="00F04419"/>
    <w:rsid w:val="00F04626"/>
    <w:rsid w:val="00F04CEC"/>
    <w:rsid w:val="00F04EC5"/>
    <w:rsid w:val="00F050C1"/>
    <w:rsid w:val="00F05465"/>
    <w:rsid w:val="00F059A9"/>
    <w:rsid w:val="00F05BB6"/>
    <w:rsid w:val="00F05BBD"/>
    <w:rsid w:val="00F05C9E"/>
    <w:rsid w:val="00F05CD4"/>
    <w:rsid w:val="00F05F7D"/>
    <w:rsid w:val="00F06178"/>
    <w:rsid w:val="00F0642F"/>
    <w:rsid w:val="00F06ACC"/>
    <w:rsid w:val="00F06DC2"/>
    <w:rsid w:val="00F06F51"/>
    <w:rsid w:val="00F075D1"/>
    <w:rsid w:val="00F07DAB"/>
    <w:rsid w:val="00F10717"/>
    <w:rsid w:val="00F118D6"/>
    <w:rsid w:val="00F11B39"/>
    <w:rsid w:val="00F11BF7"/>
    <w:rsid w:val="00F12122"/>
    <w:rsid w:val="00F12389"/>
    <w:rsid w:val="00F12565"/>
    <w:rsid w:val="00F126DF"/>
    <w:rsid w:val="00F128B1"/>
    <w:rsid w:val="00F133DD"/>
    <w:rsid w:val="00F13894"/>
    <w:rsid w:val="00F13DCC"/>
    <w:rsid w:val="00F1415B"/>
    <w:rsid w:val="00F14202"/>
    <w:rsid w:val="00F14597"/>
    <w:rsid w:val="00F1480E"/>
    <w:rsid w:val="00F14DC4"/>
    <w:rsid w:val="00F14EC5"/>
    <w:rsid w:val="00F14FA2"/>
    <w:rsid w:val="00F1504C"/>
    <w:rsid w:val="00F15451"/>
    <w:rsid w:val="00F15872"/>
    <w:rsid w:val="00F15CC7"/>
    <w:rsid w:val="00F15EDE"/>
    <w:rsid w:val="00F16493"/>
    <w:rsid w:val="00F168A9"/>
    <w:rsid w:val="00F16E8A"/>
    <w:rsid w:val="00F177E5"/>
    <w:rsid w:val="00F1789A"/>
    <w:rsid w:val="00F178A2"/>
    <w:rsid w:val="00F2024D"/>
    <w:rsid w:val="00F2072F"/>
    <w:rsid w:val="00F20980"/>
    <w:rsid w:val="00F20E6C"/>
    <w:rsid w:val="00F21684"/>
    <w:rsid w:val="00F21AC5"/>
    <w:rsid w:val="00F21C74"/>
    <w:rsid w:val="00F22197"/>
    <w:rsid w:val="00F2333F"/>
    <w:rsid w:val="00F235A0"/>
    <w:rsid w:val="00F23790"/>
    <w:rsid w:val="00F23816"/>
    <w:rsid w:val="00F23B19"/>
    <w:rsid w:val="00F23B6E"/>
    <w:rsid w:val="00F23BF8"/>
    <w:rsid w:val="00F23C12"/>
    <w:rsid w:val="00F2421A"/>
    <w:rsid w:val="00F24361"/>
    <w:rsid w:val="00F24A3D"/>
    <w:rsid w:val="00F24B43"/>
    <w:rsid w:val="00F24F77"/>
    <w:rsid w:val="00F25479"/>
    <w:rsid w:val="00F2548E"/>
    <w:rsid w:val="00F2589D"/>
    <w:rsid w:val="00F25B0D"/>
    <w:rsid w:val="00F25B3A"/>
    <w:rsid w:val="00F26067"/>
    <w:rsid w:val="00F26C53"/>
    <w:rsid w:val="00F26D3F"/>
    <w:rsid w:val="00F26DDF"/>
    <w:rsid w:val="00F26F4C"/>
    <w:rsid w:val="00F273C7"/>
    <w:rsid w:val="00F276DC"/>
    <w:rsid w:val="00F27956"/>
    <w:rsid w:val="00F27DCF"/>
    <w:rsid w:val="00F3011F"/>
    <w:rsid w:val="00F303CC"/>
    <w:rsid w:val="00F30883"/>
    <w:rsid w:val="00F30BD2"/>
    <w:rsid w:val="00F30CF9"/>
    <w:rsid w:val="00F31124"/>
    <w:rsid w:val="00F31994"/>
    <w:rsid w:val="00F31ECB"/>
    <w:rsid w:val="00F32264"/>
    <w:rsid w:val="00F325E5"/>
    <w:rsid w:val="00F32E38"/>
    <w:rsid w:val="00F33786"/>
    <w:rsid w:val="00F3380C"/>
    <w:rsid w:val="00F33A07"/>
    <w:rsid w:val="00F33A67"/>
    <w:rsid w:val="00F35014"/>
    <w:rsid w:val="00F350A1"/>
    <w:rsid w:val="00F353F4"/>
    <w:rsid w:val="00F354F5"/>
    <w:rsid w:val="00F35669"/>
    <w:rsid w:val="00F35B6D"/>
    <w:rsid w:val="00F35E9A"/>
    <w:rsid w:val="00F3621D"/>
    <w:rsid w:val="00F36845"/>
    <w:rsid w:val="00F36FEB"/>
    <w:rsid w:val="00F37A32"/>
    <w:rsid w:val="00F37DE0"/>
    <w:rsid w:val="00F37F6C"/>
    <w:rsid w:val="00F402B6"/>
    <w:rsid w:val="00F40669"/>
    <w:rsid w:val="00F40BF2"/>
    <w:rsid w:val="00F40DE2"/>
    <w:rsid w:val="00F40DEA"/>
    <w:rsid w:val="00F40FC8"/>
    <w:rsid w:val="00F41649"/>
    <w:rsid w:val="00F41CBD"/>
    <w:rsid w:val="00F41F35"/>
    <w:rsid w:val="00F4205D"/>
    <w:rsid w:val="00F42212"/>
    <w:rsid w:val="00F4296F"/>
    <w:rsid w:val="00F43064"/>
    <w:rsid w:val="00F43069"/>
    <w:rsid w:val="00F432E6"/>
    <w:rsid w:val="00F43763"/>
    <w:rsid w:val="00F437B3"/>
    <w:rsid w:val="00F43C7B"/>
    <w:rsid w:val="00F43FF7"/>
    <w:rsid w:val="00F44192"/>
    <w:rsid w:val="00F441EB"/>
    <w:rsid w:val="00F44683"/>
    <w:rsid w:val="00F44833"/>
    <w:rsid w:val="00F44AA2"/>
    <w:rsid w:val="00F44D10"/>
    <w:rsid w:val="00F453D7"/>
    <w:rsid w:val="00F455A0"/>
    <w:rsid w:val="00F460A3"/>
    <w:rsid w:val="00F461BB"/>
    <w:rsid w:val="00F4628C"/>
    <w:rsid w:val="00F4651A"/>
    <w:rsid w:val="00F46821"/>
    <w:rsid w:val="00F46985"/>
    <w:rsid w:val="00F46B3F"/>
    <w:rsid w:val="00F46C50"/>
    <w:rsid w:val="00F46E07"/>
    <w:rsid w:val="00F4763D"/>
    <w:rsid w:val="00F47BA0"/>
    <w:rsid w:val="00F51DE6"/>
    <w:rsid w:val="00F52552"/>
    <w:rsid w:val="00F525B7"/>
    <w:rsid w:val="00F53283"/>
    <w:rsid w:val="00F5340D"/>
    <w:rsid w:val="00F537E3"/>
    <w:rsid w:val="00F53D77"/>
    <w:rsid w:val="00F53E8C"/>
    <w:rsid w:val="00F53EAA"/>
    <w:rsid w:val="00F548FA"/>
    <w:rsid w:val="00F54BA8"/>
    <w:rsid w:val="00F54E51"/>
    <w:rsid w:val="00F54FC5"/>
    <w:rsid w:val="00F55260"/>
    <w:rsid w:val="00F559AD"/>
    <w:rsid w:val="00F55C1F"/>
    <w:rsid w:val="00F55C4F"/>
    <w:rsid w:val="00F55F4B"/>
    <w:rsid w:val="00F56250"/>
    <w:rsid w:val="00F567EC"/>
    <w:rsid w:val="00F56870"/>
    <w:rsid w:val="00F568B2"/>
    <w:rsid w:val="00F56C42"/>
    <w:rsid w:val="00F56DF8"/>
    <w:rsid w:val="00F57174"/>
    <w:rsid w:val="00F573B2"/>
    <w:rsid w:val="00F579E1"/>
    <w:rsid w:val="00F57D57"/>
    <w:rsid w:val="00F600E6"/>
    <w:rsid w:val="00F60438"/>
    <w:rsid w:val="00F608CB"/>
    <w:rsid w:val="00F60B0B"/>
    <w:rsid w:val="00F60DA0"/>
    <w:rsid w:val="00F60F8A"/>
    <w:rsid w:val="00F619B8"/>
    <w:rsid w:val="00F61D9A"/>
    <w:rsid w:val="00F62585"/>
    <w:rsid w:val="00F62F0C"/>
    <w:rsid w:val="00F6379D"/>
    <w:rsid w:val="00F63839"/>
    <w:rsid w:val="00F64C90"/>
    <w:rsid w:val="00F64CC8"/>
    <w:rsid w:val="00F64E70"/>
    <w:rsid w:val="00F64F98"/>
    <w:rsid w:val="00F65048"/>
    <w:rsid w:val="00F650F1"/>
    <w:rsid w:val="00F652F7"/>
    <w:rsid w:val="00F6550D"/>
    <w:rsid w:val="00F65854"/>
    <w:rsid w:val="00F659E9"/>
    <w:rsid w:val="00F66B07"/>
    <w:rsid w:val="00F6706E"/>
    <w:rsid w:val="00F6779C"/>
    <w:rsid w:val="00F67B4E"/>
    <w:rsid w:val="00F67DAE"/>
    <w:rsid w:val="00F70CA4"/>
    <w:rsid w:val="00F70ED2"/>
    <w:rsid w:val="00F71489"/>
    <w:rsid w:val="00F7167E"/>
    <w:rsid w:val="00F716E5"/>
    <w:rsid w:val="00F71B08"/>
    <w:rsid w:val="00F71DD3"/>
    <w:rsid w:val="00F71F9C"/>
    <w:rsid w:val="00F7274E"/>
    <w:rsid w:val="00F72B51"/>
    <w:rsid w:val="00F72B93"/>
    <w:rsid w:val="00F733E3"/>
    <w:rsid w:val="00F73D7C"/>
    <w:rsid w:val="00F748AA"/>
    <w:rsid w:val="00F74BE9"/>
    <w:rsid w:val="00F74E8B"/>
    <w:rsid w:val="00F74EDF"/>
    <w:rsid w:val="00F750D2"/>
    <w:rsid w:val="00F7528C"/>
    <w:rsid w:val="00F75607"/>
    <w:rsid w:val="00F75DDA"/>
    <w:rsid w:val="00F762F4"/>
    <w:rsid w:val="00F767C0"/>
    <w:rsid w:val="00F76F72"/>
    <w:rsid w:val="00F773EE"/>
    <w:rsid w:val="00F775CD"/>
    <w:rsid w:val="00F778D2"/>
    <w:rsid w:val="00F77C66"/>
    <w:rsid w:val="00F807CA"/>
    <w:rsid w:val="00F80B8E"/>
    <w:rsid w:val="00F80EB4"/>
    <w:rsid w:val="00F813BB"/>
    <w:rsid w:val="00F81449"/>
    <w:rsid w:val="00F8165F"/>
    <w:rsid w:val="00F8171C"/>
    <w:rsid w:val="00F81FDE"/>
    <w:rsid w:val="00F8293A"/>
    <w:rsid w:val="00F82B77"/>
    <w:rsid w:val="00F83E90"/>
    <w:rsid w:val="00F83FA3"/>
    <w:rsid w:val="00F8437D"/>
    <w:rsid w:val="00F843B1"/>
    <w:rsid w:val="00F8443D"/>
    <w:rsid w:val="00F84750"/>
    <w:rsid w:val="00F84C1D"/>
    <w:rsid w:val="00F8517F"/>
    <w:rsid w:val="00F857E5"/>
    <w:rsid w:val="00F858AF"/>
    <w:rsid w:val="00F85D2F"/>
    <w:rsid w:val="00F85F48"/>
    <w:rsid w:val="00F85F64"/>
    <w:rsid w:val="00F86DAC"/>
    <w:rsid w:val="00F86F19"/>
    <w:rsid w:val="00F87228"/>
    <w:rsid w:val="00F8750C"/>
    <w:rsid w:val="00F879E6"/>
    <w:rsid w:val="00F87B9F"/>
    <w:rsid w:val="00F87D8E"/>
    <w:rsid w:val="00F90245"/>
    <w:rsid w:val="00F90658"/>
    <w:rsid w:val="00F90965"/>
    <w:rsid w:val="00F90E9A"/>
    <w:rsid w:val="00F90FEB"/>
    <w:rsid w:val="00F91C05"/>
    <w:rsid w:val="00F91FEA"/>
    <w:rsid w:val="00F9232A"/>
    <w:rsid w:val="00F929A3"/>
    <w:rsid w:val="00F931BB"/>
    <w:rsid w:val="00F932F7"/>
    <w:rsid w:val="00F93B35"/>
    <w:rsid w:val="00F945BD"/>
    <w:rsid w:val="00F948F0"/>
    <w:rsid w:val="00F9490F"/>
    <w:rsid w:val="00F94A9D"/>
    <w:rsid w:val="00F9537E"/>
    <w:rsid w:val="00F95405"/>
    <w:rsid w:val="00F95D44"/>
    <w:rsid w:val="00F95F9E"/>
    <w:rsid w:val="00F960BA"/>
    <w:rsid w:val="00F960CF"/>
    <w:rsid w:val="00F965C6"/>
    <w:rsid w:val="00F96D56"/>
    <w:rsid w:val="00F96E1A"/>
    <w:rsid w:val="00F97241"/>
    <w:rsid w:val="00F9738C"/>
    <w:rsid w:val="00F974DD"/>
    <w:rsid w:val="00F97D40"/>
    <w:rsid w:val="00F97FA7"/>
    <w:rsid w:val="00FA03B6"/>
    <w:rsid w:val="00FA0AE6"/>
    <w:rsid w:val="00FA1610"/>
    <w:rsid w:val="00FA16D5"/>
    <w:rsid w:val="00FA1AFB"/>
    <w:rsid w:val="00FA1D51"/>
    <w:rsid w:val="00FA1D76"/>
    <w:rsid w:val="00FA23D9"/>
    <w:rsid w:val="00FA24A0"/>
    <w:rsid w:val="00FA2674"/>
    <w:rsid w:val="00FA3513"/>
    <w:rsid w:val="00FA3ECC"/>
    <w:rsid w:val="00FA4992"/>
    <w:rsid w:val="00FA4EA7"/>
    <w:rsid w:val="00FA541A"/>
    <w:rsid w:val="00FA5D57"/>
    <w:rsid w:val="00FA694B"/>
    <w:rsid w:val="00FA69AD"/>
    <w:rsid w:val="00FA6A6B"/>
    <w:rsid w:val="00FA6E7A"/>
    <w:rsid w:val="00FA7595"/>
    <w:rsid w:val="00FA7720"/>
    <w:rsid w:val="00FA7776"/>
    <w:rsid w:val="00FA78F5"/>
    <w:rsid w:val="00FA7BDD"/>
    <w:rsid w:val="00FA7CB6"/>
    <w:rsid w:val="00FA7F13"/>
    <w:rsid w:val="00FB0A1D"/>
    <w:rsid w:val="00FB0F83"/>
    <w:rsid w:val="00FB16EE"/>
    <w:rsid w:val="00FB17C0"/>
    <w:rsid w:val="00FB1D2D"/>
    <w:rsid w:val="00FB2A9E"/>
    <w:rsid w:val="00FB2B69"/>
    <w:rsid w:val="00FB2D88"/>
    <w:rsid w:val="00FB307C"/>
    <w:rsid w:val="00FB3355"/>
    <w:rsid w:val="00FB3382"/>
    <w:rsid w:val="00FB37E6"/>
    <w:rsid w:val="00FB38BF"/>
    <w:rsid w:val="00FB4187"/>
    <w:rsid w:val="00FB4DFA"/>
    <w:rsid w:val="00FB51BC"/>
    <w:rsid w:val="00FB531D"/>
    <w:rsid w:val="00FB5435"/>
    <w:rsid w:val="00FB5691"/>
    <w:rsid w:val="00FB5830"/>
    <w:rsid w:val="00FB58B3"/>
    <w:rsid w:val="00FB5AD2"/>
    <w:rsid w:val="00FB5BFC"/>
    <w:rsid w:val="00FB5CA6"/>
    <w:rsid w:val="00FB5D49"/>
    <w:rsid w:val="00FB6181"/>
    <w:rsid w:val="00FB6520"/>
    <w:rsid w:val="00FB68E2"/>
    <w:rsid w:val="00FB7046"/>
    <w:rsid w:val="00FB7305"/>
    <w:rsid w:val="00FB76F6"/>
    <w:rsid w:val="00FB7CA3"/>
    <w:rsid w:val="00FC0170"/>
    <w:rsid w:val="00FC0715"/>
    <w:rsid w:val="00FC14CD"/>
    <w:rsid w:val="00FC1652"/>
    <w:rsid w:val="00FC18F9"/>
    <w:rsid w:val="00FC1CE6"/>
    <w:rsid w:val="00FC1D0E"/>
    <w:rsid w:val="00FC1FFB"/>
    <w:rsid w:val="00FC2D71"/>
    <w:rsid w:val="00FC3C85"/>
    <w:rsid w:val="00FC3E22"/>
    <w:rsid w:val="00FC4521"/>
    <w:rsid w:val="00FC4975"/>
    <w:rsid w:val="00FC4A5D"/>
    <w:rsid w:val="00FC5DCD"/>
    <w:rsid w:val="00FC5DF2"/>
    <w:rsid w:val="00FC6147"/>
    <w:rsid w:val="00FC66CB"/>
    <w:rsid w:val="00FC6BE1"/>
    <w:rsid w:val="00FC6C29"/>
    <w:rsid w:val="00FC6F97"/>
    <w:rsid w:val="00FC7530"/>
    <w:rsid w:val="00FC7B85"/>
    <w:rsid w:val="00FC7E23"/>
    <w:rsid w:val="00FC7EB5"/>
    <w:rsid w:val="00FD022B"/>
    <w:rsid w:val="00FD03EA"/>
    <w:rsid w:val="00FD06D2"/>
    <w:rsid w:val="00FD0775"/>
    <w:rsid w:val="00FD0AA4"/>
    <w:rsid w:val="00FD0FA0"/>
    <w:rsid w:val="00FD1663"/>
    <w:rsid w:val="00FD16CB"/>
    <w:rsid w:val="00FD2175"/>
    <w:rsid w:val="00FD2B75"/>
    <w:rsid w:val="00FD338C"/>
    <w:rsid w:val="00FD3506"/>
    <w:rsid w:val="00FD3659"/>
    <w:rsid w:val="00FD3765"/>
    <w:rsid w:val="00FD3BE6"/>
    <w:rsid w:val="00FD3BF8"/>
    <w:rsid w:val="00FD3C96"/>
    <w:rsid w:val="00FD4044"/>
    <w:rsid w:val="00FD5B5C"/>
    <w:rsid w:val="00FD614A"/>
    <w:rsid w:val="00FD65C2"/>
    <w:rsid w:val="00FD6A58"/>
    <w:rsid w:val="00FD6C73"/>
    <w:rsid w:val="00FD6C88"/>
    <w:rsid w:val="00FD6E47"/>
    <w:rsid w:val="00FD7109"/>
    <w:rsid w:val="00FD79BE"/>
    <w:rsid w:val="00FD79FD"/>
    <w:rsid w:val="00FE0628"/>
    <w:rsid w:val="00FE0A1D"/>
    <w:rsid w:val="00FE0FC5"/>
    <w:rsid w:val="00FE172F"/>
    <w:rsid w:val="00FE18DA"/>
    <w:rsid w:val="00FE1BA2"/>
    <w:rsid w:val="00FE1DAE"/>
    <w:rsid w:val="00FE1DC0"/>
    <w:rsid w:val="00FE1DFE"/>
    <w:rsid w:val="00FE1E3D"/>
    <w:rsid w:val="00FE2297"/>
    <w:rsid w:val="00FE22EE"/>
    <w:rsid w:val="00FE24B7"/>
    <w:rsid w:val="00FE2671"/>
    <w:rsid w:val="00FE2B70"/>
    <w:rsid w:val="00FE30DF"/>
    <w:rsid w:val="00FE3CE7"/>
    <w:rsid w:val="00FE4257"/>
    <w:rsid w:val="00FE54FE"/>
    <w:rsid w:val="00FE563B"/>
    <w:rsid w:val="00FE58B9"/>
    <w:rsid w:val="00FE5DE0"/>
    <w:rsid w:val="00FE5F81"/>
    <w:rsid w:val="00FE6421"/>
    <w:rsid w:val="00FE68B8"/>
    <w:rsid w:val="00FE6D37"/>
    <w:rsid w:val="00FE6FCE"/>
    <w:rsid w:val="00FE7052"/>
    <w:rsid w:val="00FE749A"/>
    <w:rsid w:val="00FE7801"/>
    <w:rsid w:val="00FE7FD1"/>
    <w:rsid w:val="00FF009C"/>
    <w:rsid w:val="00FF0981"/>
    <w:rsid w:val="00FF0ECE"/>
    <w:rsid w:val="00FF0EEC"/>
    <w:rsid w:val="00FF10CB"/>
    <w:rsid w:val="00FF1446"/>
    <w:rsid w:val="00FF1ACA"/>
    <w:rsid w:val="00FF1B13"/>
    <w:rsid w:val="00FF238A"/>
    <w:rsid w:val="00FF2944"/>
    <w:rsid w:val="00FF31D8"/>
    <w:rsid w:val="00FF3408"/>
    <w:rsid w:val="00FF3B93"/>
    <w:rsid w:val="00FF497F"/>
    <w:rsid w:val="00FF4E49"/>
    <w:rsid w:val="00FF538A"/>
    <w:rsid w:val="00FF54A7"/>
    <w:rsid w:val="00FF5B33"/>
    <w:rsid w:val="00FF5DE4"/>
    <w:rsid w:val="00FF62F2"/>
    <w:rsid w:val="00FF6D14"/>
    <w:rsid w:val="00FF6E50"/>
    <w:rsid w:val="00FF6E78"/>
    <w:rsid w:val="00FF6F34"/>
    <w:rsid w:val="00FF75DE"/>
    <w:rsid w:val="00FF76E8"/>
    <w:rsid w:val="00FF7757"/>
    <w:rsid w:val="00FF7C63"/>
    <w:rsid w:val="00FF7EF5"/>
    <w:rsid w:val="00FF7F57"/>
    <w:rsid w:val="00FF7FC8"/>
    <w:rsid w:val="010C0545"/>
    <w:rsid w:val="01172159"/>
    <w:rsid w:val="0183728A"/>
    <w:rsid w:val="01FE38A8"/>
    <w:rsid w:val="02780A9B"/>
    <w:rsid w:val="029C70B3"/>
    <w:rsid w:val="02B353FD"/>
    <w:rsid w:val="03D332D6"/>
    <w:rsid w:val="03D9195C"/>
    <w:rsid w:val="041F20D1"/>
    <w:rsid w:val="048B2A85"/>
    <w:rsid w:val="0491110B"/>
    <w:rsid w:val="04C837E3"/>
    <w:rsid w:val="06434355"/>
    <w:rsid w:val="06A8740C"/>
    <w:rsid w:val="0712113E"/>
    <w:rsid w:val="072D3F52"/>
    <w:rsid w:val="07DF75F9"/>
    <w:rsid w:val="080B3940"/>
    <w:rsid w:val="0862434F"/>
    <w:rsid w:val="08733F04"/>
    <w:rsid w:val="08A3063C"/>
    <w:rsid w:val="095B7DEA"/>
    <w:rsid w:val="097950BE"/>
    <w:rsid w:val="097D251D"/>
    <w:rsid w:val="098708AE"/>
    <w:rsid w:val="0A115E39"/>
    <w:rsid w:val="0AB66DA2"/>
    <w:rsid w:val="0AC7123A"/>
    <w:rsid w:val="0AE77571"/>
    <w:rsid w:val="0AED4CFD"/>
    <w:rsid w:val="0AF93AA3"/>
    <w:rsid w:val="0B657E3F"/>
    <w:rsid w:val="0BB07CFE"/>
    <w:rsid w:val="0BBC084E"/>
    <w:rsid w:val="0BD107F3"/>
    <w:rsid w:val="0BD4669D"/>
    <w:rsid w:val="0C3D5924"/>
    <w:rsid w:val="0C897FA2"/>
    <w:rsid w:val="0CAB26D5"/>
    <w:rsid w:val="0D22141A"/>
    <w:rsid w:val="0D531680"/>
    <w:rsid w:val="0D583AF2"/>
    <w:rsid w:val="0D5E3B0D"/>
    <w:rsid w:val="0E312994"/>
    <w:rsid w:val="0E475979"/>
    <w:rsid w:val="0E760C28"/>
    <w:rsid w:val="0F1F345E"/>
    <w:rsid w:val="0FB748D6"/>
    <w:rsid w:val="10863CAA"/>
    <w:rsid w:val="109C3C4F"/>
    <w:rsid w:val="10B10371"/>
    <w:rsid w:val="10DD46B8"/>
    <w:rsid w:val="11234E2D"/>
    <w:rsid w:val="114917E9"/>
    <w:rsid w:val="122733D6"/>
    <w:rsid w:val="1254771D"/>
    <w:rsid w:val="127D5F50"/>
    <w:rsid w:val="12845CEE"/>
    <w:rsid w:val="128E407F"/>
    <w:rsid w:val="12B00B6D"/>
    <w:rsid w:val="12DB66FD"/>
    <w:rsid w:val="13044000"/>
    <w:rsid w:val="13676A5B"/>
    <w:rsid w:val="13CA3E07"/>
    <w:rsid w:val="14200F92"/>
    <w:rsid w:val="15044A88"/>
    <w:rsid w:val="157518C4"/>
    <w:rsid w:val="15C23F41"/>
    <w:rsid w:val="169311EC"/>
    <w:rsid w:val="16EB422E"/>
    <w:rsid w:val="1702234F"/>
    <w:rsid w:val="17C57E8F"/>
    <w:rsid w:val="17C77B0F"/>
    <w:rsid w:val="18F56002"/>
    <w:rsid w:val="190C23A4"/>
    <w:rsid w:val="196D1144"/>
    <w:rsid w:val="19BF34CD"/>
    <w:rsid w:val="19C3077A"/>
    <w:rsid w:val="1A065E3F"/>
    <w:rsid w:val="1A0A1D97"/>
    <w:rsid w:val="1A4569DC"/>
    <w:rsid w:val="1B155FFD"/>
    <w:rsid w:val="1BA210E4"/>
    <w:rsid w:val="1C2E454B"/>
    <w:rsid w:val="1C7A6BC9"/>
    <w:rsid w:val="1C912F6B"/>
    <w:rsid w:val="1D1E6052"/>
    <w:rsid w:val="1D6D65D0"/>
    <w:rsid w:val="1DBF4573"/>
    <w:rsid w:val="1DCC746F"/>
    <w:rsid w:val="1E2A371F"/>
    <w:rsid w:val="1E8F0832"/>
    <w:rsid w:val="1F1C0096"/>
    <w:rsid w:val="1F31003B"/>
    <w:rsid w:val="1F3C1C4F"/>
    <w:rsid w:val="1F516372"/>
    <w:rsid w:val="1FD47844"/>
    <w:rsid w:val="1FE458E0"/>
    <w:rsid w:val="203C2595"/>
    <w:rsid w:val="214F03B6"/>
    <w:rsid w:val="21F62C07"/>
    <w:rsid w:val="22AC2870"/>
    <w:rsid w:val="22E152C9"/>
    <w:rsid w:val="22F8166B"/>
    <w:rsid w:val="22FC6E81"/>
    <w:rsid w:val="2356639C"/>
    <w:rsid w:val="235E0116"/>
    <w:rsid w:val="23E45806"/>
    <w:rsid w:val="24FA33BA"/>
    <w:rsid w:val="25B427E8"/>
    <w:rsid w:val="25C42A83"/>
    <w:rsid w:val="271436A9"/>
    <w:rsid w:val="278B23EE"/>
    <w:rsid w:val="27D4274B"/>
    <w:rsid w:val="28656260"/>
    <w:rsid w:val="28C16D22"/>
    <w:rsid w:val="29747D10"/>
    <w:rsid w:val="29E14AC1"/>
    <w:rsid w:val="2A012DF7"/>
    <w:rsid w:val="2A062B02"/>
    <w:rsid w:val="2BA93B7B"/>
    <w:rsid w:val="2C362D97"/>
    <w:rsid w:val="2CEE2546"/>
    <w:rsid w:val="2D0F4C79"/>
    <w:rsid w:val="2DE7275E"/>
    <w:rsid w:val="2EC17EC2"/>
    <w:rsid w:val="2EE72300"/>
    <w:rsid w:val="2F9B5627"/>
    <w:rsid w:val="2FAC38C1"/>
    <w:rsid w:val="2FDA6411"/>
    <w:rsid w:val="2FF16036"/>
    <w:rsid w:val="303D4E30"/>
    <w:rsid w:val="312B28BA"/>
    <w:rsid w:val="314C0871"/>
    <w:rsid w:val="31A359FC"/>
    <w:rsid w:val="31AE7611"/>
    <w:rsid w:val="31B859A2"/>
    <w:rsid w:val="323B6E74"/>
    <w:rsid w:val="329F36BE"/>
    <w:rsid w:val="32E93B15"/>
    <w:rsid w:val="33540C46"/>
    <w:rsid w:val="338B331E"/>
    <w:rsid w:val="34867B6E"/>
    <w:rsid w:val="34CB752E"/>
    <w:rsid w:val="34F13EEA"/>
    <w:rsid w:val="34FD1EFB"/>
    <w:rsid w:val="3507028C"/>
    <w:rsid w:val="35740C40"/>
    <w:rsid w:val="35E93F48"/>
    <w:rsid w:val="36D75BAA"/>
    <w:rsid w:val="36FB77C2"/>
    <w:rsid w:val="375C2CDF"/>
    <w:rsid w:val="37FF5D6B"/>
    <w:rsid w:val="38774730"/>
    <w:rsid w:val="3A0D1915"/>
    <w:rsid w:val="3A1412FC"/>
    <w:rsid w:val="3A382193"/>
    <w:rsid w:val="3A570624"/>
    <w:rsid w:val="3A5B5D7C"/>
    <w:rsid w:val="3A6F14E1"/>
    <w:rsid w:val="3A7F4B06"/>
    <w:rsid w:val="3A8E7AFC"/>
    <w:rsid w:val="3ABF1172"/>
    <w:rsid w:val="3AC10DF2"/>
    <w:rsid w:val="3B5373B4"/>
    <w:rsid w:val="3B6E698C"/>
    <w:rsid w:val="3B846932"/>
    <w:rsid w:val="3B94056D"/>
    <w:rsid w:val="3BB02C79"/>
    <w:rsid w:val="3BC1540C"/>
    <w:rsid w:val="3D5742AE"/>
    <w:rsid w:val="3D5D4B5F"/>
    <w:rsid w:val="3DB8304E"/>
    <w:rsid w:val="3E5541D1"/>
    <w:rsid w:val="3EC76A8F"/>
    <w:rsid w:val="3F4A7F61"/>
    <w:rsid w:val="3F5F7F07"/>
    <w:rsid w:val="3F7948EC"/>
    <w:rsid w:val="3F9B6A67"/>
    <w:rsid w:val="3FC26926"/>
    <w:rsid w:val="3FD249C2"/>
    <w:rsid w:val="3FDC2D53"/>
    <w:rsid w:val="3FF74C02"/>
    <w:rsid w:val="40854466"/>
    <w:rsid w:val="40E66A89"/>
    <w:rsid w:val="413A424B"/>
    <w:rsid w:val="42161379"/>
    <w:rsid w:val="425D01DB"/>
    <w:rsid w:val="42C301E3"/>
    <w:rsid w:val="42C42797"/>
    <w:rsid w:val="43A8628C"/>
    <w:rsid w:val="43B37EA1"/>
    <w:rsid w:val="43C845C3"/>
    <w:rsid w:val="44146C41"/>
    <w:rsid w:val="44AC00B9"/>
    <w:rsid w:val="45441531"/>
    <w:rsid w:val="468F3AD1"/>
    <w:rsid w:val="46A54CA1"/>
    <w:rsid w:val="46CA0433"/>
    <w:rsid w:val="484653A1"/>
    <w:rsid w:val="488E5795"/>
    <w:rsid w:val="48A61DD6"/>
    <w:rsid w:val="48B91E5D"/>
    <w:rsid w:val="4A2B0A3A"/>
    <w:rsid w:val="4A4F0FFA"/>
    <w:rsid w:val="4AB27A19"/>
    <w:rsid w:val="4AE52751"/>
    <w:rsid w:val="4AE820F1"/>
    <w:rsid w:val="4AEC36D8"/>
    <w:rsid w:val="4AED0929"/>
    <w:rsid w:val="4B8A54FE"/>
    <w:rsid w:val="4BF722AF"/>
    <w:rsid w:val="4C632C63"/>
    <w:rsid w:val="4CDB5DA5"/>
    <w:rsid w:val="4D2607A2"/>
    <w:rsid w:val="4E7D54D1"/>
    <w:rsid w:val="4F43059E"/>
    <w:rsid w:val="506B057F"/>
    <w:rsid w:val="50F25EDA"/>
    <w:rsid w:val="519B2E6F"/>
    <w:rsid w:val="51D058C8"/>
    <w:rsid w:val="52E53A45"/>
    <w:rsid w:val="53376114"/>
    <w:rsid w:val="53BA2E6A"/>
    <w:rsid w:val="55AC6E9D"/>
    <w:rsid w:val="56193C4E"/>
    <w:rsid w:val="56822D62"/>
    <w:rsid w:val="570D57DF"/>
    <w:rsid w:val="580C7901"/>
    <w:rsid w:val="58415EB1"/>
    <w:rsid w:val="59DE0E81"/>
    <w:rsid w:val="5A4C14B5"/>
    <w:rsid w:val="5B3B333C"/>
    <w:rsid w:val="5B6113EF"/>
    <w:rsid w:val="5C143B8E"/>
    <w:rsid w:val="5C194F28"/>
    <w:rsid w:val="5C3F18E4"/>
    <w:rsid w:val="5C6B5C2C"/>
    <w:rsid w:val="5CC2663A"/>
    <w:rsid w:val="5CD72D5D"/>
    <w:rsid w:val="5D8579FD"/>
    <w:rsid w:val="5E687C70"/>
    <w:rsid w:val="5EA42053"/>
    <w:rsid w:val="5EFF4940"/>
    <w:rsid w:val="5F420F00"/>
    <w:rsid w:val="5F47185C"/>
    <w:rsid w:val="5F841147"/>
    <w:rsid w:val="60052F14"/>
    <w:rsid w:val="6037100D"/>
    <w:rsid w:val="60A81824"/>
    <w:rsid w:val="60BD5F46"/>
    <w:rsid w:val="60E9228D"/>
    <w:rsid w:val="61813705"/>
    <w:rsid w:val="61AA4815"/>
    <w:rsid w:val="61B6615E"/>
    <w:rsid w:val="620F67EC"/>
    <w:rsid w:val="62490F50"/>
    <w:rsid w:val="626327F5"/>
    <w:rsid w:val="62865532"/>
    <w:rsid w:val="62AC7970"/>
    <w:rsid w:val="62DC5F40"/>
    <w:rsid w:val="62E123C8"/>
    <w:rsid w:val="63483071"/>
    <w:rsid w:val="63D510CF"/>
    <w:rsid w:val="63E541F4"/>
    <w:rsid w:val="63F86AF7"/>
    <w:rsid w:val="640C0830"/>
    <w:rsid w:val="646E07CC"/>
    <w:rsid w:val="64837576"/>
    <w:rsid w:val="65474D35"/>
    <w:rsid w:val="656D2D76"/>
    <w:rsid w:val="66AD1184"/>
    <w:rsid w:val="66C71D2E"/>
    <w:rsid w:val="67302657"/>
    <w:rsid w:val="67461B04"/>
    <w:rsid w:val="68C654A3"/>
    <w:rsid w:val="68D167CB"/>
    <w:rsid w:val="68ED11BC"/>
    <w:rsid w:val="693060E1"/>
    <w:rsid w:val="695E6357"/>
    <w:rsid w:val="6B061D23"/>
    <w:rsid w:val="6B7D69F9"/>
    <w:rsid w:val="6BB9504A"/>
    <w:rsid w:val="6C760C80"/>
    <w:rsid w:val="6C7C2B89"/>
    <w:rsid w:val="6C881E3A"/>
    <w:rsid w:val="6D132A1E"/>
    <w:rsid w:val="6D1E5C16"/>
    <w:rsid w:val="6D5502EE"/>
    <w:rsid w:val="6D756624"/>
    <w:rsid w:val="6DF25BEE"/>
    <w:rsid w:val="6EBB0EBA"/>
    <w:rsid w:val="6EF959BC"/>
    <w:rsid w:val="6FE05419"/>
    <w:rsid w:val="6FEB702D"/>
    <w:rsid w:val="6FFC14C6"/>
    <w:rsid w:val="700C1760"/>
    <w:rsid w:val="703871DE"/>
    <w:rsid w:val="703D6948"/>
    <w:rsid w:val="70473EC4"/>
    <w:rsid w:val="709375C3"/>
    <w:rsid w:val="7099044B"/>
    <w:rsid w:val="70BC4A28"/>
    <w:rsid w:val="72005413"/>
    <w:rsid w:val="723536EF"/>
    <w:rsid w:val="726C5DC7"/>
    <w:rsid w:val="732E3907"/>
    <w:rsid w:val="737A6252"/>
    <w:rsid w:val="74523F64"/>
    <w:rsid w:val="74645F02"/>
    <w:rsid w:val="747124D2"/>
    <w:rsid w:val="74B62489"/>
    <w:rsid w:val="74C0081A"/>
    <w:rsid w:val="74C71B95"/>
    <w:rsid w:val="752E55CB"/>
    <w:rsid w:val="75CF09D8"/>
    <w:rsid w:val="75F121E7"/>
    <w:rsid w:val="76317C4D"/>
    <w:rsid w:val="76637BC6"/>
    <w:rsid w:val="76DA690B"/>
    <w:rsid w:val="774B5945"/>
    <w:rsid w:val="77D323A7"/>
    <w:rsid w:val="780B2412"/>
    <w:rsid w:val="7861548E"/>
    <w:rsid w:val="791820B8"/>
    <w:rsid w:val="797D0F69"/>
    <w:rsid w:val="799B74CA"/>
    <w:rsid w:val="79CC7F63"/>
    <w:rsid w:val="7AF244C2"/>
    <w:rsid w:val="7B484ED1"/>
    <w:rsid w:val="7B7F75A9"/>
    <w:rsid w:val="7BCA1FA7"/>
    <w:rsid w:val="7C1E297A"/>
    <w:rsid w:val="7CBA3AAE"/>
    <w:rsid w:val="7D092933"/>
    <w:rsid w:val="7D402CA9"/>
    <w:rsid w:val="7D684ECB"/>
    <w:rsid w:val="7F0204F0"/>
    <w:rsid w:val="7F8C134D"/>
    <w:rsid w:val="7FFD038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unhideWhenUsed="0" w:uiPriority="0" w:semiHidden="0" w:name=""/>
    <w:lsdException w:unhideWhenUsed="0" w:uiPriority="0" w:semiHidden="0" w:nam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
    <w:lsdException w:qFormat="1" w:unhideWhenUsed="0" w:uiPriority="34" w:semiHidden="0" w:name="List Paragraph"/>
    <w:lsdException w:qFormat="1" w:unhideWhenUsed="0" w:uiPriority="9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1"/>
      <w:lang w:val="en-US" w:eastAsia="zh-CN" w:bidi="ar-SA"/>
    </w:rPr>
  </w:style>
  <w:style w:type="paragraph" w:styleId="5">
    <w:name w:val="heading 1"/>
    <w:basedOn w:val="1"/>
    <w:next w:val="1"/>
    <w:link w:val="3061"/>
    <w:qFormat/>
    <w:uiPriority w:val="0"/>
    <w:pPr>
      <w:keepNext/>
      <w:keepLines/>
      <w:outlineLvl w:val="0"/>
    </w:pPr>
    <w:rPr>
      <w:b/>
      <w:bCs/>
      <w:kern w:val="44"/>
      <w:sz w:val="28"/>
      <w:szCs w:val="44"/>
    </w:rPr>
  </w:style>
  <w:style w:type="paragraph" w:styleId="6">
    <w:name w:val="heading 2"/>
    <w:basedOn w:val="1"/>
    <w:next w:val="1"/>
    <w:link w:val="2680"/>
    <w:qFormat/>
    <w:uiPriority w:val="0"/>
    <w:pPr>
      <w:keepNext/>
      <w:keepLines/>
      <w:adjustRightInd w:val="0"/>
      <w:spacing w:line="360" w:lineRule="auto"/>
      <w:jc w:val="left"/>
      <w:textAlignment w:val="baseline"/>
      <w:outlineLvl w:val="1"/>
    </w:pPr>
    <w:rPr>
      <w:rFonts w:ascii="宋体"/>
      <w:b/>
      <w:kern w:val="0"/>
      <w:sz w:val="24"/>
      <w:szCs w:val="20"/>
    </w:rPr>
  </w:style>
  <w:style w:type="paragraph" w:styleId="7">
    <w:name w:val="heading 3"/>
    <w:basedOn w:val="1"/>
    <w:next w:val="8"/>
    <w:link w:val="3121"/>
    <w:qFormat/>
    <w:uiPriority w:val="0"/>
    <w:pPr>
      <w:keepNext/>
      <w:keepLines/>
      <w:tabs>
        <w:tab w:val="left" w:pos="709"/>
      </w:tabs>
      <w:spacing w:before="260" w:after="260" w:line="416" w:lineRule="auto"/>
      <w:outlineLvl w:val="2"/>
    </w:pPr>
    <w:rPr>
      <w:b/>
      <w:sz w:val="32"/>
      <w:szCs w:val="20"/>
    </w:rPr>
  </w:style>
  <w:style w:type="paragraph" w:styleId="9">
    <w:name w:val="heading 4"/>
    <w:basedOn w:val="1"/>
    <w:next w:val="1"/>
    <w:link w:val="3309"/>
    <w:qFormat/>
    <w:uiPriority w:val="0"/>
    <w:pPr>
      <w:keepNext/>
      <w:keepLines/>
      <w:adjustRightInd w:val="0"/>
      <w:spacing w:before="280" w:after="290" w:line="376" w:lineRule="atLeast"/>
      <w:jc w:val="left"/>
      <w:textAlignment w:val="baseline"/>
      <w:outlineLvl w:val="3"/>
    </w:pPr>
    <w:rPr>
      <w:rFonts w:ascii="Arial" w:hAnsi="Arial" w:eastAsia="黑体"/>
      <w:b/>
      <w:kern w:val="0"/>
      <w:sz w:val="24"/>
      <w:szCs w:val="20"/>
    </w:rPr>
  </w:style>
  <w:style w:type="paragraph" w:styleId="10">
    <w:name w:val="heading 5"/>
    <w:basedOn w:val="1"/>
    <w:next w:val="1"/>
    <w:link w:val="3175"/>
    <w:qFormat/>
    <w:uiPriority w:val="0"/>
    <w:pPr>
      <w:keepNext/>
      <w:keepLines/>
      <w:adjustRightInd w:val="0"/>
      <w:spacing w:before="280" w:after="290" w:line="376" w:lineRule="atLeast"/>
      <w:ind w:left="397"/>
      <w:jc w:val="left"/>
      <w:textAlignment w:val="baseline"/>
      <w:outlineLvl w:val="4"/>
    </w:pPr>
    <w:rPr>
      <w:rFonts w:ascii="宋体" w:hAnsi="Arial"/>
      <w:b/>
      <w:kern w:val="0"/>
      <w:sz w:val="24"/>
      <w:szCs w:val="20"/>
    </w:rPr>
  </w:style>
  <w:style w:type="paragraph" w:styleId="11">
    <w:name w:val="heading 6"/>
    <w:basedOn w:val="1"/>
    <w:next w:val="1"/>
    <w:link w:val="2395"/>
    <w:qFormat/>
    <w:uiPriority w:val="0"/>
    <w:pPr>
      <w:keepNext/>
      <w:keepLines/>
      <w:adjustRightInd w:val="0"/>
      <w:spacing w:before="240" w:after="64" w:line="320" w:lineRule="atLeast"/>
      <w:ind w:left="397"/>
      <w:jc w:val="left"/>
      <w:textAlignment w:val="baseline"/>
      <w:outlineLvl w:val="5"/>
    </w:pPr>
    <w:rPr>
      <w:rFonts w:ascii="Arial" w:hAnsi="Arial" w:eastAsia="黑体"/>
      <w:b/>
      <w:kern w:val="0"/>
      <w:sz w:val="24"/>
      <w:szCs w:val="20"/>
    </w:rPr>
  </w:style>
  <w:style w:type="paragraph" w:styleId="12">
    <w:name w:val="heading 7"/>
    <w:basedOn w:val="1"/>
    <w:next w:val="1"/>
    <w:link w:val="2465"/>
    <w:qFormat/>
    <w:uiPriority w:val="0"/>
    <w:pPr>
      <w:keepNext/>
      <w:keepLines/>
      <w:adjustRightInd w:val="0"/>
      <w:spacing w:before="240" w:after="64" w:line="320" w:lineRule="atLeast"/>
      <w:ind w:left="397"/>
      <w:jc w:val="left"/>
      <w:textAlignment w:val="baseline"/>
      <w:outlineLvl w:val="6"/>
    </w:pPr>
    <w:rPr>
      <w:rFonts w:ascii="宋体" w:hAnsi="Arial"/>
      <w:b/>
      <w:kern w:val="0"/>
      <w:sz w:val="24"/>
      <w:szCs w:val="20"/>
    </w:rPr>
  </w:style>
  <w:style w:type="paragraph" w:styleId="13">
    <w:name w:val="heading 8"/>
    <w:basedOn w:val="1"/>
    <w:next w:val="1"/>
    <w:link w:val="2827"/>
    <w:qFormat/>
    <w:uiPriority w:val="0"/>
    <w:pPr>
      <w:keepNext/>
      <w:keepLines/>
      <w:adjustRightInd w:val="0"/>
      <w:spacing w:before="240" w:after="64" w:line="320" w:lineRule="atLeast"/>
      <w:ind w:left="397"/>
      <w:jc w:val="left"/>
      <w:textAlignment w:val="baseline"/>
      <w:outlineLvl w:val="7"/>
    </w:pPr>
    <w:rPr>
      <w:rFonts w:ascii="Arial" w:hAnsi="Arial" w:eastAsia="黑体"/>
      <w:kern w:val="0"/>
      <w:sz w:val="24"/>
      <w:szCs w:val="20"/>
    </w:rPr>
  </w:style>
  <w:style w:type="paragraph" w:styleId="14">
    <w:name w:val="heading 9"/>
    <w:basedOn w:val="1"/>
    <w:next w:val="1"/>
    <w:link w:val="2580"/>
    <w:qFormat/>
    <w:uiPriority w:val="0"/>
    <w:pPr>
      <w:keepNext/>
      <w:keepLines/>
      <w:adjustRightInd w:val="0"/>
      <w:spacing w:before="240" w:after="64" w:line="320" w:lineRule="atLeast"/>
      <w:ind w:left="397"/>
      <w:jc w:val="left"/>
      <w:textAlignment w:val="baseline"/>
      <w:outlineLvl w:val="8"/>
    </w:pPr>
    <w:rPr>
      <w:rFonts w:ascii="Arial" w:hAnsi="Arial" w:eastAsia="黑体"/>
      <w:kern w:val="0"/>
      <w:szCs w:val="20"/>
    </w:rPr>
  </w:style>
  <w:style w:type="character" w:default="1" w:styleId="134">
    <w:name w:val="Default Paragraph Font"/>
    <w:unhideWhenUsed/>
    <w:uiPriority w:val="1"/>
  </w:style>
  <w:style w:type="table" w:default="1" w:styleId="88">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Style w:val="88"/>
      <w:tblCellMar>
        <w:top w:w="0" w:type="dxa"/>
        <w:left w:w="108" w:type="dxa"/>
        <w:bottom w:w="0" w:type="dxa"/>
        <w:right w:w="108" w:type="dxa"/>
      </w:tblCellMar>
    </w:tblPr>
  </w:style>
  <w:style w:type="paragraph" w:styleId="2">
    <w:name w:val="Body Text First Indent 2"/>
    <w:basedOn w:val="3"/>
    <w:link w:val="2348"/>
    <w:qFormat/>
    <w:uiPriority w:val="0"/>
    <w:pPr>
      <w:widowControl/>
      <w:spacing w:after="120" w:line="240" w:lineRule="auto"/>
      <w:ind w:left="420" w:leftChars="200" w:firstLine="420" w:firstLineChars="200"/>
      <w:jc w:val="left"/>
    </w:pPr>
    <w:rPr>
      <w:rFonts w:ascii="宋体" w:hAnsi="宋体" w:eastAsia="宋体"/>
      <w:color w:val="auto"/>
      <w:kern w:val="0"/>
      <w:sz w:val="20"/>
    </w:rPr>
  </w:style>
  <w:style w:type="paragraph" w:styleId="3">
    <w:name w:val="Body Text Indent"/>
    <w:basedOn w:val="1"/>
    <w:next w:val="1"/>
    <w:link w:val="2894"/>
    <w:qFormat/>
    <w:uiPriority w:val="0"/>
    <w:pPr>
      <w:spacing w:line="360" w:lineRule="auto"/>
      <w:ind w:firstLine="551"/>
    </w:pPr>
    <w:rPr>
      <w:rFonts w:eastAsia="楷体_GB2312"/>
      <w:color w:val="FF0000"/>
      <w:sz w:val="24"/>
    </w:rPr>
  </w:style>
  <w:style w:type="paragraph" w:styleId="4">
    <w:name w:val="macro"/>
    <w:link w:val="260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lang w:val="en-US" w:eastAsia="zh-CN" w:bidi="ar-SA"/>
    </w:rPr>
  </w:style>
  <w:style w:type="paragraph" w:styleId="8">
    <w:name w:val="Normal Indent"/>
    <w:basedOn w:val="1"/>
    <w:link w:val="2766"/>
    <w:qFormat/>
    <w:uiPriority w:val="0"/>
    <w:pPr>
      <w:autoSpaceDE w:val="0"/>
      <w:autoSpaceDN w:val="0"/>
      <w:adjustRightInd w:val="0"/>
      <w:ind w:firstLine="420"/>
      <w:jc w:val="left"/>
      <w:textAlignment w:val="baseline"/>
    </w:pPr>
    <w:rPr>
      <w:rFonts w:ascii="宋体"/>
      <w:kern w:val="0"/>
      <w:sz w:val="34"/>
      <w:szCs w:val="20"/>
    </w:rPr>
  </w:style>
  <w:style w:type="paragraph" w:styleId="15">
    <w:name w:val="List 3"/>
    <w:basedOn w:val="1"/>
    <w:qFormat/>
    <w:uiPriority w:val="0"/>
    <w:pPr>
      <w:spacing w:line="360" w:lineRule="auto"/>
      <w:ind w:left="100" w:leftChars="400" w:hanging="200" w:hangingChars="200"/>
    </w:pPr>
    <w:rPr>
      <w:kern w:val="2"/>
      <w:sz w:val="24"/>
      <w:szCs w:val="24"/>
    </w:rPr>
  </w:style>
  <w:style w:type="paragraph" w:styleId="16">
    <w:name w:val="toc 7"/>
    <w:basedOn w:val="1"/>
    <w:next w:val="1"/>
    <w:qFormat/>
    <w:uiPriority w:val="39"/>
    <w:pPr>
      <w:ind w:left="2520" w:leftChars="1200"/>
    </w:pPr>
  </w:style>
  <w:style w:type="paragraph" w:styleId="17">
    <w:name w:val="List Number 2"/>
    <w:basedOn w:val="1"/>
    <w:qFormat/>
    <w:uiPriority w:val="0"/>
    <w:pPr>
      <w:tabs>
        <w:tab w:val="left" w:pos="1440"/>
      </w:tabs>
      <w:spacing w:line="360" w:lineRule="auto"/>
      <w:jc w:val="left"/>
    </w:pPr>
    <w:rPr>
      <w:kern w:val="2"/>
      <w:sz w:val="24"/>
      <w:szCs w:val="24"/>
    </w:rPr>
  </w:style>
  <w:style w:type="paragraph" w:styleId="18">
    <w:name w:val="table of authorities"/>
    <w:basedOn w:val="1"/>
    <w:next w:val="1"/>
    <w:qFormat/>
    <w:uiPriority w:val="0"/>
    <w:pPr>
      <w:spacing w:line="360" w:lineRule="auto"/>
      <w:ind w:left="420" w:leftChars="200" w:firstLine="190" w:firstLineChars="190"/>
    </w:pPr>
    <w:rPr>
      <w:kern w:val="2"/>
      <w:sz w:val="24"/>
      <w:szCs w:val="24"/>
    </w:rPr>
  </w:style>
  <w:style w:type="paragraph" w:styleId="19">
    <w:name w:val="Note Heading"/>
    <w:basedOn w:val="1"/>
    <w:next w:val="1"/>
    <w:link w:val="2651"/>
    <w:qFormat/>
    <w:uiPriority w:val="0"/>
    <w:pPr>
      <w:jc w:val="center"/>
    </w:pPr>
    <w:rPr>
      <w:kern w:val="0"/>
      <w:sz w:val="20"/>
      <w:szCs w:val="20"/>
    </w:rPr>
  </w:style>
  <w:style w:type="paragraph" w:styleId="20">
    <w:name w:val="List Bullet 4"/>
    <w:basedOn w:val="1"/>
    <w:qFormat/>
    <w:uiPriority w:val="0"/>
    <w:pPr>
      <w:tabs>
        <w:tab w:val="left" w:pos="360"/>
      </w:tabs>
      <w:spacing w:line="360" w:lineRule="auto"/>
      <w:jc w:val="left"/>
    </w:pPr>
    <w:rPr>
      <w:kern w:val="2"/>
      <w:sz w:val="24"/>
      <w:szCs w:val="24"/>
    </w:rPr>
  </w:style>
  <w:style w:type="paragraph" w:styleId="21">
    <w:name w:val="index 8"/>
    <w:basedOn w:val="1"/>
    <w:next w:val="1"/>
    <w:qFormat/>
    <w:uiPriority w:val="0"/>
    <w:pPr>
      <w:spacing w:line="360" w:lineRule="auto"/>
      <w:ind w:left="1400" w:leftChars="1400" w:firstLine="456" w:firstLineChars="190"/>
    </w:pPr>
    <w:rPr>
      <w:kern w:val="2"/>
      <w:sz w:val="24"/>
      <w:szCs w:val="24"/>
    </w:rPr>
  </w:style>
  <w:style w:type="paragraph" w:styleId="22">
    <w:name w:val="E-mail Signature"/>
    <w:basedOn w:val="1"/>
    <w:link w:val="3124"/>
    <w:qFormat/>
    <w:uiPriority w:val="0"/>
    <w:pPr>
      <w:spacing w:line="360" w:lineRule="auto"/>
      <w:ind w:firstLine="420"/>
      <w:jc w:val="left"/>
    </w:pPr>
    <w:rPr>
      <w:sz w:val="24"/>
      <w:szCs w:val="24"/>
    </w:rPr>
  </w:style>
  <w:style w:type="paragraph" w:styleId="23">
    <w:name w:val="List Number"/>
    <w:basedOn w:val="1"/>
    <w:qFormat/>
    <w:uiPriority w:val="0"/>
    <w:pPr>
      <w:tabs>
        <w:tab w:val="left" w:pos="425"/>
      </w:tabs>
      <w:spacing w:line="360" w:lineRule="auto"/>
      <w:ind w:left="425" w:hanging="425"/>
      <w:jc w:val="left"/>
    </w:pPr>
    <w:rPr>
      <w:kern w:val="2"/>
      <w:sz w:val="24"/>
      <w:szCs w:val="24"/>
    </w:rPr>
  </w:style>
  <w:style w:type="paragraph" w:styleId="24">
    <w:name w:val="caption"/>
    <w:basedOn w:val="1"/>
    <w:next w:val="1"/>
    <w:link w:val="2704"/>
    <w:qFormat/>
    <w:uiPriority w:val="0"/>
    <w:pPr>
      <w:spacing w:before="152" w:after="160"/>
    </w:pPr>
    <w:rPr>
      <w:rFonts w:ascii="Arial" w:hAnsi="Arial" w:eastAsia="黑体"/>
      <w:kern w:val="0"/>
      <w:sz w:val="20"/>
      <w:szCs w:val="20"/>
    </w:rPr>
  </w:style>
  <w:style w:type="paragraph" w:styleId="25">
    <w:name w:val="index 5"/>
    <w:basedOn w:val="1"/>
    <w:next w:val="1"/>
    <w:qFormat/>
    <w:uiPriority w:val="0"/>
    <w:pPr>
      <w:spacing w:line="360" w:lineRule="auto"/>
      <w:ind w:left="800" w:leftChars="800" w:firstLine="456" w:firstLineChars="190"/>
    </w:pPr>
    <w:rPr>
      <w:kern w:val="2"/>
      <w:sz w:val="24"/>
      <w:szCs w:val="24"/>
    </w:rPr>
  </w:style>
  <w:style w:type="paragraph" w:styleId="26">
    <w:name w:val="List Bullet"/>
    <w:basedOn w:val="1"/>
    <w:qFormat/>
    <w:uiPriority w:val="0"/>
    <w:pPr>
      <w:tabs>
        <w:tab w:val="left" w:pos="432"/>
      </w:tabs>
      <w:ind w:left="432" w:hanging="432"/>
    </w:pPr>
    <w:rPr>
      <w:sz w:val="24"/>
    </w:rPr>
  </w:style>
  <w:style w:type="paragraph" w:styleId="27">
    <w:name w:val="envelope address"/>
    <w:basedOn w:val="1"/>
    <w:qFormat/>
    <w:uiPriority w:val="0"/>
    <w:pPr>
      <w:framePr w:w="7920" w:h="1980" w:hRule="exact" w:hSpace="180" w:wrap="around" w:vAnchor="margin" w:hAnchor="page" w:xAlign="center" w:yAlign="bottom"/>
      <w:snapToGrid w:val="0"/>
      <w:spacing w:line="360" w:lineRule="auto"/>
      <w:ind w:left="100" w:leftChars="1400" w:firstLine="420"/>
      <w:jc w:val="left"/>
    </w:pPr>
    <w:rPr>
      <w:rFonts w:ascii="Arial" w:hAnsi="Arial" w:cs="Arial"/>
      <w:kern w:val="2"/>
      <w:sz w:val="24"/>
      <w:szCs w:val="24"/>
    </w:rPr>
  </w:style>
  <w:style w:type="paragraph" w:styleId="28">
    <w:name w:val="Document Map"/>
    <w:basedOn w:val="1"/>
    <w:link w:val="2880"/>
    <w:qFormat/>
    <w:uiPriority w:val="0"/>
    <w:rPr>
      <w:rFonts w:ascii="宋体"/>
      <w:sz w:val="18"/>
      <w:szCs w:val="18"/>
    </w:rPr>
  </w:style>
  <w:style w:type="paragraph" w:styleId="29">
    <w:name w:val="toa heading"/>
    <w:basedOn w:val="1"/>
    <w:next w:val="1"/>
    <w:qFormat/>
    <w:uiPriority w:val="0"/>
    <w:pPr>
      <w:spacing w:before="120"/>
    </w:pPr>
    <w:rPr>
      <w:rFonts w:ascii="Arial" w:hAnsi="Arial" w:cs="Arial"/>
      <w:kern w:val="2"/>
      <w:sz w:val="24"/>
      <w:szCs w:val="24"/>
    </w:rPr>
  </w:style>
  <w:style w:type="paragraph" w:styleId="30">
    <w:name w:val="annotation text"/>
    <w:basedOn w:val="1"/>
    <w:link w:val="2890"/>
    <w:qFormat/>
    <w:uiPriority w:val="0"/>
    <w:pPr>
      <w:adjustRightInd w:val="0"/>
      <w:spacing w:line="312" w:lineRule="atLeast"/>
      <w:jc w:val="left"/>
      <w:textAlignment w:val="baseline"/>
    </w:pPr>
    <w:rPr>
      <w:rFonts w:ascii="@宋体"/>
      <w:kern w:val="0"/>
      <w:sz w:val="28"/>
      <w:szCs w:val="20"/>
    </w:rPr>
  </w:style>
  <w:style w:type="paragraph" w:styleId="31">
    <w:name w:val="index 6"/>
    <w:basedOn w:val="1"/>
    <w:next w:val="1"/>
    <w:qFormat/>
    <w:uiPriority w:val="0"/>
    <w:pPr>
      <w:spacing w:line="360" w:lineRule="auto"/>
      <w:ind w:left="1000" w:leftChars="1000" w:firstLine="456" w:firstLineChars="190"/>
    </w:pPr>
    <w:rPr>
      <w:kern w:val="2"/>
      <w:sz w:val="24"/>
      <w:szCs w:val="24"/>
    </w:rPr>
  </w:style>
  <w:style w:type="paragraph" w:styleId="32">
    <w:name w:val="Salutation"/>
    <w:basedOn w:val="1"/>
    <w:next w:val="1"/>
    <w:link w:val="3349"/>
    <w:qFormat/>
    <w:uiPriority w:val="0"/>
    <w:pPr>
      <w:autoSpaceDE w:val="0"/>
      <w:autoSpaceDN w:val="0"/>
      <w:adjustRightInd w:val="0"/>
      <w:spacing w:line="288" w:lineRule="auto"/>
      <w:ind w:firstLine="567"/>
      <w:jc w:val="left"/>
      <w:textAlignment w:val="baseline"/>
    </w:pPr>
    <w:rPr>
      <w:sz w:val="24"/>
    </w:rPr>
  </w:style>
  <w:style w:type="paragraph" w:styleId="33">
    <w:name w:val="Body Text 3"/>
    <w:basedOn w:val="1"/>
    <w:link w:val="2926"/>
    <w:qFormat/>
    <w:uiPriority w:val="0"/>
    <w:pPr>
      <w:spacing w:line="360" w:lineRule="auto"/>
    </w:pPr>
    <w:rPr>
      <w:rFonts w:ascii="宋体" w:hAnsi="宋体"/>
      <w:b/>
      <w:sz w:val="28"/>
    </w:rPr>
  </w:style>
  <w:style w:type="paragraph" w:styleId="34">
    <w:name w:val="Closing"/>
    <w:basedOn w:val="1"/>
    <w:next w:val="1"/>
    <w:link w:val="2518"/>
    <w:qFormat/>
    <w:uiPriority w:val="0"/>
    <w:pPr>
      <w:autoSpaceDE w:val="0"/>
      <w:autoSpaceDN w:val="0"/>
      <w:adjustRightInd w:val="0"/>
      <w:spacing w:line="288" w:lineRule="auto"/>
      <w:ind w:left="4320" w:firstLine="567"/>
      <w:jc w:val="left"/>
      <w:textAlignment w:val="baseline"/>
    </w:pPr>
    <w:rPr>
      <w:sz w:val="24"/>
    </w:rPr>
  </w:style>
  <w:style w:type="paragraph" w:styleId="35">
    <w:name w:val="List Bullet 3"/>
    <w:basedOn w:val="1"/>
    <w:qFormat/>
    <w:uiPriority w:val="0"/>
    <w:pPr>
      <w:tabs>
        <w:tab w:val="left" w:pos="360"/>
      </w:tabs>
      <w:spacing w:line="360" w:lineRule="auto"/>
      <w:jc w:val="left"/>
    </w:pPr>
    <w:rPr>
      <w:kern w:val="2"/>
      <w:sz w:val="24"/>
      <w:szCs w:val="24"/>
    </w:rPr>
  </w:style>
  <w:style w:type="paragraph" w:styleId="36">
    <w:name w:val="Body Text"/>
    <w:basedOn w:val="1"/>
    <w:link w:val="3246"/>
    <w:qFormat/>
    <w:uiPriority w:val="0"/>
    <w:pPr>
      <w:adjustRightInd w:val="0"/>
      <w:spacing w:after="120" w:line="312" w:lineRule="atLeast"/>
      <w:jc w:val="left"/>
      <w:textAlignment w:val="baseline"/>
    </w:pPr>
    <w:rPr>
      <w:rFonts w:ascii="@宋体"/>
      <w:kern w:val="0"/>
      <w:sz w:val="28"/>
      <w:szCs w:val="20"/>
    </w:rPr>
  </w:style>
  <w:style w:type="paragraph" w:styleId="37">
    <w:name w:val="List Number 3"/>
    <w:basedOn w:val="1"/>
    <w:qFormat/>
    <w:uiPriority w:val="0"/>
    <w:pPr>
      <w:tabs>
        <w:tab w:val="left" w:pos="360"/>
      </w:tabs>
      <w:spacing w:line="360" w:lineRule="auto"/>
      <w:jc w:val="left"/>
    </w:pPr>
    <w:rPr>
      <w:kern w:val="2"/>
      <w:sz w:val="24"/>
      <w:szCs w:val="24"/>
    </w:rPr>
  </w:style>
  <w:style w:type="paragraph" w:styleId="38">
    <w:name w:val="List 2"/>
    <w:basedOn w:val="1"/>
    <w:qFormat/>
    <w:uiPriority w:val="0"/>
    <w:pPr>
      <w:ind w:left="840" w:hanging="420"/>
    </w:pPr>
    <w:rPr>
      <w:sz w:val="28"/>
      <w:szCs w:val="20"/>
    </w:rPr>
  </w:style>
  <w:style w:type="paragraph" w:styleId="39">
    <w:name w:val="List Continue"/>
    <w:basedOn w:val="1"/>
    <w:qFormat/>
    <w:uiPriority w:val="0"/>
    <w:pPr>
      <w:spacing w:after="120" w:line="360" w:lineRule="auto"/>
      <w:ind w:left="420" w:leftChars="200" w:firstLine="420"/>
      <w:jc w:val="left"/>
    </w:pPr>
    <w:rPr>
      <w:kern w:val="2"/>
      <w:sz w:val="24"/>
      <w:szCs w:val="24"/>
    </w:rPr>
  </w:style>
  <w:style w:type="paragraph" w:styleId="40">
    <w:name w:val="Block Text"/>
    <w:basedOn w:val="1"/>
    <w:qFormat/>
    <w:uiPriority w:val="0"/>
    <w:pPr>
      <w:spacing w:line="300" w:lineRule="auto"/>
      <w:ind w:left="36" w:leftChars="13" w:right="70" w:rightChars="25" w:firstLine="550" w:firstLineChars="229"/>
    </w:pPr>
    <w:rPr>
      <w:rFonts w:ascii="楷体_GB2312" w:eastAsia="楷体_GB2312"/>
      <w:sz w:val="24"/>
      <w:szCs w:val="20"/>
    </w:rPr>
  </w:style>
  <w:style w:type="paragraph" w:styleId="41">
    <w:name w:val="List Bullet 2"/>
    <w:basedOn w:val="1"/>
    <w:qFormat/>
    <w:uiPriority w:val="0"/>
    <w:pPr>
      <w:tabs>
        <w:tab w:val="left" w:pos="780"/>
      </w:tabs>
      <w:ind w:left="780" w:hanging="360"/>
    </w:pPr>
  </w:style>
  <w:style w:type="paragraph" w:styleId="42">
    <w:name w:val="HTML Address"/>
    <w:basedOn w:val="1"/>
    <w:link w:val="3088"/>
    <w:qFormat/>
    <w:uiPriority w:val="0"/>
    <w:pPr>
      <w:spacing w:line="360" w:lineRule="auto"/>
      <w:ind w:firstLine="420"/>
      <w:jc w:val="left"/>
    </w:pPr>
    <w:rPr>
      <w:i/>
      <w:iCs/>
      <w:sz w:val="24"/>
      <w:szCs w:val="24"/>
    </w:rPr>
  </w:style>
  <w:style w:type="paragraph" w:styleId="43">
    <w:name w:val="index 4"/>
    <w:basedOn w:val="1"/>
    <w:next w:val="1"/>
    <w:qFormat/>
    <w:uiPriority w:val="0"/>
    <w:pPr>
      <w:spacing w:line="360" w:lineRule="auto"/>
      <w:ind w:left="600" w:leftChars="600" w:firstLine="456" w:firstLineChars="190"/>
    </w:pPr>
    <w:rPr>
      <w:kern w:val="2"/>
      <w:sz w:val="24"/>
      <w:szCs w:val="24"/>
    </w:rPr>
  </w:style>
  <w:style w:type="paragraph" w:styleId="44">
    <w:name w:val="toc 5"/>
    <w:basedOn w:val="1"/>
    <w:next w:val="1"/>
    <w:qFormat/>
    <w:uiPriority w:val="39"/>
    <w:pPr>
      <w:ind w:left="1680" w:leftChars="800"/>
    </w:pPr>
  </w:style>
  <w:style w:type="paragraph" w:styleId="45">
    <w:name w:val="toc 3"/>
    <w:basedOn w:val="1"/>
    <w:next w:val="1"/>
    <w:qFormat/>
    <w:uiPriority w:val="39"/>
    <w:pPr>
      <w:ind w:left="840" w:leftChars="400"/>
    </w:pPr>
  </w:style>
  <w:style w:type="paragraph" w:styleId="46">
    <w:name w:val="Plain Text"/>
    <w:basedOn w:val="1"/>
    <w:link w:val="3213"/>
    <w:qFormat/>
    <w:uiPriority w:val="0"/>
    <w:rPr>
      <w:rFonts w:ascii="宋体" w:hAnsi="Courier New"/>
      <w:szCs w:val="20"/>
    </w:rPr>
  </w:style>
  <w:style w:type="paragraph" w:styleId="47">
    <w:name w:val="List Bullet 5"/>
    <w:basedOn w:val="1"/>
    <w:qFormat/>
    <w:uiPriority w:val="0"/>
    <w:pPr>
      <w:tabs>
        <w:tab w:val="left" w:pos="2040"/>
      </w:tabs>
      <w:spacing w:beforeLines="50" w:afterLines="50"/>
    </w:pPr>
  </w:style>
  <w:style w:type="paragraph" w:styleId="48">
    <w:name w:val="List Number 4"/>
    <w:basedOn w:val="1"/>
    <w:qFormat/>
    <w:uiPriority w:val="0"/>
    <w:pPr>
      <w:tabs>
        <w:tab w:val="left" w:pos="360"/>
      </w:tabs>
      <w:spacing w:line="360" w:lineRule="auto"/>
      <w:jc w:val="left"/>
    </w:pPr>
    <w:rPr>
      <w:kern w:val="2"/>
      <w:sz w:val="24"/>
      <w:szCs w:val="24"/>
    </w:rPr>
  </w:style>
  <w:style w:type="paragraph" w:styleId="49">
    <w:name w:val="toc 8"/>
    <w:basedOn w:val="1"/>
    <w:next w:val="1"/>
    <w:qFormat/>
    <w:uiPriority w:val="39"/>
    <w:pPr>
      <w:ind w:left="2940" w:leftChars="1400"/>
    </w:pPr>
  </w:style>
  <w:style w:type="paragraph" w:styleId="50">
    <w:name w:val="index 3"/>
    <w:basedOn w:val="1"/>
    <w:next w:val="1"/>
    <w:qFormat/>
    <w:uiPriority w:val="0"/>
    <w:pPr>
      <w:spacing w:line="360" w:lineRule="auto"/>
      <w:ind w:left="400" w:leftChars="400" w:firstLine="456" w:firstLineChars="190"/>
    </w:pPr>
    <w:rPr>
      <w:kern w:val="2"/>
      <w:sz w:val="24"/>
      <w:szCs w:val="24"/>
    </w:rPr>
  </w:style>
  <w:style w:type="paragraph" w:styleId="51">
    <w:name w:val="Date"/>
    <w:basedOn w:val="1"/>
    <w:next w:val="1"/>
    <w:link w:val="3388"/>
    <w:qFormat/>
    <w:uiPriority w:val="99"/>
    <w:pPr>
      <w:adjustRightInd w:val="0"/>
      <w:spacing w:line="312" w:lineRule="atLeast"/>
      <w:textAlignment w:val="baseline"/>
    </w:pPr>
    <w:rPr>
      <w:rFonts w:ascii="宋体"/>
      <w:kern w:val="0"/>
      <w:sz w:val="28"/>
      <w:szCs w:val="20"/>
    </w:rPr>
  </w:style>
  <w:style w:type="paragraph" w:styleId="52">
    <w:name w:val="Body Text Indent 2"/>
    <w:basedOn w:val="1"/>
    <w:link w:val="2522"/>
    <w:qFormat/>
    <w:uiPriority w:val="0"/>
    <w:pPr>
      <w:spacing w:line="312" w:lineRule="auto"/>
      <w:ind w:left="1" w:firstLine="480" w:firstLineChars="200"/>
    </w:pPr>
    <w:rPr>
      <w:rFonts w:eastAsia="楷体_GB2312"/>
      <w:sz w:val="24"/>
    </w:rPr>
  </w:style>
  <w:style w:type="paragraph" w:styleId="53">
    <w:name w:val="endnote text"/>
    <w:basedOn w:val="1"/>
    <w:link w:val="2868"/>
    <w:qFormat/>
    <w:uiPriority w:val="0"/>
    <w:pPr>
      <w:snapToGrid w:val="0"/>
      <w:jc w:val="left"/>
    </w:pPr>
    <w:rPr>
      <w:rFonts w:ascii="Calibri" w:hAnsi="Calibri"/>
      <w:kern w:val="0"/>
      <w:sz w:val="20"/>
      <w:szCs w:val="20"/>
    </w:rPr>
  </w:style>
  <w:style w:type="paragraph" w:styleId="54">
    <w:name w:val="List Continue 5"/>
    <w:basedOn w:val="1"/>
    <w:qFormat/>
    <w:uiPriority w:val="0"/>
    <w:pPr>
      <w:spacing w:after="120" w:line="360" w:lineRule="auto"/>
      <w:ind w:left="2100" w:leftChars="1000" w:firstLine="420"/>
      <w:jc w:val="left"/>
    </w:pPr>
    <w:rPr>
      <w:kern w:val="2"/>
      <w:sz w:val="24"/>
      <w:szCs w:val="24"/>
    </w:rPr>
  </w:style>
  <w:style w:type="paragraph" w:styleId="55">
    <w:name w:val="Balloon Text"/>
    <w:basedOn w:val="1"/>
    <w:link w:val="2813"/>
    <w:qFormat/>
    <w:uiPriority w:val="99"/>
    <w:rPr>
      <w:sz w:val="18"/>
      <w:szCs w:val="18"/>
    </w:rPr>
  </w:style>
  <w:style w:type="paragraph" w:styleId="56">
    <w:name w:val="footer"/>
    <w:basedOn w:val="1"/>
    <w:link w:val="3164"/>
    <w:qFormat/>
    <w:uiPriority w:val="0"/>
    <w:pPr>
      <w:tabs>
        <w:tab w:val="center" w:pos="4153"/>
        <w:tab w:val="right" w:pos="8306"/>
      </w:tabs>
      <w:autoSpaceDE w:val="0"/>
      <w:autoSpaceDN w:val="0"/>
      <w:adjustRightInd w:val="0"/>
      <w:jc w:val="left"/>
      <w:textAlignment w:val="baseline"/>
    </w:pPr>
    <w:rPr>
      <w:rFonts w:ascii="宋体"/>
      <w:kern w:val="0"/>
      <w:sz w:val="18"/>
      <w:szCs w:val="20"/>
    </w:rPr>
  </w:style>
  <w:style w:type="paragraph" w:styleId="57">
    <w:name w:val="envelope return"/>
    <w:basedOn w:val="1"/>
    <w:qFormat/>
    <w:uiPriority w:val="0"/>
    <w:pPr>
      <w:snapToGrid w:val="0"/>
      <w:spacing w:line="360" w:lineRule="auto"/>
      <w:ind w:firstLine="420"/>
      <w:jc w:val="left"/>
    </w:pPr>
    <w:rPr>
      <w:rFonts w:ascii="Arial" w:hAnsi="Arial" w:cs="Arial"/>
      <w:kern w:val="2"/>
      <w:sz w:val="24"/>
      <w:szCs w:val="24"/>
    </w:rPr>
  </w:style>
  <w:style w:type="paragraph" w:styleId="58">
    <w:name w:val="header"/>
    <w:basedOn w:val="1"/>
    <w:link w:val="3279"/>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link w:val="3055"/>
    <w:qFormat/>
    <w:uiPriority w:val="0"/>
    <w:pPr>
      <w:spacing w:line="360" w:lineRule="auto"/>
      <w:ind w:left="100" w:leftChars="2100" w:firstLine="420"/>
      <w:jc w:val="left"/>
    </w:pPr>
    <w:rPr>
      <w:sz w:val="24"/>
      <w:szCs w:val="24"/>
    </w:rPr>
  </w:style>
  <w:style w:type="paragraph" w:styleId="60">
    <w:name w:val="toc 1"/>
    <w:basedOn w:val="1"/>
    <w:next w:val="1"/>
    <w:qFormat/>
    <w:uiPriority w:val="39"/>
    <w:pPr>
      <w:spacing w:line="360" w:lineRule="auto"/>
    </w:pPr>
  </w:style>
  <w:style w:type="paragraph" w:styleId="61">
    <w:name w:val="List Continue 4"/>
    <w:basedOn w:val="1"/>
    <w:qFormat/>
    <w:uiPriority w:val="0"/>
    <w:pPr>
      <w:spacing w:after="120" w:line="360" w:lineRule="auto"/>
      <w:ind w:left="1680" w:leftChars="800" w:firstLine="420"/>
      <w:jc w:val="left"/>
    </w:pPr>
    <w:rPr>
      <w:kern w:val="2"/>
      <w:sz w:val="24"/>
      <w:szCs w:val="24"/>
    </w:rPr>
  </w:style>
  <w:style w:type="paragraph" w:styleId="62">
    <w:name w:val="toc 4"/>
    <w:basedOn w:val="1"/>
    <w:next w:val="1"/>
    <w:qFormat/>
    <w:uiPriority w:val="39"/>
    <w:pPr>
      <w:ind w:left="1260" w:leftChars="600"/>
    </w:pPr>
  </w:style>
  <w:style w:type="paragraph" w:styleId="63">
    <w:name w:val="index heading"/>
    <w:basedOn w:val="1"/>
    <w:next w:val="64"/>
    <w:qFormat/>
    <w:uiPriority w:val="0"/>
    <w:pPr>
      <w:tabs>
        <w:tab w:val="left" w:pos="432"/>
      </w:tabs>
    </w:pPr>
  </w:style>
  <w:style w:type="paragraph" w:styleId="64">
    <w:name w:val="index 1"/>
    <w:basedOn w:val="1"/>
    <w:next w:val="1"/>
    <w:unhideWhenUsed/>
    <w:qFormat/>
    <w:uiPriority w:val="0"/>
  </w:style>
  <w:style w:type="paragraph" w:styleId="65">
    <w:name w:val="Subtitle"/>
    <w:basedOn w:val="1"/>
    <w:next w:val="1"/>
    <w:link w:val="2349"/>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66">
    <w:name w:val="List Number 5"/>
    <w:basedOn w:val="1"/>
    <w:qFormat/>
    <w:uiPriority w:val="0"/>
    <w:pPr>
      <w:tabs>
        <w:tab w:val="left" w:pos="360"/>
      </w:tabs>
      <w:spacing w:line="360" w:lineRule="auto"/>
      <w:jc w:val="left"/>
    </w:pPr>
    <w:rPr>
      <w:kern w:val="2"/>
      <w:sz w:val="24"/>
      <w:szCs w:val="24"/>
    </w:rPr>
  </w:style>
  <w:style w:type="paragraph" w:styleId="67">
    <w:name w:val="List"/>
    <w:basedOn w:val="1"/>
    <w:qFormat/>
    <w:uiPriority w:val="0"/>
    <w:pPr>
      <w:ind w:left="420" w:hanging="420"/>
    </w:pPr>
    <w:rPr>
      <w:sz w:val="28"/>
      <w:szCs w:val="20"/>
    </w:rPr>
  </w:style>
  <w:style w:type="paragraph" w:styleId="68">
    <w:name w:val="footnote text"/>
    <w:basedOn w:val="1"/>
    <w:link w:val="2982"/>
    <w:qFormat/>
    <w:uiPriority w:val="0"/>
    <w:pPr>
      <w:snapToGrid w:val="0"/>
      <w:spacing w:line="360" w:lineRule="auto"/>
      <w:jc w:val="left"/>
    </w:pPr>
    <w:rPr>
      <w:sz w:val="18"/>
      <w:szCs w:val="18"/>
    </w:rPr>
  </w:style>
  <w:style w:type="paragraph" w:styleId="69">
    <w:name w:val="toc 6"/>
    <w:basedOn w:val="1"/>
    <w:next w:val="1"/>
    <w:qFormat/>
    <w:uiPriority w:val="39"/>
    <w:pPr>
      <w:ind w:left="2100" w:leftChars="1000"/>
    </w:pPr>
  </w:style>
  <w:style w:type="paragraph" w:styleId="70">
    <w:name w:val="List 5"/>
    <w:basedOn w:val="1"/>
    <w:qFormat/>
    <w:uiPriority w:val="0"/>
    <w:pPr>
      <w:spacing w:line="360" w:lineRule="auto"/>
      <w:ind w:left="100" w:leftChars="800" w:hanging="200" w:hangingChars="200"/>
    </w:pPr>
    <w:rPr>
      <w:kern w:val="2"/>
      <w:sz w:val="24"/>
      <w:szCs w:val="24"/>
    </w:rPr>
  </w:style>
  <w:style w:type="paragraph" w:styleId="71">
    <w:name w:val="Body Text Indent 3"/>
    <w:basedOn w:val="1"/>
    <w:link w:val="3193"/>
    <w:qFormat/>
    <w:uiPriority w:val="0"/>
    <w:pPr>
      <w:autoSpaceDE w:val="0"/>
      <w:autoSpaceDN w:val="0"/>
      <w:adjustRightInd w:val="0"/>
      <w:spacing w:line="300" w:lineRule="auto"/>
      <w:ind w:firstLine="564"/>
      <w:textAlignment w:val="baseline"/>
    </w:pPr>
    <w:rPr>
      <w:rFonts w:ascii="宋体"/>
      <w:kern w:val="0"/>
      <w:sz w:val="28"/>
      <w:szCs w:val="20"/>
    </w:rPr>
  </w:style>
  <w:style w:type="paragraph" w:styleId="72">
    <w:name w:val="index 7"/>
    <w:basedOn w:val="1"/>
    <w:next w:val="1"/>
    <w:qFormat/>
    <w:uiPriority w:val="0"/>
    <w:pPr>
      <w:spacing w:line="360" w:lineRule="auto"/>
      <w:ind w:left="1200" w:leftChars="1200" w:firstLine="456" w:firstLineChars="190"/>
    </w:pPr>
    <w:rPr>
      <w:kern w:val="2"/>
      <w:sz w:val="24"/>
      <w:szCs w:val="24"/>
    </w:rPr>
  </w:style>
  <w:style w:type="paragraph" w:styleId="73">
    <w:name w:val="index 9"/>
    <w:basedOn w:val="1"/>
    <w:next w:val="1"/>
    <w:qFormat/>
    <w:uiPriority w:val="0"/>
    <w:pPr>
      <w:spacing w:line="360" w:lineRule="auto"/>
      <w:ind w:left="1600" w:leftChars="1600" w:firstLine="456" w:firstLineChars="190"/>
    </w:pPr>
    <w:rPr>
      <w:kern w:val="2"/>
      <w:sz w:val="24"/>
      <w:szCs w:val="24"/>
    </w:rPr>
  </w:style>
  <w:style w:type="paragraph" w:styleId="74">
    <w:name w:val="table of figures"/>
    <w:basedOn w:val="1"/>
    <w:next w:val="1"/>
    <w:qFormat/>
    <w:uiPriority w:val="0"/>
    <w:pPr>
      <w:spacing w:line="360" w:lineRule="auto"/>
      <w:ind w:left="840" w:leftChars="200" w:hanging="420" w:hangingChars="200"/>
    </w:pPr>
    <w:rPr>
      <w:sz w:val="24"/>
    </w:rPr>
  </w:style>
  <w:style w:type="paragraph" w:styleId="75">
    <w:name w:val="toc 2"/>
    <w:basedOn w:val="1"/>
    <w:next w:val="1"/>
    <w:qFormat/>
    <w:uiPriority w:val="39"/>
    <w:pPr>
      <w:spacing w:line="360" w:lineRule="auto"/>
      <w:ind w:left="200" w:leftChars="200"/>
    </w:pPr>
  </w:style>
  <w:style w:type="paragraph" w:styleId="76">
    <w:name w:val="toc 9"/>
    <w:basedOn w:val="1"/>
    <w:next w:val="1"/>
    <w:qFormat/>
    <w:uiPriority w:val="39"/>
    <w:pPr>
      <w:ind w:left="3360" w:leftChars="1600"/>
    </w:pPr>
  </w:style>
  <w:style w:type="paragraph" w:styleId="77">
    <w:name w:val="Body Text 2"/>
    <w:basedOn w:val="1"/>
    <w:link w:val="3373"/>
    <w:qFormat/>
    <w:uiPriority w:val="0"/>
    <w:rPr>
      <w:sz w:val="18"/>
    </w:rPr>
  </w:style>
  <w:style w:type="paragraph" w:styleId="78">
    <w:name w:val="List 4"/>
    <w:basedOn w:val="1"/>
    <w:qFormat/>
    <w:uiPriority w:val="0"/>
    <w:pPr>
      <w:ind w:left="100" w:leftChars="600" w:hanging="200" w:hangingChars="200"/>
    </w:pPr>
    <w:rPr>
      <w:sz w:val="24"/>
      <w:szCs w:val="24"/>
    </w:rPr>
  </w:style>
  <w:style w:type="paragraph" w:styleId="79">
    <w:name w:val="List Continue 2"/>
    <w:basedOn w:val="1"/>
    <w:qFormat/>
    <w:uiPriority w:val="0"/>
    <w:pPr>
      <w:spacing w:before="100" w:after="120" w:line="400" w:lineRule="exact"/>
      <w:ind w:left="840" w:leftChars="400" w:firstLine="200" w:firstLineChars="200"/>
    </w:pPr>
    <w:rPr>
      <w:snapToGrid w:val="0"/>
      <w:sz w:val="24"/>
    </w:rPr>
  </w:style>
  <w:style w:type="paragraph" w:styleId="80">
    <w:name w:val="Message Header"/>
    <w:basedOn w:val="1"/>
    <w:link w:val="2491"/>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cs="Arial"/>
      <w:sz w:val="24"/>
      <w:szCs w:val="24"/>
    </w:rPr>
  </w:style>
  <w:style w:type="paragraph" w:styleId="81">
    <w:name w:val="HTML Preformatted"/>
    <w:basedOn w:val="1"/>
    <w:link w:val="2764"/>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82">
    <w:name w:val="Normal (Web)"/>
    <w:basedOn w:val="1"/>
    <w:link w:val="3152"/>
    <w:qFormat/>
    <w:uiPriority w:val="99"/>
    <w:pPr>
      <w:widowControl/>
      <w:spacing w:before="100" w:beforeAutospacing="1" w:after="100" w:afterAutospacing="1"/>
      <w:jc w:val="left"/>
    </w:pPr>
    <w:rPr>
      <w:rFonts w:ascii="宋体" w:hAnsi="宋体"/>
      <w:kern w:val="0"/>
      <w:sz w:val="24"/>
    </w:rPr>
  </w:style>
  <w:style w:type="paragraph" w:styleId="83">
    <w:name w:val="List Continue 3"/>
    <w:basedOn w:val="1"/>
    <w:qFormat/>
    <w:uiPriority w:val="0"/>
    <w:pPr>
      <w:spacing w:after="120" w:line="360" w:lineRule="auto"/>
      <w:ind w:left="1260" w:leftChars="600" w:firstLine="420"/>
      <w:jc w:val="left"/>
    </w:pPr>
    <w:rPr>
      <w:kern w:val="2"/>
      <w:sz w:val="24"/>
      <w:szCs w:val="24"/>
    </w:rPr>
  </w:style>
  <w:style w:type="paragraph" w:styleId="84">
    <w:name w:val="index 2"/>
    <w:basedOn w:val="1"/>
    <w:next w:val="1"/>
    <w:qFormat/>
    <w:uiPriority w:val="0"/>
    <w:pPr>
      <w:spacing w:line="360" w:lineRule="auto"/>
      <w:ind w:left="200" w:leftChars="200" w:firstLine="456" w:firstLineChars="190"/>
    </w:pPr>
    <w:rPr>
      <w:kern w:val="2"/>
      <w:sz w:val="24"/>
      <w:szCs w:val="24"/>
    </w:rPr>
  </w:style>
  <w:style w:type="paragraph" w:styleId="85">
    <w:name w:val="Title"/>
    <w:basedOn w:val="1"/>
    <w:next w:val="1"/>
    <w:link w:val="2751"/>
    <w:qFormat/>
    <w:uiPriority w:val="0"/>
    <w:pPr>
      <w:spacing w:before="240" w:after="60"/>
      <w:jc w:val="center"/>
      <w:outlineLvl w:val="0"/>
    </w:pPr>
    <w:rPr>
      <w:rFonts w:ascii="Cambria" w:hAnsi="Cambria"/>
      <w:b/>
      <w:bCs/>
      <w:sz w:val="32"/>
      <w:szCs w:val="32"/>
    </w:rPr>
  </w:style>
  <w:style w:type="paragraph" w:styleId="86">
    <w:name w:val="annotation subject"/>
    <w:basedOn w:val="30"/>
    <w:next w:val="30"/>
    <w:link w:val="2889"/>
    <w:qFormat/>
    <w:uiPriority w:val="99"/>
    <w:pPr>
      <w:adjustRightInd/>
      <w:spacing w:line="240" w:lineRule="auto"/>
      <w:textAlignment w:val="auto"/>
    </w:pPr>
    <w:rPr>
      <w:rFonts w:ascii="Times New Roman"/>
      <w:b/>
      <w:bCs/>
      <w:kern w:val="2"/>
      <w:sz w:val="21"/>
      <w:szCs w:val="24"/>
    </w:rPr>
  </w:style>
  <w:style w:type="paragraph" w:styleId="87">
    <w:name w:val="Body Text First Indent"/>
    <w:basedOn w:val="36"/>
    <w:link w:val="2875"/>
    <w:qFormat/>
    <w:uiPriority w:val="0"/>
    <w:pPr>
      <w:adjustRightInd/>
      <w:spacing w:line="240" w:lineRule="auto"/>
      <w:ind w:firstLine="420" w:firstLineChars="100"/>
      <w:jc w:val="both"/>
      <w:textAlignment w:val="auto"/>
    </w:pPr>
    <w:rPr>
      <w:kern w:val="2"/>
      <w:sz w:val="21"/>
      <w:szCs w:val="24"/>
    </w:rPr>
  </w:style>
  <w:style w:type="table" w:styleId="89">
    <w:name w:val="Table Grid"/>
    <w:basedOn w:val="88"/>
    <w:qFormat/>
    <w:uiPriority w:val="39"/>
    <w:pPr>
      <w:widowControl w:val="0"/>
      <w:jc w:val="both"/>
    </w:p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uiPriority w:val="0"/>
    <w:pPr>
      <w:widowControl w:val="0"/>
      <w:jc w:val="both"/>
    </w:pPr>
    <w:rPr>
      <w:rFonts w:eastAsia="宋体"/>
      <w:color w:val="FFFFFF"/>
    </w:rPr>
    <w:tblPr>
      <w:tblStyle w:val="88"/>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blStyle w:val="88"/>
      </w:tblPr>
      <w:tcPr>
        <w:tcBorders>
          <w:top w:val="nil"/>
          <w:left w:val="nil"/>
          <w:bottom w:val="nil"/>
          <w:right w:val="nil"/>
          <w:insideH w:val="nil"/>
          <w:insideV w:val="nil"/>
          <w:tl2br w:val="nil"/>
          <w:tr2bl w:val="nil"/>
        </w:tcBorders>
        <w:shd w:val="solid" w:color="000000" w:fill="FFFFFF"/>
      </w:tcPr>
    </w:tblStylePr>
    <w:tblStylePr w:type="firstCol">
      <w:rPr>
        <w:b/>
        <w:bCs/>
        <w:i/>
        <w:iCs/>
      </w:rPr>
      <w:tblPr>
        <w:tblStyle w:val="88"/>
      </w:tblPr>
      <w:tcPr>
        <w:tcBorders>
          <w:top w:val="nil"/>
          <w:left w:val="nil"/>
          <w:bottom w:val="nil"/>
          <w:right w:val="nil"/>
          <w:insideH w:val="nil"/>
          <w:insideV w:val="nil"/>
          <w:tl2br w:val="nil"/>
          <w:tr2bl w:val="nil"/>
        </w:tcBorders>
        <w:shd w:val="solid" w:color="000080" w:fill="FFFFFF"/>
      </w:tcPr>
    </w:tblStylePr>
    <w:tblStylePr w:type="nwCell">
      <w:tblPr>
        <w:tblStyle w:val="88"/>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styleId="92">
    <w:name w:val="Table Colorful 2"/>
    <w:basedOn w:val="88"/>
    <w:uiPriority w:val="0"/>
    <w:pPr>
      <w:widowControl w:val="0"/>
      <w:jc w:val="both"/>
    </w:pPr>
    <w:rPr>
      <w:rFonts w:eastAsia="宋体"/>
    </w:rPr>
    <w:tblPr>
      <w:tblStyle w:val="88"/>
      <w:tblBorders>
        <w:bottom w:val="single" w:color="000000" w:sz="12" w:space="0"/>
      </w:tblBorders>
    </w:tblPr>
    <w:tcPr>
      <w:shd w:val="pct20" w:color="FFFF00" w:fill="FFFFFF"/>
    </w:tcPr>
    <w:tblStylePr w:type="firstRow">
      <w:rPr>
        <w:b/>
        <w:bCs/>
        <w:i/>
        <w:iCs/>
        <w:color w:val="FFFFFF"/>
      </w:rPr>
      <w:tblPr>
        <w:tblStyle w:val="88"/>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blStyle w:val="88"/>
      </w:tblPr>
      <w:tcPr>
        <w:tcBorders>
          <w:top w:val="nil"/>
          <w:left w:val="nil"/>
          <w:bottom w:val="nil"/>
          <w:right w:val="nil"/>
          <w:insideH w:val="nil"/>
          <w:insideV w:val="nil"/>
          <w:tl2br w:val="nil"/>
          <w:tr2bl w:val="nil"/>
        </w:tcBorders>
      </w:tcPr>
    </w:tblStylePr>
    <w:tblStylePr w:type="lastCol">
      <w:tblPr>
        <w:tblStyle w:val="88"/>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styleId="93">
    <w:name w:val="Table Colorful 3"/>
    <w:basedOn w:val="88"/>
    <w:uiPriority w:val="0"/>
    <w:pPr>
      <w:widowControl w:val="0"/>
      <w:jc w:val="both"/>
    </w:pPr>
    <w:rPr>
      <w:rFonts w:eastAsia="宋体"/>
    </w:rPr>
    <w:tblPr>
      <w:tblStyle w:val="88"/>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blStyle w:val="88"/>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blStyle w:val="88"/>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styleId="95">
    <w:name w:val="Table Classic 1"/>
    <w:basedOn w:val="88"/>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i/>
        <w:iCs/>
      </w:rPr>
      <w:tblPr>
        <w:tblStyle w:val="88"/>
      </w:tblPr>
      <w:tcPr>
        <w:tcBorders>
          <w:top w:val="nil"/>
          <w:left w:val="single" w:color="000000" w:sz="6" w:space="0"/>
          <w:bottom w:val="nil"/>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96">
    <w:name w:val="Table Classic 2"/>
    <w:basedOn w:val="88"/>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color w:val="FFFFFF"/>
      </w:rPr>
      <w:tblPr>
        <w:tblStyle w:val="88"/>
      </w:tblPr>
      <w:tcPr>
        <w:tcBorders>
          <w:top w:val="nil"/>
          <w:left w:val="single" w:color="000000" w:sz="6" w:space="0"/>
          <w:bottom w:val="nil"/>
          <w:right w:val="nil"/>
          <w:insideH w:val="nil"/>
          <w:insideV w:val="nil"/>
          <w:tl2br w:val="nil"/>
          <w:tr2bl w:val="nil"/>
        </w:tcBorders>
        <w:shd w:val="solid" w:color="80008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shd w:val="solid" w:color="C0C0C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shd w:val="solid" w:color="800080" w:fill="FFFFFF"/>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styleId="97">
    <w:name w:val="Table Classic 3"/>
    <w:basedOn w:val="88"/>
    <w:uiPriority w:val="0"/>
    <w:pPr>
      <w:widowControl w:val="0"/>
      <w:jc w:val="both"/>
    </w:pPr>
    <w:rPr>
      <w:rFonts w:eastAsia="宋体"/>
      <w:color w:val="000080"/>
    </w:rPr>
    <w:tblPr>
      <w:tblStyle w:val="88"/>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blStyle w:val="88"/>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blStyle w:val="88"/>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Style w:val="88"/>
      </w:tblPr>
      <w:tcPr>
        <w:tcBorders>
          <w:top w:val="nil"/>
          <w:left w:val="nil"/>
          <w:bottom w:val="nil"/>
          <w:right w:val="nil"/>
          <w:insideH w:val="nil"/>
          <w:insideV w:val="nil"/>
          <w:tl2br w:val="nil"/>
          <w:tr2bl w:val="nil"/>
        </w:tcBorders>
      </w:tcPr>
    </w:tblStylePr>
  </w:style>
  <w:style w:type="table" w:styleId="98">
    <w:name w:val="Table Classic 4"/>
    <w:basedOn w:val="88"/>
    <w:uiPriority w:val="0"/>
    <w:pPr>
      <w:widowControl w:val="0"/>
      <w:jc w:val="both"/>
    </w:pPr>
    <w:rPr>
      <w:rFonts w:eastAsia="宋体"/>
    </w:rPr>
    <w:tblPr>
      <w:tblStyle w:val="88"/>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blStyle w:val="88"/>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blStyle w:val="88"/>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rPr>
        <w:b/>
        <w:bCs/>
      </w:rPr>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styleId="99">
    <w:name w:val="Table Simple 1"/>
    <w:basedOn w:val="88"/>
    <w:uiPriority w:val="0"/>
    <w:pPr>
      <w:widowControl w:val="0"/>
      <w:spacing w:line="312" w:lineRule="auto"/>
      <w:ind w:firstLine="200" w:firstLineChars="200"/>
      <w:jc w:val="both"/>
    </w:pPr>
    <w:rPr>
      <w:rFonts w:eastAsia="宋体"/>
    </w:rPr>
    <w:tblPr>
      <w:tblStyle w:val="88"/>
      <w:tblBorders>
        <w:top w:val="single" w:color="008000" w:sz="12" w:space="0"/>
        <w:bottom w:val="single" w:color="008000" w:sz="12" w:space="0"/>
      </w:tblBorders>
    </w:tblPr>
    <w:tcPr>
      <w:shd w:val="clear" w:color="auto" w:fill="auto"/>
    </w:tcPr>
    <w:tblStylePr w:type="firstRow">
      <w:tblPr>
        <w:tblStyle w:val="88"/>
      </w:tblPr>
      <w:tcPr>
        <w:tcBorders>
          <w:top w:val="nil"/>
          <w:left w:val="single" w:color="008000" w:sz="6" w:space="0"/>
          <w:bottom w:val="nil"/>
          <w:right w:val="nil"/>
          <w:insideH w:val="nil"/>
          <w:insideV w:val="nil"/>
          <w:tl2br w:val="nil"/>
          <w:tr2bl w:val="nil"/>
        </w:tcBorders>
      </w:tcPr>
    </w:tblStylePr>
    <w:tblStylePr w:type="lastRow">
      <w:tblPr>
        <w:tblStyle w:val="88"/>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uiPriority w:val="0"/>
    <w:pPr>
      <w:widowControl w:val="0"/>
      <w:jc w:val="both"/>
    </w:pPr>
    <w:rPr>
      <w:rFonts w:eastAsia="宋体"/>
    </w:rPr>
    <w:tblPr>
      <w:tblStyle w:val="88"/>
    </w:tblPr>
    <w:tblStylePr w:type="firstRow">
      <w:rPr>
        <w:b/>
        <w:bCs/>
      </w:rPr>
      <w:tblPr>
        <w:tblStyle w:val="88"/>
      </w:tblPr>
      <w:tcPr>
        <w:tcBorders>
          <w:top w:val="nil"/>
          <w:left w:val="single" w:color="000000" w:sz="12" w:space="0"/>
          <w:bottom w:val="nil"/>
          <w:right w:val="nil"/>
          <w:insideH w:val="nil"/>
          <w:insideV w:val="nil"/>
          <w:tl2br w:val="nil"/>
          <w:tr2bl w:val="nil"/>
        </w:tcBorders>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lastCol">
      <w:rPr>
        <w:b/>
        <w:bCs/>
      </w:rPr>
      <w:tblPr>
        <w:tblStyle w:val="88"/>
      </w:tblPr>
      <w:tcPr>
        <w:tcBorders>
          <w:top w:val="nil"/>
          <w:left w:val="nil"/>
          <w:bottom w:val="single" w:color="000000" w:sz="6" w:space="0"/>
          <w:right w:val="nil"/>
          <w:insideH w:val="nil"/>
          <w:insideV w:val="nil"/>
          <w:tl2br w:val="nil"/>
          <w:tr2bl w:val="nil"/>
        </w:tcBorders>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1">
    <w:name w:val="Table Simple 3"/>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uiPriority w:val="0"/>
    <w:pPr>
      <w:widowControl w:val="0"/>
      <w:jc w:val="both"/>
    </w:pPr>
    <w:rPr>
      <w:rFonts w:eastAsia="宋体"/>
    </w:rPr>
    <w:tblPr>
      <w:tblStyle w:val="88"/>
      <w:tblStyleRowBandSize w:val="1"/>
    </w:tblPr>
    <w:tblStylePr w:type="firstRow">
      <w:tblPr>
        <w:tblStyle w:val="88"/>
      </w:tblPr>
      <w:tcPr>
        <w:tcBorders>
          <w:top w:val="single" w:color="000000" w:sz="6" w:space="0"/>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Style w:val="88"/>
      </w:tblPr>
      <w:tcPr>
        <w:tcBorders>
          <w:top w:val="nil"/>
          <w:left w:val="nil"/>
          <w:bottom w:val="nil"/>
          <w:right w:val="single" w:color="000000" w:sz="12" w:space="0"/>
          <w:insideH w:val="nil"/>
          <w:insideV w:val="nil"/>
          <w:tl2br w:val="nil"/>
          <w:tr2bl w:val="nil"/>
        </w:tcBorders>
      </w:tcPr>
    </w:tblStylePr>
    <w:tblStylePr w:type="lastCol">
      <w:tblPr>
        <w:tblStyle w:val="88"/>
      </w:tblPr>
      <w:tcPr>
        <w:tcBorders>
          <w:top w:val="nil"/>
          <w:left w:val="nil"/>
          <w:bottom w:val="single" w:color="000000" w:sz="12" w:space="0"/>
          <w:right w:val="nil"/>
          <w:insideH w:val="nil"/>
          <w:insideV w:val="nil"/>
          <w:tl2br w:val="nil"/>
          <w:tr2bl w:val="nil"/>
        </w:tcBorders>
      </w:tcPr>
    </w:tblStylePr>
    <w:tblStylePr w:type="band1Horz">
      <w:tblPr>
        <w:tblStyle w:val="88"/>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3">
    <w:name w:val="Table Subtle 2"/>
    <w:basedOn w:val="88"/>
    <w:uiPriority w:val="0"/>
    <w:pPr>
      <w:widowControl w:val="0"/>
      <w:jc w:val="both"/>
    </w:pPr>
    <w:rPr>
      <w:rFonts w:eastAsia="宋体"/>
    </w:rPr>
    <w:tblPr>
      <w:tblStyle w:val="88"/>
      <w:tblBorders>
        <w:left w:val="single" w:color="000000" w:sz="6" w:space="0"/>
        <w:right w:val="single" w:color="000000" w:sz="6" w:space="0"/>
      </w:tblBorders>
    </w:tblPr>
    <w:tblStylePr w:type="firstRow">
      <w:tblPr>
        <w:tblStyle w:val="88"/>
      </w:tblPr>
      <w:tcPr>
        <w:tcBorders>
          <w:top w:val="nil"/>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Style w:val="88"/>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4">
    <w:name w:val="Table 3D effects 1"/>
    <w:basedOn w:val="88"/>
    <w:uiPriority w:val="0"/>
    <w:pPr>
      <w:widowControl w:val="0"/>
      <w:jc w:val="both"/>
    </w:pPr>
    <w:rPr>
      <w:rFonts w:eastAsia="宋体"/>
    </w:rPr>
    <w:tblPr>
      <w:tblStyle w:val="88"/>
    </w:tblPr>
    <w:tcPr>
      <w:shd w:val="solid" w:color="C0C0C0" w:fill="FFFFFF"/>
    </w:tcPr>
    <w:tblStylePr w:type="firstRow">
      <w:rPr>
        <w:b/>
        <w:bCs/>
        <w:color w:val="800080"/>
      </w:rPr>
      <w:tblPr>
        <w:tblStyle w:val="88"/>
      </w:tblPr>
      <w:tcPr>
        <w:tcBorders>
          <w:top w:val="nil"/>
          <w:left w:val="single" w:color="808080" w:sz="6" w:space="0"/>
          <w:bottom w:val="nil"/>
          <w:right w:val="nil"/>
          <w:insideH w:val="nil"/>
          <w:insideV w:val="nil"/>
          <w:tl2br w:val="nil"/>
          <w:tr2bl w:val="nil"/>
        </w:tcBorders>
      </w:tcPr>
    </w:tblStylePr>
    <w:tblStylePr w:type="lastRow">
      <w:tblPr>
        <w:tblStyle w:val="88"/>
      </w:tblPr>
      <w:tcPr>
        <w:tcBorders>
          <w:top w:val="single" w:color="FFFFFF"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single" w:color="FFFFFF" w:sz="6" w:space="0"/>
          <w:right w:val="nil"/>
          <w:insideH w:val="nil"/>
          <w:insideV w:val="nil"/>
          <w:tl2br w:val="nil"/>
          <w:tr2bl w:val="nil"/>
        </w:tcBorders>
      </w:tcPr>
    </w:tblStylePr>
    <w:tblStylePr w:type="neCell">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tcPr>
    </w:tblStylePr>
    <w:tblStylePr w:type="seCell">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styleId="105">
    <w:name w:val="Table 3D effects 2"/>
    <w:basedOn w:val="88"/>
    <w:uiPriority w:val="0"/>
    <w:pPr>
      <w:widowControl w:val="0"/>
      <w:jc w:val="both"/>
    </w:pPr>
    <w:rPr>
      <w:rFonts w:eastAsia="宋体"/>
    </w:rPr>
    <w:tblPr>
      <w:tblStyle w:val="88"/>
      <w:tblStyleRowBandSize w:val="1"/>
    </w:tblPr>
    <w:tcPr>
      <w:shd w:val="solid" w:color="C0C0C0" w:fill="FFFFFF"/>
    </w:tc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Horz">
      <w:tblPr>
        <w:tblStyle w:val="88"/>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6">
    <w:name w:val="Table 3D effects 3"/>
    <w:basedOn w:val="88"/>
    <w:uiPriority w:val="0"/>
    <w:pPr>
      <w:widowControl w:val="0"/>
      <w:jc w:val="both"/>
    </w:pPr>
    <w:rPr>
      <w:rFonts w:eastAsia="宋体"/>
    </w:rPr>
    <w:tblPr>
      <w:tblStyle w:val="88"/>
      <w:tblStyleRowBandSize w:val="1"/>
      <w:tblStyleColBandSize w:val="1"/>
    </w:tbl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50" w:color="C0C0C0" w:fill="FFFFFF"/>
      </w:tcPr>
    </w:tblStylePr>
    <w:tblStylePr w:type="band1Horz">
      <w:tblPr>
        <w:tblStyle w:val="88"/>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7">
    <w:name w:val="Table List 1"/>
    <w:basedOn w:val="88"/>
    <w:uiPriority w:val="0"/>
    <w:pPr>
      <w:widowControl w:val="0"/>
      <w:jc w:val="both"/>
    </w:pPr>
    <w:rPr>
      <w:rFonts w:eastAsia="宋体"/>
    </w:rPr>
    <w:tblPr>
      <w:tblStyle w:val="88"/>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blStyle w:val="88"/>
      </w:tblPr>
      <w:tcPr>
        <w:tcBorders>
          <w:top w:val="nil"/>
          <w:left w:val="single" w:color="000000" w:sz="6" w:space="0"/>
          <w:bottom w:val="nil"/>
          <w:right w:val="nil"/>
          <w:insideH w:val="nil"/>
          <w:insideV w:val="nil"/>
          <w:tl2br w:val="nil"/>
          <w:tr2bl w:val="nil"/>
        </w:tcBorders>
        <w:shd w:val="solid" w:color="C0C0C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8">
    <w:name w:val="Table List 2"/>
    <w:basedOn w:val="88"/>
    <w:uiPriority w:val="0"/>
    <w:pPr>
      <w:widowControl w:val="0"/>
      <w:jc w:val="both"/>
    </w:pPr>
    <w:rPr>
      <w:rFonts w:eastAsia="宋体"/>
    </w:rPr>
    <w:tblPr>
      <w:tblStyle w:val="88"/>
      <w:tblStyleRowBandSize w:val="2"/>
      <w:tblBorders>
        <w:bottom w:val="single" w:color="808080" w:sz="12" w:space="0"/>
      </w:tblBorders>
    </w:tblPr>
    <w:tblStylePr w:type="firstRow">
      <w:rPr>
        <w:b/>
        <w:bCs/>
        <w:color w:val="FFFFFF"/>
      </w:rPr>
      <w:tblPr>
        <w:tblStyle w:val="88"/>
      </w:tblPr>
      <w:tcPr>
        <w:tcBorders>
          <w:top w:val="nil"/>
          <w:left w:val="single" w:color="000000" w:sz="6" w:space="0"/>
          <w:bottom w:val="nil"/>
          <w:right w:val="nil"/>
          <w:insideH w:val="nil"/>
          <w:insideV w:val="nil"/>
          <w:tl2br w:val="nil"/>
          <w:tr2bl w:val="nil"/>
        </w:tcBorders>
        <w:shd w:val="pct75" w:color="008080" w:fill="008000"/>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FF0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09">
    <w:name w:val="Table List 3"/>
    <w:basedOn w:val="88"/>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styleId="110">
    <w:name w:val="Table List 4"/>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blStyle w:val="88"/>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1">
    <w:name w:val="Table List 5"/>
    <w:basedOn w:val="88"/>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blStyle w:val="88"/>
      </w:tblPr>
      <w:tcPr>
        <w:tcBorders>
          <w:top w:val="nil"/>
          <w:left w:val="single" w:color="000000" w:sz="12" w:space="0"/>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style>
  <w:style w:type="table" w:styleId="112">
    <w:name w:val="Table List 6"/>
    <w:basedOn w:val="88"/>
    <w:uiPriority w:val="0"/>
    <w:pPr>
      <w:widowControl w:val="0"/>
      <w:jc w:val="both"/>
    </w:pPr>
    <w:rPr>
      <w:rFonts w:eastAsia="宋体"/>
    </w:rPr>
    <w:tblPr>
      <w:tblStyle w:val="88"/>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blStyle w:val="88"/>
      </w:tblPr>
      <w:tcPr>
        <w:tcBorders>
          <w:top w:val="nil"/>
          <w:left w:val="single" w:color="000000" w:sz="12" w:space="0"/>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band1Horz">
      <w:tblPr>
        <w:tblStyle w:val="88"/>
      </w:tblPr>
      <w:tcPr>
        <w:tcBorders>
          <w:top w:val="nil"/>
          <w:left w:val="nil"/>
          <w:bottom w:val="nil"/>
          <w:right w:val="nil"/>
          <w:insideH w:val="nil"/>
          <w:insideV w:val="nil"/>
          <w:tl2br w:val="nil"/>
          <w:tr2bl w:val="nil"/>
        </w:tcBorders>
        <w:shd w:val="pct25" w:color="000000" w:fill="FFFFFF"/>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uiPriority w:val="0"/>
    <w:pPr>
      <w:widowControl w:val="0"/>
      <w:jc w:val="both"/>
    </w:pPr>
    <w:rPr>
      <w:rFonts w:eastAsia="宋体"/>
    </w:rPr>
    <w:tblPr>
      <w:tblStyle w:val="88"/>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blStyle w:val="88"/>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blStyle w:val="88"/>
      </w:tblPr>
      <w:tcPr>
        <w:tcBorders>
          <w:top w:val="single" w:color="008000" w:sz="12"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2Horz">
      <w:tblPr>
        <w:tblStyle w:val="88"/>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uiPriority w:val="0"/>
    <w:pPr>
      <w:widowControl w:val="0"/>
      <w:jc w:val="both"/>
    </w:pPr>
    <w:rPr>
      <w:rFonts w:eastAsia="宋体"/>
    </w:rPr>
    <w:tblPr>
      <w:tblStyle w:val="88"/>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blStyle w:val="88"/>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5" w:color="FFFF00" w:fill="FFFFFF"/>
      </w:tcPr>
    </w:tblStylePr>
    <w:tblStylePr w:type="band2Horz">
      <w:tblPr>
        <w:tblStyle w:val="88"/>
      </w:tblPr>
      <w:tcPr>
        <w:tcBorders>
          <w:top w:val="nil"/>
          <w:left w:val="nil"/>
          <w:bottom w:val="nil"/>
          <w:right w:val="nil"/>
          <w:insideH w:val="nil"/>
          <w:insideV w:val="nil"/>
          <w:tl2br w:val="nil"/>
          <w:tr2bl w:val="nil"/>
        </w:tcBorders>
        <w:shd w:val="pct50" w:color="FF0000" w:fill="FFFFFF"/>
      </w:tcPr>
    </w:tblStylePr>
    <w:tblStylePr w:type="nwCell">
      <w:tblPr>
        <w:tblStyle w:val="88"/>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uiPriority w:val="0"/>
    <w:pPr>
      <w:widowControl w:val="0"/>
      <w:jc w:val="both"/>
    </w:pPr>
    <w:rPr>
      <w:rFonts w:eastAsia="宋体"/>
    </w:rPr>
    <w:tblPr>
      <w:tblStyle w:val="88"/>
      <w:tblStyleRowBandSize w:val="1"/>
      <w:tblBorders>
        <w:insideH w:val="single" w:color="FFFFFF" w:sz="18" w:space="0"/>
        <w:insideV w:val="single" w:color="FFFFFF" w:sz="18" w:space="0"/>
      </w:tblBorders>
    </w:tblPr>
    <w:tblStylePr w:type="firstRow">
      <w:rPr>
        <w:b/>
        <w:bCs/>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Style w:val="88"/>
      </w:tblPr>
      <w:tcPr>
        <w:tcBorders>
          <w:top w:val="nil"/>
          <w:left w:val="nil"/>
          <w:bottom w:val="nil"/>
          <w:right w:val="nil"/>
          <w:insideH w:val="nil"/>
          <w:insideV w:val="nil"/>
          <w:tl2br w:val="nil"/>
          <w:tr2bl w:val="nil"/>
        </w:tcBorders>
        <w:shd w:val="pct5" w:color="000000" w:fill="FFFFFF"/>
      </w:tcPr>
    </w:tblStylePr>
    <w:tblStylePr w:type="band2Horz">
      <w:rPr>
        <w:color w:val="auto"/>
      </w:rPr>
      <w:tblPr>
        <w:tblStyle w:val="88"/>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uiPriority w:val="0"/>
    <w:pPr>
      <w:widowControl w:val="0"/>
      <w:jc w:val="both"/>
    </w:pPr>
    <w:rPr>
      <w:rFonts w:eastAsia="宋体"/>
      <w:b/>
      <w:bCs/>
    </w:rPr>
    <w:tblPr>
      <w:tblStyle w:val="88"/>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blStyle w:val="88"/>
      </w:tblPr>
      <w:tcPr>
        <w:tcBorders>
          <w:top w:val="nil"/>
          <w:left w:val="double" w:color="000000" w:sz="6" w:space="0"/>
          <w:bottom w:val="nil"/>
          <w:right w:val="nil"/>
          <w:insideH w:val="nil"/>
          <w:insideV w:val="nil"/>
          <w:tl2br w:val="nil"/>
          <w:tr2bl w:val="nil"/>
        </w:tcBorders>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25" w:color="000000" w:fill="FFFFFF"/>
      </w:tcPr>
    </w:tblStylePr>
    <w:tblStylePr w:type="band2Vert">
      <w:rPr>
        <w:color w:val="auto"/>
      </w:rPr>
      <w:tblPr>
        <w:tblStyle w:val="88"/>
      </w:tblPr>
      <w:tcPr>
        <w:shd w:val="pct25" w:color="FF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17">
    <w:name w:val="Table Columns 2"/>
    <w:basedOn w:val="88"/>
    <w:uiPriority w:val="0"/>
    <w:pPr>
      <w:widowControl w:val="0"/>
      <w:jc w:val="both"/>
    </w:pPr>
    <w:rPr>
      <w:rFonts w:eastAsia="宋体"/>
      <w:b/>
      <w:bCs/>
    </w:rPr>
    <w:tblPr>
      <w:tblStyle w:val="88"/>
      <w:tblStyleColBandSize w:val="1"/>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color w:val="00000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30" w:color="000000" w:fill="FFFFFF"/>
      </w:tcPr>
    </w:tblStylePr>
    <w:tblStylePr w:type="band2Vert">
      <w:rPr>
        <w:color w:val="auto"/>
      </w:rPr>
      <w:tblPr>
        <w:tblStyle w:val="88"/>
      </w:tblPr>
      <w:tcPr>
        <w:shd w:val="pct25" w:color="00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styleId="118">
    <w:name w:val="Table Columns 3"/>
    <w:basedOn w:val="88"/>
    <w:uiPriority w:val="0"/>
    <w:pPr>
      <w:widowControl w:val="0"/>
      <w:jc w:val="both"/>
    </w:pPr>
    <w:rPr>
      <w:rFonts w:eastAsia="宋体"/>
      <w:b/>
      <w:bCs/>
    </w:rPr>
    <w:tblPr>
      <w:tblStyle w:val="88"/>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single" w:color="00008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10" w:color="000000" w:fill="FFFFFF"/>
      </w:tcPr>
    </w:tblStylePr>
    <w:tblStylePr w:type="neCell">
      <w:rPr>
        <w:b/>
        <w:bCs/>
      </w:rPr>
      <w:tblPr>
        <w:tblStyle w:val="88"/>
      </w:tblPr>
      <w:tcPr>
        <w:tcBorders>
          <w:top w:val="nil"/>
          <w:left w:val="nil"/>
          <w:bottom w:val="nil"/>
          <w:right w:val="nil"/>
          <w:insideH w:val="nil"/>
          <w:insideV w:val="nil"/>
          <w:tl2br w:val="nil"/>
          <w:tr2bl w:val="nil"/>
        </w:tcBorders>
      </w:tcPr>
    </w:tblStylePr>
  </w:style>
  <w:style w:type="table" w:styleId="119">
    <w:name w:val="Table Columns 4"/>
    <w:basedOn w:val="88"/>
    <w:uiPriority w:val="0"/>
    <w:pPr>
      <w:widowControl w:val="0"/>
      <w:jc w:val="both"/>
    </w:pPr>
    <w:rPr>
      <w:rFonts w:eastAsia="宋体"/>
    </w:rPr>
    <w:tblPr>
      <w:tblStyle w:val="88"/>
      <w:tblStyleColBandSize w:val="1"/>
    </w:tblPr>
    <w:tblStylePr w:type="firstRow">
      <w:rPr>
        <w:color w:val="FFFFFF"/>
      </w:rPr>
      <w:tblPr>
        <w:tblStyle w:val="88"/>
      </w:tblPr>
      <w:tcPr>
        <w:tcBorders>
          <w:top w:val="nil"/>
          <w:left w:val="nil"/>
          <w:bottom w:val="nil"/>
          <w:right w:val="nil"/>
          <w:insideH w:val="nil"/>
          <w:insideV w:val="nil"/>
          <w:tl2br w:val="nil"/>
          <w:tr2bl w:val="nil"/>
        </w:tcBorders>
        <w:shd w:val="solid" w:color="0000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50" w:color="008080" w:fill="FFFFFF"/>
      </w:tcPr>
    </w:tblStylePr>
    <w:tblStylePr w:type="band2Vert">
      <w:rPr>
        <w:color w:val="auto"/>
      </w:rPr>
      <w:tblPr>
        <w:tblStyle w:val="88"/>
      </w:tblPr>
      <w:tcPr>
        <w:shd w:val="pct10" w:color="000000" w:fill="FFFFFF"/>
      </w:tcPr>
    </w:tblStylePr>
  </w:style>
  <w:style w:type="table" w:styleId="120">
    <w:name w:val="Table Columns 5"/>
    <w:basedOn w:val="88"/>
    <w:uiPriority w:val="0"/>
    <w:pPr>
      <w:widowControl w:val="0"/>
      <w:jc w:val="both"/>
    </w:pPr>
    <w:rPr>
      <w:rFonts w:eastAsia="宋体"/>
    </w:rPr>
    <w:tblPr>
      <w:tblStyle w:val="88"/>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blStyle w:val="88"/>
      </w:tblPr>
      <w:tcPr>
        <w:tcBorders>
          <w:top w:val="nil"/>
          <w:left w:val="single" w:color="808080" w:sz="6" w:space="0"/>
          <w:bottom w:val="nil"/>
          <w:right w:val="nil"/>
          <w:insideH w:val="nil"/>
          <w:insideV w:val="nil"/>
          <w:tl2br w:val="nil"/>
          <w:tr2bl w:val="nil"/>
        </w:tcBorders>
      </w:tcPr>
    </w:tblStylePr>
    <w:tblStylePr w:type="lastRow">
      <w:rPr>
        <w:b/>
        <w:bCs/>
      </w:rPr>
      <w:tblPr>
        <w:tblStyle w:val="88"/>
      </w:tblPr>
      <w:tcPr>
        <w:tcBorders>
          <w:top w:val="single" w:color="80808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StylePr>
  </w:style>
  <w:style w:type="table" w:styleId="121">
    <w:name w:val="Table Grid 1"/>
    <w:basedOn w:val="88"/>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88"/>
      </w:tblPr>
      <w:tcPr>
        <w:tcBorders>
          <w:top w:val="nil"/>
          <w:left w:val="nil"/>
          <w:bottom w:val="nil"/>
          <w:right w:val="nil"/>
          <w:insideH w:val="nil"/>
          <w:insideV w:val="nil"/>
          <w:tl2br w:val="nil"/>
          <w:tr2bl w:val="nil"/>
        </w:tcBorders>
      </w:tcPr>
    </w:tblStylePr>
    <w:tblStylePr w:type="lastCol">
      <w:rPr>
        <w:i/>
        <w:i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uiPriority w:val="0"/>
    <w:pPr>
      <w:widowControl w:val="0"/>
      <w:jc w:val="both"/>
    </w:pPr>
    <w:rPr>
      <w:rFonts w:eastAsia="宋体"/>
    </w:rPr>
    <w:tblPr>
      <w:tblStyle w:val="88"/>
      <w:tblBorders>
        <w:insideH w:val="single" w:color="000000" w:sz="6" w:space="0"/>
        <w:insideV w:val="single" w:color="000000" w:sz="6" w:space="0"/>
      </w:tblBorders>
    </w:tblPr>
    <w:tcPr>
      <w:shd w:val="clear" w:color="auto" w:fill="auto"/>
    </w:tcPr>
    <w:tblStylePr w:type="firstRow">
      <w:rPr>
        <w:b/>
        <w:bCs/>
      </w:rPr>
      <w:tblPr>
        <w:tblStyle w:val="88"/>
      </w:tblPr>
      <w:tcPr>
        <w:tcBorders>
          <w:top w:val="nil"/>
          <w:left w:val="nil"/>
          <w:bottom w:val="nil"/>
          <w:right w:val="nil"/>
          <w:insideH w:val="nil"/>
          <w:insideV w:val="nil"/>
          <w:tl2br w:val="nil"/>
          <w:tr2bl w:val="nil"/>
        </w:tcBorders>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style>
  <w:style w:type="table" w:styleId="123">
    <w:name w:val="Table Grid 3"/>
    <w:basedOn w:val="88"/>
    <w:uiPriority w:val="0"/>
    <w:pPr>
      <w:widowControl w:val="0"/>
      <w:jc w:val="both"/>
    </w:pPr>
    <w:rPr>
      <w:rFonts w:eastAsia="宋体"/>
    </w:rPr>
    <w:tblPr>
      <w:tblStyle w:val="88"/>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blStyle w:val="88"/>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uiPriority w:val="0"/>
    <w:pPr>
      <w:widowControl w:val="0"/>
      <w:jc w:val="both"/>
    </w:pPr>
    <w:rPr>
      <w:rFonts w:eastAsia="宋体"/>
    </w:rPr>
    <w:tblPr>
      <w:tblStyle w:val="88"/>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blStyle w:val="88"/>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styleId="125">
    <w:name w:val="Table Grid 5"/>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blStyle w:val="88"/>
      </w:tblPr>
      <w:tcPr>
        <w:tcBorders>
          <w:top w:val="nil"/>
          <w:left w:val="single" w:color="000000" w:sz="12" w:space="0"/>
          <w:bottom w:val="nil"/>
          <w:right w:val="nil"/>
          <w:insideH w:val="nil"/>
          <w:insideV w:val="nil"/>
          <w:tl2br w:val="nil"/>
          <w:tr2bl w:val="nil"/>
        </w:tcBorders>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blStyle w:val="88"/>
      </w:tblPr>
      <w:tcPr>
        <w:tcBorders>
          <w:top w:val="nil"/>
          <w:left w:val="single" w:color="000000" w:sz="6" w:space="0"/>
          <w:bottom w:val="nil"/>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uiPriority w:val="0"/>
    <w:pPr>
      <w:widowControl w:val="0"/>
      <w:jc w:val="both"/>
    </w:pPr>
    <w:rPr>
      <w:rFonts w:eastAsia="宋体"/>
      <w:b/>
      <w:bCs/>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blStyle w:val="88"/>
      </w:tblPr>
      <w:tcPr>
        <w:tcBorders>
          <w:top w:val="nil"/>
          <w:left w:val="single" w:color="000000" w:sz="12" w:space="0"/>
          <w:bottom w:val="nil"/>
          <w:right w:val="nil"/>
          <w:insideH w:val="nil"/>
          <w:insideV w:val="nil"/>
          <w:tl2br w:val="nil"/>
          <w:tr2bl w:val="nil"/>
        </w:tcBorders>
      </w:tcPr>
    </w:tblStylePr>
    <w:tblStylePr w:type="lastRow">
      <w:rPr>
        <w:b w:val="0"/>
        <w:bCs w:val="0"/>
      </w:rPr>
      <w:tblPr>
        <w:tblStyle w:val="88"/>
      </w:tblPr>
      <w:tcPr>
        <w:tcBorders>
          <w:top w:val="single" w:color="00000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uiPriority w:val="0"/>
    <w:pPr>
      <w:widowControl w:val="0"/>
      <w:jc w:val="both"/>
    </w:pPr>
    <w:rPr>
      <w:rFonts w:eastAsia="宋体"/>
    </w:rPr>
    <w:tblPr>
      <w:tblStyle w:val="88"/>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Style w:val="88"/>
      </w:tblPr>
      <w:tcPr>
        <w:tcBorders>
          <w:top w:val="nil"/>
          <w:left w:val="nil"/>
          <w:bottom w:val="nil"/>
          <w:right w:val="nil"/>
          <w:insideH w:val="nil"/>
          <w:insideV w:val="nil"/>
          <w:tl2br w:val="nil"/>
          <w:tr2bl w:val="nil"/>
        </w:tcBorders>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styleId="129">
    <w:name w:val="Table Web 1"/>
    <w:basedOn w:val="88"/>
    <w:uiPriority w:val="0"/>
    <w:pPr>
      <w:widowControl w:val="0"/>
      <w:jc w:val="both"/>
    </w:pPr>
    <w:rPr>
      <w:rFonts w:eastAsia="宋体"/>
    </w:rPr>
    <w:tblPr>
      <w:tblStyle w:val="88"/>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styleId="130">
    <w:name w:val="Table Web 2"/>
    <w:basedOn w:val="88"/>
    <w:uiPriority w:val="0"/>
    <w:pPr>
      <w:widowControl w:val="0"/>
      <w:jc w:val="both"/>
    </w:pPr>
    <w:rPr>
      <w:rFonts w:eastAsia="宋体"/>
    </w:rPr>
    <w:tblPr>
      <w:tblStyle w:val="88"/>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styleId="131">
    <w:name w:val="Table Web 3"/>
    <w:basedOn w:val="88"/>
    <w:uiPriority w:val="0"/>
    <w:pPr>
      <w:widowControl w:val="0"/>
      <w:jc w:val="both"/>
    </w:pPr>
    <w:rPr>
      <w:rFonts w:eastAsia="宋体"/>
    </w:rPr>
    <w:tblPr>
      <w:tblStyle w:val="88"/>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styleId="132">
    <w:name w:val="Table Professional"/>
    <w:basedOn w:val="88"/>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blStyle w:val="88"/>
      </w:tblPr>
      <w:tcPr>
        <w:tcBorders>
          <w:top w:val="nil"/>
          <w:left w:val="nil"/>
          <w:bottom w:val="nil"/>
          <w:right w:val="nil"/>
          <w:insideH w:val="nil"/>
          <w:insideV w:val="nil"/>
          <w:tl2br w:val="nil"/>
          <w:tr2bl w:val="nil"/>
        </w:tcBorders>
        <w:shd w:val="solid" w:color="000000" w:fill="FFFFFF"/>
      </w:tcPr>
    </w:tblStylePr>
  </w:style>
  <w:style w:type="table" w:styleId="133">
    <w:name w:val="Light Shading Accent 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character" w:styleId="135">
    <w:name w:val="Strong"/>
    <w:qFormat/>
    <w:uiPriority w:val="22"/>
    <w:rPr>
      <w:b/>
      <w:bCs/>
    </w:rPr>
  </w:style>
  <w:style w:type="character" w:styleId="136">
    <w:name w:val="endnote reference"/>
    <w:uiPriority w:val="0"/>
    <w:rPr>
      <w:vertAlign w:val="superscript"/>
    </w:rPr>
  </w:style>
  <w:style w:type="character" w:styleId="137">
    <w:name w:val="page number"/>
    <w:basedOn w:val="134"/>
    <w:qFormat/>
    <w:uiPriority w:val="0"/>
  </w:style>
  <w:style w:type="character" w:styleId="138">
    <w:name w:val="FollowedHyperlink"/>
    <w:uiPriority w:val="99"/>
    <w:rPr>
      <w:color w:val="800080"/>
      <w:u w:val="single"/>
    </w:rPr>
  </w:style>
  <w:style w:type="character" w:styleId="139">
    <w:name w:val="Emphasis"/>
    <w:qFormat/>
    <w:uiPriority w:val="0"/>
    <w:rPr>
      <w:color w:val="CC0000"/>
    </w:rPr>
  </w:style>
  <w:style w:type="character" w:styleId="140">
    <w:name w:val="line number"/>
    <w:qFormat/>
    <w:uiPriority w:val="0"/>
  </w:style>
  <w:style w:type="character" w:styleId="141">
    <w:name w:val="HTML Definition"/>
    <w:qFormat/>
    <w:uiPriority w:val="0"/>
    <w:rPr>
      <w:i/>
      <w:iCs/>
    </w:rPr>
  </w:style>
  <w:style w:type="character" w:styleId="142">
    <w:name w:val="HTML Typewriter"/>
    <w:qFormat/>
    <w:uiPriority w:val="0"/>
    <w:rPr>
      <w:rFonts w:ascii="Courier New" w:hAnsi="Courier New" w:cs="Courier New"/>
      <w:sz w:val="20"/>
      <w:szCs w:val="20"/>
    </w:rPr>
  </w:style>
  <w:style w:type="character" w:styleId="143">
    <w:name w:val="HTML Acronym"/>
    <w:qFormat/>
    <w:uiPriority w:val="0"/>
  </w:style>
  <w:style w:type="character" w:styleId="144">
    <w:name w:val="HTML Variable"/>
    <w:qFormat/>
    <w:uiPriority w:val="0"/>
    <w:rPr>
      <w:i/>
      <w:iCs/>
    </w:rPr>
  </w:style>
  <w:style w:type="character" w:styleId="145">
    <w:name w:val="Hyperlink"/>
    <w:qFormat/>
    <w:uiPriority w:val="99"/>
    <w:rPr>
      <w:color w:val="3366CC"/>
      <w:u w:val="single"/>
    </w:rPr>
  </w:style>
  <w:style w:type="character" w:styleId="146">
    <w:name w:val="HTML Code"/>
    <w:qFormat/>
    <w:uiPriority w:val="0"/>
    <w:rPr>
      <w:rFonts w:ascii="宋体" w:hAnsi="宋体" w:eastAsia="宋体" w:cs="宋体"/>
      <w:sz w:val="24"/>
      <w:szCs w:val="24"/>
    </w:rPr>
  </w:style>
  <w:style w:type="character" w:styleId="147">
    <w:name w:val="annotation reference"/>
    <w:qFormat/>
    <w:uiPriority w:val="0"/>
    <w:rPr>
      <w:sz w:val="21"/>
      <w:szCs w:val="21"/>
    </w:rPr>
  </w:style>
  <w:style w:type="character" w:styleId="148">
    <w:name w:val="HTML Cite"/>
    <w:qFormat/>
    <w:uiPriority w:val="0"/>
    <w:rPr>
      <w:i/>
      <w:iCs/>
    </w:rPr>
  </w:style>
  <w:style w:type="character" w:styleId="149">
    <w:name w:val="footnote reference"/>
    <w:qFormat/>
    <w:uiPriority w:val="0"/>
    <w:rPr>
      <w:vertAlign w:val="superscript"/>
    </w:rPr>
  </w:style>
  <w:style w:type="character" w:styleId="150">
    <w:name w:val="HTML Keyboard"/>
    <w:qFormat/>
    <w:uiPriority w:val="0"/>
    <w:rPr>
      <w:rFonts w:ascii="Courier New" w:hAnsi="Courier New" w:cs="Courier New"/>
      <w:sz w:val="20"/>
      <w:szCs w:val="20"/>
    </w:rPr>
  </w:style>
  <w:style w:type="character" w:styleId="151">
    <w:name w:val="HTML Sample"/>
    <w:qFormat/>
    <w:uiPriority w:val="0"/>
    <w:rPr>
      <w:rFonts w:ascii="Courier New" w:hAnsi="Courier New" w:cs="Courier New"/>
    </w:rPr>
  </w:style>
  <w:style w:type="paragraph" w:customStyle="1" w:styleId="152">
    <w:name w:val="样式9"/>
    <w:basedOn w:val="58"/>
    <w:uiPriority w:val="0"/>
    <w:rPr>
      <w:rFonts w:ascii="Calibri" w:hAnsi="Calibri"/>
    </w:rPr>
  </w:style>
  <w:style w:type="paragraph" w:customStyle="1" w:styleId="153">
    <w:name w:val="样式 a表内容 +"/>
    <w:basedOn w:val="154"/>
    <w:link w:val="2569"/>
    <w:uiPriority w:val="0"/>
    <w:rPr>
      <w:rFonts w:ascii="Times New Roman" w:hAnsi="Times New Roman"/>
      <w:sz w:val="20"/>
    </w:rPr>
  </w:style>
  <w:style w:type="paragraph" w:customStyle="1" w:styleId="154">
    <w:name w:val="a表内容"/>
    <w:basedOn w:val="36"/>
    <w:link w:val="3095"/>
    <w:uiPriority w:val="0"/>
    <w:pPr>
      <w:adjustRightInd/>
      <w:spacing w:after="0" w:line="240" w:lineRule="auto"/>
      <w:jc w:val="center"/>
      <w:textAlignment w:val="auto"/>
    </w:pPr>
    <w:rPr>
      <w:rFonts w:ascii="Times New Roman"/>
      <w:kern w:val="18"/>
      <w:sz w:val="20"/>
      <w:szCs w:val="21"/>
    </w:rPr>
  </w:style>
  <w:style w:type="paragraph" w:customStyle="1" w:styleId="155">
    <w:name w:val="样式 标题 21标题 2 Char Char Char Char Char标题 2 Char Char Char Char..."/>
    <w:basedOn w:val="6"/>
    <w:uiPriority w:val="0"/>
    <w:pPr>
      <w:numPr>
        <w:ilvl w:val="1"/>
        <w:numId w:val="0"/>
      </w:numPr>
      <w:tabs>
        <w:tab w:val="left" w:pos="606"/>
      </w:tabs>
      <w:adjustRightInd/>
      <w:spacing w:before="260" w:after="260" w:line="416" w:lineRule="auto"/>
      <w:ind w:left="606" w:hanging="576"/>
      <w:jc w:val="both"/>
      <w:textAlignment w:val="auto"/>
    </w:pPr>
    <w:rPr>
      <w:rFonts w:ascii="Times New Roman"/>
      <w:bCs/>
      <w:kern w:val="2"/>
      <w:sz w:val="30"/>
      <w:szCs w:val="32"/>
    </w:rPr>
  </w:style>
  <w:style w:type="paragraph" w:customStyle="1" w:styleId="156">
    <w:name w:val="Char Char Char Char Char Char Char Char Char Char5"/>
    <w:basedOn w:val="1"/>
    <w:uiPriority w:val="0"/>
    <w:pPr>
      <w:adjustRightInd w:val="0"/>
      <w:spacing w:line="360" w:lineRule="auto"/>
    </w:pPr>
    <w:rPr>
      <w:sz w:val="24"/>
    </w:rPr>
  </w:style>
  <w:style w:type="paragraph" w:customStyle="1" w:styleId="157">
    <w:name w:val="正文 1"/>
    <w:uiPriority w:val="0"/>
    <w:pPr>
      <w:keepNext/>
      <w:widowControl w:val="0"/>
      <w:topLinePunct/>
      <w:autoSpaceDE w:val="0"/>
      <w:autoSpaceDN w:val="0"/>
      <w:adjustRightInd w:val="0"/>
      <w:jc w:val="center"/>
      <w:textAlignment w:val="baseline"/>
    </w:pPr>
    <w:rPr>
      <w:rFonts w:hAnsi="宋体"/>
      <w:sz w:val="24"/>
      <w:lang w:val="en-US" w:eastAsia="zh-CN" w:bidi="ar-SA"/>
    </w:rPr>
  </w:style>
  <w:style w:type="paragraph" w:customStyle="1" w:styleId="158">
    <w:name w:val="X标题4"/>
    <w:basedOn w:val="1"/>
    <w:uiPriority w:val="0"/>
    <w:pPr>
      <w:tabs>
        <w:tab w:val="left" w:pos="864"/>
      </w:tabs>
      <w:ind w:left="851" w:hanging="851"/>
    </w:pPr>
    <w:rPr>
      <w:kern w:val="2"/>
      <w:sz w:val="21"/>
      <w:szCs w:val="24"/>
    </w:rPr>
  </w:style>
  <w:style w:type="paragraph" w:customStyle="1" w:styleId="159">
    <w:name w:val="表中正文"/>
    <w:basedOn w:val="1"/>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sz w:val="21"/>
      <w:szCs w:val="24"/>
    </w:rPr>
  </w:style>
  <w:style w:type="paragraph" w:customStyle="1" w:styleId="160">
    <w:name w:val="CM102"/>
    <w:basedOn w:val="161"/>
    <w:next w:val="161"/>
    <w:uiPriority w:val="0"/>
    <w:pPr>
      <w:widowControl w:val="0"/>
      <w:spacing w:after="208"/>
    </w:pPr>
    <w:rPr>
      <w:rFonts w:ascii="仿宋" w:eastAsia="仿宋" w:cs="Times New Roman"/>
      <w:kern w:val="2"/>
      <w:sz w:val="24"/>
      <w:szCs w:val="24"/>
      <w:lang w:eastAsia="zh-CN"/>
    </w:rPr>
  </w:style>
  <w:style w:type="paragraph" w:customStyle="1" w:styleId="161">
    <w:name w:val="Default"/>
    <w:link w:val="2824"/>
    <w:qFormat/>
    <w:uiPriority w:val="0"/>
    <w:pPr>
      <w:autoSpaceDE w:val="0"/>
      <w:autoSpaceDN w:val="0"/>
      <w:adjustRightInd w:val="0"/>
    </w:pPr>
    <w:rPr>
      <w:rFonts w:ascii="黑体" w:eastAsia="黑体"/>
      <w:lang w:val="en-US" w:eastAsia="en-US" w:bidi="ar-SA"/>
    </w:rPr>
  </w:style>
  <w:style w:type="paragraph" w:customStyle="1" w:styleId="162">
    <w:name w:val="lefttopright"/>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18"/>
      <w:szCs w:val="18"/>
    </w:rPr>
  </w:style>
  <w:style w:type="paragraph" w:customStyle="1" w:styleId="163">
    <w:name w:val="表文左对齐"/>
    <w:basedOn w:val="1"/>
    <w:uiPriority w:val="0"/>
    <w:pPr>
      <w:jc w:val="left"/>
    </w:pPr>
    <w:rPr>
      <w:rFonts w:eastAsia="仿宋_GB2312"/>
      <w:b/>
      <w:kern w:val="2"/>
      <w:sz w:val="21"/>
    </w:rPr>
  </w:style>
  <w:style w:type="paragraph" w:customStyle="1" w:styleId="164">
    <w:name w:val="样式 标题 3"/>
    <w:basedOn w:val="7"/>
    <w:link w:val="3209"/>
    <w:uiPriority w:val="0"/>
    <w:pPr>
      <w:widowControl/>
      <w:numPr>
        <w:ilvl w:val="0"/>
        <w:numId w:val="0"/>
      </w:numPr>
      <w:tabs>
        <w:tab w:val="left" w:pos="0"/>
        <w:tab w:val="left" w:pos="68"/>
        <w:tab w:val="left" w:pos="908"/>
        <w:tab w:val="left" w:pos="982"/>
        <w:tab w:val="left" w:pos="1204"/>
        <w:tab w:val="left" w:pos="1581"/>
        <w:tab w:val="left" w:pos="1688"/>
      </w:tabs>
      <w:spacing w:beforeLines="50" w:afterLines="50" w:line="240" w:lineRule="auto"/>
      <w:ind w:left="1581" w:hanging="709"/>
      <w:jc w:val="left"/>
    </w:pPr>
    <w:rPr>
      <w:rFonts w:ascii="宋体" w:hAnsi="宋体" w:cs="宋体"/>
      <w:bCs/>
      <w:snapToGrid w:val="0"/>
      <w:kern w:val="0"/>
      <w:sz w:val="24"/>
    </w:rPr>
  </w:style>
  <w:style w:type="paragraph" w:customStyle="1" w:styleId="165">
    <w:name w:val="样式 首行缩进:  2 字符1"/>
    <w:basedOn w:val="1"/>
    <w:uiPriority w:val="0"/>
    <w:pPr>
      <w:snapToGrid w:val="0"/>
      <w:spacing w:line="360" w:lineRule="auto"/>
      <w:ind w:firstLine="480" w:firstLineChars="200"/>
    </w:pPr>
    <w:rPr>
      <w:rFonts w:cs="宋体"/>
      <w:sz w:val="24"/>
      <w:szCs w:val="20"/>
    </w:rPr>
  </w:style>
  <w:style w:type="paragraph" w:customStyle="1" w:styleId="166">
    <w:name w:val="附录四级条标题"/>
    <w:basedOn w:val="167"/>
    <w:next w:val="1"/>
    <w:qFormat/>
    <w:uiPriority w:val="0"/>
    <w:pPr>
      <w:ind w:left="0" w:firstLine="0"/>
      <w:outlineLvl w:val="5"/>
    </w:pPr>
  </w:style>
  <w:style w:type="paragraph" w:customStyle="1" w:styleId="167">
    <w:name w:val="附录三级条标题"/>
    <w:basedOn w:val="168"/>
    <w:next w:val="171"/>
    <w:qFormat/>
    <w:uiPriority w:val="0"/>
    <w:pPr>
      <w:tabs>
        <w:tab w:val="left" w:pos="360"/>
        <w:tab w:val="left" w:pos="828"/>
        <w:tab w:val="left" w:pos="1068"/>
      </w:tabs>
      <w:ind w:left="1068"/>
      <w:outlineLvl w:val="4"/>
    </w:pPr>
  </w:style>
  <w:style w:type="paragraph" w:customStyle="1" w:styleId="168">
    <w:name w:val="附录二级条标题"/>
    <w:basedOn w:val="169"/>
    <w:next w:val="171"/>
    <w:qFormat/>
    <w:uiPriority w:val="0"/>
    <w:pPr>
      <w:tabs>
        <w:tab w:val="left" w:pos="360"/>
        <w:tab w:val="left" w:pos="828"/>
      </w:tabs>
      <w:ind w:left="360" w:hanging="360"/>
      <w:outlineLvl w:val="3"/>
    </w:pPr>
  </w:style>
  <w:style w:type="paragraph" w:customStyle="1" w:styleId="169">
    <w:name w:val="附录一级条标题"/>
    <w:basedOn w:val="170"/>
    <w:next w:val="171"/>
    <w:qFormat/>
    <w:uiPriority w:val="0"/>
    <w:pPr>
      <w:tabs>
        <w:tab w:val="left" w:pos="828"/>
      </w:tabs>
      <w:autoSpaceDN w:val="0"/>
      <w:spacing w:beforeLines="0" w:afterLines="0"/>
      <w:ind w:left="828" w:hanging="240"/>
      <w:outlineLvl w:val="2"/>
    </w:pPr>
  </w:style>
  <w:style w:type="paragraph" w:customStyle="1" w:styleId="170">
    <w:name w:val="附录章标题"/>
    <w:next w:val="171"/>
    <w:qFormat/>
    <w:uiPriority w:val="0"/>
    <w:pPr>
      <w:wordWrap w:val="0"/>
      <w:overflowPunct w:val="0"/>
      <w:autoSpaceDE w:val="0"/>
      <w:spacing w:beforeLines="50" w:afterLines="50"/>
      <w:jc w:val="both"/>
      <w:textAlignment w:val="baseline"/>
      <w:outlineLvl w:val="1"/>
    </w:pPr>
    <w:rPr>
      <w:rFonts w:ascii="黑体" w:eastAsia="黑体"/>
      <w:kern w:val="21"/>
      <w:sz w:val="21"/>
      <w:lang w:val="en-US" w:eastAsia="zh-CN" w:bidi="ar-SA"/>
    </w:rPr>
  </w:style>
  <w:style w:type="paragraph" w:customStyle="1" w:styleId="171">
    <w:name w:val="段"/>
    <w:qFormat/>
    <w:uiPriority w:val="0"/>
    <w:pPr>
      <w:autoSpaceDE w:val="0"/>
      <w:autoSpaceDN w:val="0"/>
      <w:ind w:firstLine="200" w:firstLineChars="200"/>
      <w:jc w:val="both"/>
    </w:pPr>
    <w:rPr>
      <w:rFonts w:ascii="宋体"/>
      <w:sz w:val="21"/>
      <w:lang w:val="en-US" w:eastAsia="zh-CN" w:bidi="ar-SA"/>
    </w:rPr>
  </w:style>
  <w:style w:type="paragraph" w:customStyle="1" w:styleId="172">
    <w:name w:val="样式 样式 标题 3头Í·头 Char标题 33标题 13ReHead 3 WSAh3B HeadH3标题 3 ... + 红色"/>
    <w:basedOn w:val="173"/>
    <w:link w:val="3250"/>
    <w:uiPriority w:val="0"/>
    <w:pPr>
      <w:tabs>
        <w:tab w:val="left" w:pos="432"/>
        <w:tab w:val="left" w:pos="720"/>
      </w:tabs>
    </w:pPr>
    <w:rPr>
      <w:rFonts w:ascii="Times New Roman" w:hAnsi="Times New Roman"/>
      <w:b w:val="0"/>
      <w:bCs w:val="0"/>
      <w:sz w:val="20"/>
    </w:rPr>
  </w:style>
  <w:style w:type="paragraph" w:customStyle="1" w:styleId="173">
    <w:name w:val="样式 标题 3头Í·头 Char标题 33标题 13ReHead 3 WSAh3B HeadH3标题 3 ..."/>
    <w:basedOn w:val="7"/>
    <w:link w:val="2539"/>
    <w:uiPriority w:val="0"/>
    <w:pPr>
      <w:numPr>
        <w:ilvl w:val="0"/>
        <w:numId w:val="0"/>
      </w:numPr>
      <w:tabs>
        <w:tab w:val="left" w:pos="432"/>
        <w:tab w:val="left" w:pos="720"/>
        <w:tab w:val="clear" w:pos="709"/>
      </w:tabs>
      <w:spacing w:before="120" w:after="120" w:line="240" w:lineRule="auto"/>
      <w:ind w:left="720" w:hanging="720"/>
      <w:jc w:val="left"/>
    </w:pPr>
    <w:rPr>
      <w:rFonts w:ascii="宋体" w:hAnsi="宋体"/>
      <w:bCs/>
      <w:kern w:val="0"/>
      <w:sz w:val="28"/>
    </w:rPr>
  </w:style>
  <w:style w:type="paragraph" w:customStyle="1" w:styleId="174">
    <w:name w:val="Char Char Char Char Char Char Char Char Char Char Char Char Char1 Char Char Char Char Char Char Char Char Char Char Char Char Char Char Char Char Char Char Char6"/>
    <w:basedOn w:val="1"/>
    <w:uiPriority w:val="0"/>
    <w:pPr>
      <w:widowControl/>
      <w:spacing w:after="160" w:line="240" w:lineRule="exact"/>
      <w:jc w:val="left"/>
    </w:pPr>
    <w:rPr>
      <w:rFonts w:ascii="Verdana" w:hAnsi="Verdana"/>
      <w:lang w:eastAsia="en-US"/>
    </w:rPr>
  </w:style>
  <w:style w:type="paragraph" w:customStyle="1" w:styleId="175">
    <w:name w:val="样式 标题 3 + 黑体 四号 段前: 0 磅 段后: 0 磅 行距: 1.5 倍行距"/>
    <w:basedOn w:val="7"/>
    <w:uiPriority w:val="0"/>
    <w:pPr>
      <w:numPr>
        <w:ilvl w:val="0"/>
        <w:numId w:val="0"/>
      </w:numPr>
      <w:tabs>
        <w:tab w:val="left" w:pos="720"/>
        <w:tab w:val="left" w:pos="1004"/>
        <w:tab w:val="left" w:pos="1260"/>
        <w:tab w:val="clear" w:pos="709"/>
      </w:tabs>
      <w:spacing w:beforeLines="50" w:after="0" w:line="360" w:lineRule="auto"/>
      <w:ind w:left="284"/>
    </w:pPr>
    <w:rPr>
      <w:rFonts w:ascii="黑体" w:eastAsia="黑体" w:cs="宋体"/>
      <w:bCs/>
      <w:sz w:val="24"/>
    </w:rPr>
  </w:style>
  <w:style w:type="paragraph" w:customStyle="1" w:styleId="176">
    <w:name w:val="尾注文本1"/>
    <w:basedOn w:val="1"/>
    <w:uiPriority w:val="0"/>
    <w:pPr>
      <w:adjustRightInd w:val="0"/>
      <w:spacing w:line="312" w:lineRule="atLeast"/>
      <w:jc w:val="left"/>
      <w:textAlignment w:val="baseline"/>
    </w:pPr>
    <w:rPr>
      <w:rFonts w:ascii="宋体"/>
      <w:sz w:val="21"/>
    </w:rPr>
  </w:style>
  <w:style w:type="paragraph" w:customStyle="1" w:styleId="177">
    <w:name w:val="样式 样式 标题 2 + 非加粗 + 加粗"/>
    <w:basedOn w:val="1"/>
    <w:uiPriority w:val="0"/>
    <w:pPr>
      <w:keepNext/>
      <w:keepLines/>
      <w:spacing w:before="260" w:after="260" w:line="360" w:lineRule="auto"/>
      <w:outlineLvl w:val="1"/>
    </w:pPr>
    <w:rPr>
      <w:rFonts w:ascii="Arial" w:hAnsi="Arial" w:eastAsia="黑体"/>
      <w:b/>
      <w:bCs/>
      <w:kern w:val="2"/>
      <w:sz w:val="32"/>
      <w:szCs w:val="32"/>
    </w:rPr>
  </w:style>
  <w:style w:type="paragraph" w:customStyle="1" w:styleId="178">
    <w:name w:val="00 标题4"/>
    <w:basedOn w:val="7"/>
    <w:uiPriority w:val="0"/>
    <w:pPr>
      <w:numPr>
        <w:ilvl w:val="0"/>
        <w:numId w:val="0"/>
      </w:numPr>
      <w:tabs>
        <w:tab w:val="left" w:pos="720"/>
        <w:tab w:val="left" w:pos="1260"/>
        <w:tab w:val="clear" w:pos="709"/>
      </w:tabs>
      <w:spacing w:beforeLines="50" w:afterLines="50" w:line="240" w:lineRule="auto"/>
      <w:jc w:val="left"/>
    </w:pPr>
    <w:rPr>
      <w:bCs/>
      <w:kern w:val="2"/>
      <w:sz w:val="24"/>
      <w:szCs w:val="32"/>
    </w:rPr>
  </w:style>
  <w:style w:type="paragraph" w:customStyle="1" w:styleId="179">
    <w:name w:val="正文黑子"/>
    <w:basedOn w:val="180"/>
    <w:uiPriority w:val="0"/>
    <w:pPr>
      <w:spacing w:before="60" w:beforeLines="0" w:after="60" w:afterLines="0"/>
      <w:ind w:firstLine="120" w:firstLineChars="50"/>
      <w:jc w:val="left"/>
    </w:pPr>
    <w:rPr>
      <w:b/>
      <w:bCs/>
      <w:color w:val="000000"/>
    </w:rPr>
  </w:style>
  <w:style w:type="paragraph" w:customStyle="1" w:styleId="180">
    <w:name w:val="000 正文"/>
    <w:basedOn w:val="1"/>
    <w:semiHidden/>
    <w:uiPriority w:val="0"/>
    <w:pPr>
      <w:spacing w:before="156" w:beforeLines="50" w:after="156" w:afterLines="50" w:line="324" w:lineRule="auto"/>
      <w:ind w:firstLine="200" w:firstLineChars="200"/>
    </w:pPr>
    <w:rPr>
      <w:sz w:val="24"/>
    </w:rPr>
  </w:style>
  <w:style w:type="paragraph" w:customStyle="1" w:styleId="181">
    <w:name w:val="样式 首行缩进:  2 字符2"/>
    <w:basedOn w:val="1"/>
    <w:uiPriority w:val="0"/>
    <w:pPr>
      <w:snapToGrid w:val="0"/>
      <w:spacing w:line="360" w:lineRule="auto"/>
      <w:ind w:firstLine="480" w:firstLineChars="200"/>
    </w:pPr>
    <w:rPr>
      <w:rFonts w:cs="宋体"/>
      <w:sz w:val="24"/>
      <w:szCs w:val="20"/>
    </w:rPr>
  </w:style>
  <w:style w:type="paragraph" w:customStyle="1" w:styleId="182">
    <w:name w:val="环小四1.1.1（三级）"/>
    <w:link w:val="2733"/>
    <w:uiPriority w:val="0"/>
    <w:pPr>
      <w:widowControl w:val="0"/>
      <w:outlineLvl w:val="2"/>
    </w:pPr>
    <w:rPr>
      <w:rFonts w:ascii="宋体" w:hAnsi="宋体" w:eastAsia="楷体_GB2312"/>
      <w:b/>
      <w:bCs/>
      <w:color w:val="000000"/>
      <w:kern w:val="24"/>
      <w:sz w:val="24"/>
      <w:szCs w:val="24"/>
      <w:lang w:val="en-US" w:eastAsia="zh-CN" w:bidi="ar-SA"/>
    </w:rPr>
  </w:style>
  <w:style w:type="paragraph" w:customStyle="1" w:styleId="183">
    <w:name w:val="环小四文中说明"/>
    <w:link w:val="3166"/>
    <w:uiPriority w:val="0"/>
    <w:pPr>
      <w:widowControl w:val="0"/>
      <w:spacing w:line="500" w:lineRule="exact"/>
      <w:ind w:firstLine="200" w:firstLineChars="200"/>
      <w:jc w:val="both"/>
    </w:pPr>
    <w:rPr>
      <w:rFonts w:ascii="宋体" w:hAnsi="宋体"/>
      <w:sz w:val="24"/>
      <w:szCs w:val="24"/>
      <w:lang w:val="en-US" w:eastAsia="zh-CN" w:bidi="ar-SA"/>
    </w:rPr>
  </w:style>
  <w:style w:type="paragraph" w:customStyle="1" w:styleId="184">
    <w:name w:val="样式 列表 Char + 居中"/>
    <w:basedOn w:val="185"/>
    <w:uiPriority w:val="0"/>
    <w:pPr>
      <w:snapToGrid w:val="0"/>
      <w:ind w:left="0" w:firstLine="0"/>
    </w:pPr>
    <w:rPr>
      <w:rFonts w:eastAsia="宋体" w:cs="宋体"/>
      <w:sz w:val="21"/>
    </w:rPr>
  </w:style>
  <w:style w:type="paragraph" w:customStyle="1" w:styleId="185">
    <w:name w:val="列表2"/>
    <w:basedOn w:val="1"/>
    <w:link w:val="2401"/>
    <w:uiPriority w:val="0"/>
    <w:pPr>
      <w:ind w:left="420" w:hanging="420"/>
    </w:pPr>
    <w:rPr>
      <w:kern w:val="0"/>
      <w:sz w:val="28"/>
      <w:szCs w:val="20"/>
    </w:rPr>
  </w:style>
  <w:style w:type="paragraph" w:customStyle="1" w:styleId="186">
    <w:name w:val="样式 左侧:  0.75 厘米 首行缩进:  0.85 厘米 行距: 1.5 倍行距"/>
    <w:basedOn w:val="1"/>
    <w:next w:val="187"/>
    <w:uiPriority w:val="0"/>
    <w:pPr>
      <w:spacing w:line="360" w:lineRule="auto"/>
      <w:ind w:left="425" w:firstLine="480"/>
    </w:pPr>
    <w:rPr>
      <w:rFonts w:cs="宋体"/>
      <w:sz w:val="28"/>
      <w:szCs w:val="20"/>
    </w:rPr>
  </w:style>
  <w:style w:type="paragraph" w:customStyle="1" w:styleId="187">
    <w:name w:val="正文首行缩进1"/>
    <w:basedOn w:val="1"/>
    <w:uiPriority w:val="0"/>
    <w:pPr>
      <w:topLinePunct/>
      <w:adjustRightInd w:val="0"/>
      <w:snapToGrid w:val="0"/>
      <w:spacing w:line="360" w:lineRule="auto"/>
      <w:ind w:firstLine="200" w:firstLineChars="200"/>
    </w:pPr>
    <w:rPr>
      <w:rFonts w:ascii="宋体" w:hAnsi="宋体" w:eastAsia="宋体" w:cs="Times New Roman"/>
      <w:snapToGrid w:val="0"/>
      <w:sz w:val="24"/>
      <w:szCs w:val="22"/>
    </w:rPr>
  </w:style>
  <w:style w:type="paragraph" w:customStyle="1" w:styleId="188">
    <w:name w:val="body"/>
    <w:basedOn w:val="1"/>
    <w:qFormat/>
    <w:uiPriority w:val="0"/>
    <w:pPr>
      <w:spacing w:line="360" w:lineRule="auto"/>
      <w:ind w:firstLine="480" w:firstLineChars="200"/>
    </w:pPr>
    <w:rPr>
      <w:rFonts w:ascii="宋体" w:hAnsi="宋体"/>
      <w:sz w:val="24"/>
    </w:rPr>
  </w:style>
  <w:style w:type="paragraph" w:customStyle="1" w:styleId="189">
    <w:name w:val="Char Char Char Char Char Char Char Char Char Char Char Char Char Char Char Char Char Char Char"/>
    <w:basedOn w:val="1"/>
    <w:uiPriority w:val="0"/>
    <w:pPr>
      <w:spacing w:line="360" w:lineRule="auto"/>
      <w:ind w:firstLine="200" w:firstLineChars="200"/>
    </w:pPr>
    <w:rPr>
      <w:rFonts w:ascii="宋体" w:hAnsi="宋体" w:cs="宋体"/>
      <w:kern w:val="2"/>
      <w:sz w:val="24"/>
      <w:szCs w:val="24"/>
    </w:rPr>
  </w:style>
  <w:style w:type="paragraph" w:styleId="190">
    <w:name w:val=""/>
    <w:basedOn w:val="5"/>
    <w:next w:val="1"/>
    <w:qFormat/>
    <w:uiPriority w:val="39"/>
    <w:pPr>
      <w:widowControl/>
      <w:snapToGrid w:val="0"/>
      <w:spacing w:before="480" w:after="100" w:afterAutospacing="1" w:line="276" w:lineRule="auto"/>
      <w:jc w:val="left"/>
      <w:outlineLvl w:val="9"/>
    </w:pPr>
    <w:rPr>
      <w:rFonts w:ascii="Cambria" w:hAnsi="Cambria"/>
      <w:color w:val="365F91"/>
      <w:kern w:val="0"/>
      <w:szCs w:val="28"/>
    </w:rPr>
  </w:style>
  <w:style w:type="paragraph" w:customStyle="1" w:styleId="191">
    <w:name w:val="样式 标题 4Subsection标题 14 + 段前: 1 行"/>
    <w:basedOn w:val="1"/>
    <w:uiPriority w:val="0"/>
    <w:pPr>
      <w:spacing w:before="100" w:beforeAutospacing="1" w:line="360" w:lineRule="auto"/>
      <w:outlineLvl w:val="4"/>
    </w:pPr>
    <w:rPr>
      <w:rFonts w:cs="宋体"/>
      <w:kern w:val="2"/>
      <w:sz w:val="21"/>
      <w:szCs w:val="24"/>
    </w:rPr>
  </w:style>
  <w:style w:type="paragraph" w:customStyle="1" w:styleId="192">
    <w:name w:val="样式 样式 报告正文 + 黑色32 + 自动设置 首行缩进:  0.74 厘米"/>
    <w:basedOn w:val="1"/>
    <w:uiPriority w:val="0"/>
    <w:pPr>
      <w:spacing w:line="360" w:lineRule="auto"/>
      <w:ind w:firstLine="420"/>
    </w:pPr>
    <w:rPr>
      <w:rFonts w:cs="宋体"/>
      <w:kern w:val="2"/>
      <w:sz w:val="24"/>
    </w:rPr>
  </w:style>
  <w:style w:type="paragraph" w:customStyle="1" w:styleId="193">
    <w:name w:val="Char Char Char Char Char Char Char Char Char Char4"/>
    <w:basedOn w:val="1"/>
    <w:uiPriority w:val="0"/>
    <w:pPr>
      <w:adjustRightInd w:val="0"/>
      <w:spacing w:line="360" w:lineRule="auto"/>
    </w:pPr>
    <w:rPr>
      <w:sz w:val="24"/>
    </w:rPr>
  </w:style>
  <w:style w:type="paragraph" w:customStyle="1" w:styleId="194">
    <w:name w:val="样式 表格标题 + 五号 左侧:  -0.45 字符"/>
    <w:basedOn w:val="1"/>
    <w:uiPriority w:val="0"/>
    <w:pPr>
      <w:adjustRightInd w:val="0"/>
      <w:snapToGrid w:val="0"/>
      <w:ind w:left="108"/>
      <w:jc w:val="center"/>
    </w:pPr>
    <w:rPr>
      <w:bCs/>
      <w:color w:val="800080"/>
      <w:kern w:val="2"/>
      <w:sz w:val="21"/>
      <w:szCs w:val="21"/>
    </w:rPr>
  </w:style>
  <w:style w:type="paragraph" w:customStyle="1" w:styleId="195">
    <w:name w:val="Char Char Char14"/>
    <w:basedOn w:val="1"/>
    <w:uiPriority w:val="0"/>
    <w:pPr>
      <w:spacing w:line="360" w:lineRule="auto"/>
      <w:ind w:firstLine="200" w:firstLineChars="200"/>
    </w:pPr>
    <w:rPr>
      <w:rFonts w:ascii="宋体" w:hAnsi="宋体" w:cs="宋体"/>
      <w:kern w:val="2"/>
      <w:sz w:val="24"/>
      <w:szCs w:val="24"/>
    </w:rPr>
  </w:style>
  <w:style w:type="paragraph" w:customStyle="1" w:styleId="196">
    <w:name w:val="样式 标题 2节 + 宋体 左侧:  0 厘米 段前: 12 磅"/>
    <w:basedOn w:val="6"/>
    <w:uiPriority w:val="0"/>
    <w:pPr>
      <w:tabs>
        <w:tab w:val="left" w:pos="567"/>
      </w:tabs>
      <w:spacing w:line="240" w:lineRule="auto"/>
      <w:ind w:left="567"/>
    </w:pPr>
    <w:rPr>
      <w:rFonts w:hAnsi="宋体" w:cs="宋体"/>
      <w:color w:val="000000"/>
      <w:sz w:val="28"/>
      <w:szCs w:val="24"/>
    </w:rPr>
  </w:style>
  <w:style w:type="paragraph" w:customStyle="1" w:styleId="197">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pBdr>
        <w:right w:val="single" w:color="auto" w:sz="12" w:space="4"/>
      </w:pBdr>
      <w:spacing w:line="360" w:lineRule="auto"/>
    </w:pPr>
    <w:rPr>
      <w:rFonts w:hAnsi="宋体"/>
      <w:kern w:val="2"/>
      <w:sz w:val="24"/>
      <w:szCs w:val="24"/>
    </w:rPr>
  </w:style>
  <w:style w:type="paragraph" w:customStyle="1" w:styleId="19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99">
    <w:name w:val="样式 标题 1Head 1wsa文章标题标题 1111. heading 1标准章H1PIM 1h11.章节..."/>
    <w:basedOn w:val="5"/>
    <w:uiPriority w:val="0"/>
    <w:pPr>
      <w:widowControl/>
      <w:tabs>
        <w:tab w:val="left" w:pos="0"/>
        <w:tab w:val="left" w:pos="850"/>
      </w:tabs>
      <w:adjustRightInd w:val="0"/>
      <w:snapToGrid w:val="0"/>
      <w:spacing w:line="360" w:lineRule="auto"/>
      <w:ind w:left="425" w:hanging="425"/>
    </w:pPr>
    <w:rPr>
      <w:snapToGrid w:val="0"/>
      <w:sz w:val="44"/>
    </w:rPr>
  </w:style>
  <w:style w:type="paragraph" w:customStyle="1" w:styleId="200">
    <w:name w:val="1 Char Char Char Char Char Char Char Char Char Char Char Char Char Char Char Char Char Char Char Char Char Char Char Char Char Char Char1 Char Char Char Char Char Char Char Char Char Char"/>
    <w:basedOn w:val="1"/>
    <w:uiPriority w:val="0"/>
    <w:rPr>
      <w:kern w:val="2"/>
      <w:sz w:val="24"/>
      <w:szCs w:val="24"/>
    </w:rPr>
  </w:style>
  <w:style w:type="paragraph" w:customStyle="1" w:styleId="201">
    <w:name w:val="正文-G Char Char"/>
    <w:basedOn w:val="1"/>
    <w:uiPriority w:val="0"/>
    <w:pPr>
      <w:spacing w:line="400" w:lineRule="exact"/>
      <w:ind w:firstLine="480" w:firstLineChars="200"/>
    </w:pPr>
    <w:rPr>
      <w:rFonts w:eastAsia="仿宋_GB2312"/>
      <w:sz w:val="24"/>
    </w:rPr>
  </w:style>
  <w:style w:type="paragraph" w:customStyle="1" w:styleId="202">
    <w:name w:val="夏1，正文仿3"/>
    <w:basedOn w:val="1"/>
    <w:uiPriority w:val="0"/>
    <w:pPr>
      <w:snapToGrid w:val="0"/>
      <w:spacing w:before="20" w:line="288" w:lineRule="auto"/>
      <w:ind w:firstLine="675"/>
    </w:pPr>
    <w:rPr>
      <w:rFonts w:ascii="仿宋_GB2312" w:eastAsia="仿宋_GB2312"/>
      <w:snapToGrid w:val="0"/>
      <w:spacing w:val="4"/>
      <w:sz w:val="32"/>
      <w:szCs w:val="24"/>
      <w:lang w:val="eu-ES"/>
    </w:rPr>
  </w:style>
  <w:style w:type="paragraph" w:customStyle="1" w:styleId="203">
    <w:name w:val="样式 宋体 首行缩进:  0.85 厘米 段前: 3 磅 段后: 3 磅 行距: 1.5 倍行距"/>
    <w:basedOn w:val="1"/>
    <w:next w:val="187"/>
    <w:uiPriority w:val="0"/>
    <w:pPr>
      <w:spacing w:before="60" w:after="60" w:line="360" w:lineRule="auto"/>
      <w:ind w:firstLine="480"/>
    </w:pPr>
    <w:rPr>
      <w:rFonts w:ascii="宋体" w:cs="宋体"/>
      <w:sz w:val="28"/>
      <w:szCs w:val="20"/>
    </w:rPr>
  </w:style>
  <w:style w:type="paragraph" w:customStyle="1" w:styleId="204">
    <w:name w:val="表头5"/>
    <w:basedOn w:val="1"/>
    <w:qFormat/>
    <w:uiPriority w:val="0"/>
    <w:pPr>
      <w:tabs>
        <w:tab w:val="left" w:pos="1200"/>
      </w:tabs>
      <w:adjustRightInd w:val="0"/>
      <w:snapToGrid w:val="0"/>
      <w:spacing w:beforeLines="100" w:afterLines="50" w:line="240" w:lineRule="atLeast"/>
      <w:ind w:left="950" w:leftChars="250" w:hanging="720"/>
    </w:pPr>
    <w:rPr>
      <w:b/>
      <w:kern w:val="2"/>
      <w:sz w:val="24"/>
      <w:szCs w:val="24"/>
    </w:rPr>
  </w:style>
  <w:style w:type="paragraph" w:customStyle="1" w:styleId="205">
    <w:name w:val="xl42"/>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206">
    <w:name w:val="xl9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207">
    <w:name w:val="居中"/>
    <w:basedOn w:val="1"/>
    <w:uiPriority w:val="0"/>
    <w:pPr>
      <w:spacing w:before="100" w:beforeAutospacing="1" w:after="100" w:afterAutospacing="1" w:line="360" w:lineRule="auto"/>
      <w:jc w:val="center"/>
    </w:pPr>
    <w:rPr>
      <w:rFonts w:eastAsia="楷体_GB2312" w:cs="宋体"/>
      <w:kern w:val="2"/>
      <w:sz w:val="24"/>
    </w:rPr>
  </w:style>
  <w:style w:type="paragraph" w:customStyle="1" w:styleId="208">
    <w:name w:val="表内小四中"/>
    <w:qFormat/>
    <w:uiPriority w:val="0"/>
    <w:pPr>
      <w:adjustRightInd w:val="0"/>
      <w:ind w:left="-50"/>
      <w:jc w:val="center"/>
      <w:textAlignment w:val="baseline"/>
    </w:pPr>
    <w:rPr>
      <w:sz w:val="24"/>
      <w:lang w:val="en-US" w:eastAsia="zh-CN" w:bidi="ar-SA"/>
    </w:rPr>
  </w:style>
  <w:style w:type="paragraph" w:customStyle="1" w:styleId="209">
    <w:name w:val="正文lly"/>
    <w:basedOn w:val="36"/>
    <w:next w:val="1"/>
    <w:link w:val="2749"/>
    <w:uiPriority w:val="0"/>
    <w:pPr>
      <w:adjustRightInd/>
      <w:spacing w:after="0" w:line="360" w:lineRule="auto"/>
      <w:ind w:firstLine="482" w:firstLineChars="200"/>
      <w:jc w:val="both"/>
      <w:textAlignment w:val="auto"/>
    </w:pPr>
    <w:rPr>
      <w:rFonts w:ascii="Times New Roman"/>
      <w:b/>
      <w:bCs/>
      <w:sz w:val="24"/>
      <w:szCs w:val="24"/>
    </w:rPr>
  </w:style>
  <w:style w:type="paragraph" w:customStyle="1" w:styleId="210">
    <w:name w:val="样式 样式 报告 + 黑色 首行缩进:  2 字符 段前: 0.3 行 段后: 0.3 行 行距: 最小值 21 磅 + 首行缩..."/>
    <w:basedOn w:val="211"/>
    <w:uiPriority w:val="0"/>
    <w:pPr>
      <w:spacing w:before="0" w:after="0" w:line="360" w:lineRule="auto"/>
    </w:pPr>
  </w:style>
  <w:style w:type="paragraph" w:customStyle="1" w:styleId="211">
    <w:name w:val="样式 报告 + 黑色 首行缩进:  2 字符 段前: 0.3 行 段后: 0.3 行 行距: 最小值 21 磅"/>
    <w:basedOn w:val="1"/>
    <w:uiPriority w:val="0"/>
    <w:pPr>
      <w:spacing w:before="120" w:after="120" w:line="460" w:lineRule="atLeast"/>
      <w:ind w:firstLine="200" w:firstLineChars="200"/>
    </w:pPr>
    <w:rPr>
      <w:rFonts w:cs="宋体"/>
      <w:color w:val="000000"/>
      <w:kern w:val="2"/>
      <w:sz w:val="24"/>
    </w:rPr>
  </w:style>
  <w:style w:type="paragraph" w:customStyle="1" w:styleId="212">
    <w:name w:val="正文9"/>
    <w:basedOn w:val="1"/>
    <w:uiPriority w:val="0"/>
    <w:pPr>
      <w:adjustRightInd w:val="0"/>
      <w:spacing w:afterLines="50" w:line="315" w:lineRule="atLeast"/>
      <w:jc w:val="left"/>
      <w:textAlignment w:val="baseline"/>
    </w:pPr>
    <w:rPr>
      <w:rFonts w:ascii="宋体"/>
      <w:sz w:val="21"/>
    </w:rPr>
  </w:style>
  <w:style w:type="paragraph" w:customStyle="1" w:styleId="213">
    <w:name w:val="正文 LYP"/>
    <w:basedOn w:val="1"/>
    <w:link w:val="3248"/>
    <w:qFormat/>
    <w:uiPriority w:val="0"/>
    <w:pPr>
      <w:spacing w:line="360" w:lineRule="auto"/>
      <w:ind w:firstLine="200" w:firstLineChars="200"/>
    </w:pPr>
    <w:rPr>
      <w:sz w:val="24"/>
    </w:rPr>
  </w:style>
  <w:style w:type="paragraph" w:customStyle="1" w:styleId="214">
    <w:name w:val="xl131"/>
    <w:basedOn w:val="1"/>
    <w:uiPriority w:val="0"/>
    <w:pPr>
      <w:widowControl/>
      <w:pBdr>
        <w:top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215">
    <w:name w:val="此篇标题3"/>
    <w:link w:val="3132"/>
    <w:uiPriority w:val="0"/>
    <w:pPr>
      <w:spacing w:before="120" w:after="120"/>
    </w:pPr>
    <w:rPr>
      <w:rFonts w:ascii="仿宋_GB2312" w:hAnsi="Arial" w:eastAsia="Times New Roman"/>
      <w:b/>
      <w:sz w:val="24"/>
      <w:lang w:val="en-US" w:eastAsia="zh-CN" w:bidi="ar-SA"/>
    </w:rPr>
  </w:style>
  <w:style w:type="paragraph" w:customStyle="1" w:styleId="216">
    <w:name w:val="Char3"/>
    <w:basedOn w:val="1"/>
    <w:qFormat/>
    <w:uiPriority w:val="0"/>
  </w:style>
  <w:style w:type="paragraph" w:customStyle="1" w:styleId="217">
    <w:name w:val="xl135"/>
    <w:basedOn w:val="1"/>
    <w:uiPriority w:val="0"/>
    <w:pPr>
      <w:widowControl/>
      <w:pBdr>
        <w:left w:val="single" w:color="auto" w:sz="8" w:space="0"/>
        <w:bottom w:val="single" w:color="auto" w:sz="8" w:space="0"/>
      </w:pBdr>
      <w:spacing w:before="100" w:beforeAutospacing="1" w:after="100" w:afterAutospacing="1"/>
      <w:jc w:val="center"/>
      <w:textAlignment w:val="center"/>
    </w:pPr>
    <w:rPr>
      <w:color w:val="000000"/>
      <w:kern w:val="0"/>
      <w:szCs w:val="21"/>
    </w:rPr>
  </w:style>
  <w:style w:type="paragraph" w:customStyle="1" w:styleId="218">
    <w:name w:val="标题3+"/>
    <w:basedOn w:val="1"/>
    <w:uiPriority w:val="0"/>
    <w:pPr>
      <w:keepNext/>
      <w:keepLines/>
      <w:spacing w:before="50" w:after="50" w:line="360" w:lineRule="auto"/>
      <w:outlineLvl w:val="2"/>
    </w:pPr>
    <w:rPr>
      <w:rFonts w:ascii="Courier New" w:hAnsi="Courier New" w:eastAsia=".." w:cs="Courier New"/>
      <w:b/>
      <w:bCs/>
      <w:color w:val="000000"/>
      <w:spacing w:val="2"/>
      <w:kern w:val="2"/>
      <w:sz w:val="24"/>
      <w:szCs w:val="24"/>
    </w:rPr>
  </w:style>
  <w:style w:type="paragraph" w:customStyle="1" w:styleId="219">
    <w:name w:val="简单回函地址"/>
    <w:basedOn w:val="1"/>
    <w:uiPriority w:val="0"/>
    <w:rPr>
      <w:szCs w:val="20"/>
    </w:rPr>
  </w:style>
  <w:style w:type="paragraph" w:customStyle="1" w:styleId="220">
    <w:name w:val="样式 正文文本缩进2 + 首行缩进:  2 字符"/>
    <w:basedOn w:val="1"/>
    <w:uiPriority w:val="0"/>
    <w:pPr>
      <w:spacing w:before="120" w:after="120" w:line="460" w:lineRule="exact"/>
      <w:ind w:firstLine="200" w:firstLineChars="200"/>
    </w:pPr>
    <w:rPr>
      <w:rFonts w:cs="宋体"/>
      <w:kern w:val="2"/>
      <w:sz w:val="24"/>
    </w:rPr>
  </w:style>
  <w:style w:type="paragraph" w:customStyle="1" w:styleId="221">
    <w:name w:val="样式 报告 + 左  0 字符"/>
    <w:basedOn w:val="1"/>
    <w:uiPriority w:val="0"/>
    <w:pPr>
      <w:overflowPunct w:val="0"/>
      <w:autoSpaceDE w:val="0"/>
      <w:autoSpaceDN w:val="0"/>
      <w:adjustRightInd w:val="0"/>
      <w:spacing w:line="360" w:lineRule="auto"/>
      <w:ind w:firstLine="200" w:firstLineChars="200"/>
      <w:textAlignment w:val="baseline"/>
    </w:pPr>
    <w:rPr>
      <w:rFonts w:cs="宋体"/>
      <w:sz w:val="24"/>
    </w:rPr>
  </w:style>
  <w:style w:type="paragraph" w:customStyle="1" w:styleId="222">
    <w:name w:val="二级条标题"/>
    <w:basedOn w:val="223"/>
    <w:next w:val="1"/>
    <w:qFormat/>
    <w:uiPriority w:val="0"/>
    <w:pPr>
      <w:tabs>
        <w:tab w:val="left" w:pos="360"/>
      </w:tabs>
      <w:outlineLvl w:val="3"/>
    </w:pPr>
  </w:style>
  <w:style w:type="paragraph" w:customStyle="1" w:styleId="223">
    <w:name w:val="一级条标题"/>
    <w:basedOn w:val="224"/>
    <w:next w:val="1"/>
    <w:qFormat/>
    <w:uiPriority w:val="0"/>
    <w:pPr>
      <w:tabs>
        <w:tab w:val="left" w:pos="360"/>
      </w:tabs>
      <w:spacing w:before="0" w:after="0"/>
      <w:outlineLvl w:val="2"/>
    </w:pPr>
  </w:style>
  <w:style w:type="paragraph" w:customStyle="1" w:styleId="224">
    <w:name w:val="章标题"/>
    <w:next w:val="1"/>
    <w:qFormat/>
    <w:uiPriority w:val="0"/>
    <w:pPr>
      <w:tabs>
        <w:tab w:val="left" w:pos="903"/>
      </w:tabs>
      <w:spacing w:before="50" w:after="50"/>
      <w:ind w:left="903" w:hanging="315"/>
      <w:jc w:val="both"/>
      <w:outlineLvl w:val="1"/>
    </w:pPr>
    <w:rPr>
      <w:rFonts w:ascii="黑体" w:eastAsia="黑体"/>
      <w:sz w:val="21"/>
      <w:lang w:val="en-US" w:eastAsia="zh-CN" w:bidi="ar-SA"/>
    </w:rPr>
  </w:style>
  <w:style w:type="paragraph" w:customStyle="1" w:styleId="225">
    <w:name w:val="注释标题1"/>
    <w:basedOn w:val="1"/>
    <w:next w:val="1"/>
    <w:qFormat/>
    <w:uiPriority w:val="0"/>
    <w:pPr>
      <w:jc w:val="center"/>
    </w:pPr>
    <w:rPr>
      <w:szCs w:val="20"/>
    </w:rPr>
  </w:style>
  <w:style w:type="paragraph" w:customStyle="1" w:styleId="226">
    <w:name w:val="样式 段前: 0.3 行 段后: 0.3 行"/>
    <w:basedOn w:val="1"/>
    <w:link w:val="3335"/>
    <w:uiPriority w:val="0"/>
    <w:pPr>
      <w:spacing w:before="93" w:after="93" w:line="360" w:lineRule="auto"/>
      <w:ind w:firstLine="200" w:firstLineChars="200"/>
    </w:pPr>
    <w:rPr>
      <w:sz w:val="24"/>
    </w:rPr>
  </w:style>
  <w:style w:type="paragraph" w:customStyle="1" w:styleId="227">
    <w:name w:val="样式 (中文) 黑体 小四 居中 行距: 1.5 倍行距"/>
    <w:basedOn w:val="1"/>
    <w:semiHidden/>
    <w:qFormat/>
    <w:uiPriority w:val="0"/>
    <w:pPr>
      <w:adjustRightInd w:val="0"/>
      <w:snapToGrid w:val="0"/>
      <w:spacing w:line="300" w:lineRule="auto"/>
      <w:jc w:val="center"/>
    </w:pPr>
    <w:rPr>
      <w:kern w:val="2"/>
      <w:sz w:val="24"/>
      <w:szCs w:val="21"/>
    </w:rPr>
  </w:style>
  <w:style w:type="paragraph" w:customStyle="1" w:styleId="228">
    <w:name w:val="报告正文"/>
    <w:basedOn w:val="1"/>
    <w:link w:val="3141"/>
    <w:qFormat/>
    <w:uiPriority w:val="0"/>
    <w:pPr>
      <w:adjustRightInd w:val="0"/>
      <w:snapToGrid w:val="0"/>
      <w:spacing w:line="360" w:lineRule="auto"/>
      <w:ind w:firstLine="200" w:firstLineChars="200"/>
    </w:pPr>
    <w:rPr>
      <w:rFonts w:ascii="宋体"/>
      <w:sz w:val="24"/>
      <w:szCs w:val="20"/>
    </w:rPr>
  </w:style>
  <w:style w:type="paragraph" w:customStyle="1" w:styleId="229">
    <w:name w:val="样式 四号 首行缩进:  1.92 字符"/>
    <w:basedOn w:val="1"/>
    <w:uiPriority w:val="0"/>
    <w:pPr>
      <w:ind w:firstLine="200" w:firstLineChars="200"/>
    </w:pPr>
    <w:rPr>
      <w:rFonts w:cs="黑体"/>
      <w:kern w:val="2"/>
      <w:sz w:val="28"/>
    </w:rPr>
  </w:style>
  <w:style w:type="paragraph" w:customStyle="1" w:styleId="230">
    <w:name w:val="Char Char Char Char Char Char Char Char Char Char Char Char Char Char Char Char Char Char Char Char Char Char Char Char Char Char Char Char Char Char Char Char Char Char Char Char Char"/>
    <w:basedOn w:val="1"/>
    <w:uiPriority w:val="0"/>
    <w:pPr>
      <w:spacing w:line="360" w:lineRule="auto"/>
    </w:pPr>
    <w:rPr>
      <w:kern w:val="2"/>
      <w:sz w:val="24"/>
      <w:szCs w:val="24"/>
    </w:rPr>
  </w:style>
  <w:style w:type="paragraph" w:customStyle="1" w:styleId="231">
    <w:name w:val="标题3123"/>
    <w:basedOn w:val="1"/>
    <w:uiPriority w:val="0"/>
    <w:pPr>
      <w:keepNext/>
      <w:keepLines/>
      <w:adjustRightInd w:val="0"/>
      <w:snapToGrid w:val="0"/>
      <w:spacing w:before="120" w:after="60" w:line="500" w:lineRule="exact"/>
      <w:ind w:left="-150" w:leftChars="-150"/>
      <w:jc w:val="left"/>
      <w:outlineLvl w:val="2"/>
    </w:pPr>
    <w:rPr>
      <w:rFonts w:ascii="宋体" w:hAnsi="宋体" w:eastAsia="黑体" w:cs="Courier New"/>
      <w:b/>
      <w:color w:val="0000FF"/>
      <w:kern w:val="0"/>
      <w:sz w:val="32"/>
      <w:szCs w:val="32"/>
    </w:rPr>
  </w:style>
  <w:style w:type="paragraph" w:customStyle="1" w:styleId="232">
    <w:name w:val="样式 样式 样式 列表 + 字距调整五号 + 左侧:  0 厘米 悬挂缩进: 2 字符 + 仿宋_GB2312 左侧:  0 ..."/>
    <w:basedOn w:val="1"/>
    <w:uiPriority w:val="0"/>
    <w:pPr>
      <w:ind w:left="562" w:hanging="562" w:hangingChars="200"/>
    </w:pPr>
    <w:rPr>
      <w:rFonts w:ascii="仿宋_GB2312" w:eastAsia="仿宋_GB2312" w:cs="宋体"/>
      <w:b/>
      <w:bCs/>
      <w:kern w:val="21"/>
      <w:sz w:val="28"/>
      <w:szCs w:val="20"/>
    </w:rPr>
  </w:style>
  <w:style w:type="paragraph" w:customStyle="1" w:styleId="233">
    <w:name w:val="xl23"/>
    <w:basedOn w:val="1"/>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kern w:val="0"/>
      <w:sz w:val="18"/>
      <w:szCs w:val="18"/>
    </w:rPr>
  </w:style>
  <w:style w:type="paragraph" w:customStyle="1" w:styleId="234">
    <w:name w:val="文件名"/>
    <w:uiPriority w:val="0"/>
    <w:pPr>
      <w:widowControl w:val="0"/>
      <w:jc w:val="both"/>
    </w:pPr>
    <w:rPr>
      <w:kern w:val="2"/>
      <w:sz w:val="21"/>
      <w:lang w:val="en-US" w:eastAsia="zh-CN" w:bidi="ar-SA"/>
    </w:rPr>
  </w:style>
  <w:style w:type="paragraph" w:customStyle="1" w:styleId="235">
    <w:name w:val="noteleft"/>
    <w:basedOn w:val="1"/>
    <w:uiPriority w:val="0"/>
    <w:pPr>
      <w:widowControl/>
      <w:pBdr>
        <w:left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236">
    <w:name w:val="3.1"/>
    <w:basedOn w:val="1"/>
    <w:uiPriority w:val="0"/>
    <w:pPr>
      <w:spacing w:before="240" w:after="120" w:line="360" w:lineRule="exact"/>
      <w:jc w:val="left"/>
    </w:pPr>
    <w:rPr>
      <w:rFonts w:eastAsia="DFKai-SB"/>
      <w:kern w:val="2"/>
      <w:sz w:val="28"/>
      <w:lang w:eastAsia="zh-TW"/>
    </w:rPr>
  </w:style>
  <w:style w:type="paragraph" w:customStyle="1" w:styleId="237">
    <w:name w:val="Char Char Char Char11"/>
    <w:basedOn w:val="1"/>
    <w:uiPriority w:val="0"/>
    <w:rPr>
      <w:szCs w:val="21"/>
    </w:rPr>
  </w:style>
  <w:style w:type="paragraph" w:customStyle="1" w:styleId="238">
    <w:name w:val="匆此先复，余容后禀。"/>
    <w:uiPriority w:val="0"/>
    <w:pPr>
      <w:widowControl w:val="0"/>
      <w:jc w:val="both"/>
    </w:pPr>
    <w:rPr>
      <w:kern w:val="2"/>
      <w:sz w:val="21"/>
      <w:lang w:val="en-US" w:eastAsia="zh-CN" w:bidi="ar-SA"/>
    </w:rPr>
  </w:style>
  <w:style w:type="paragraph" w:customStyle="1" w:styleId="239">
    <w:name w:val="xl130"/>
    <w:basedOn w:val="1"/>
    <w:uiPriority w:val="0"/>
    <w:pPr>
      <w:widowControl/>
      <w:pBdr>
        <w:top w:val="single" w:color="auto" w:sz="8" w:space="0"/>
      </w:pBdr>
      <w:spacing w:before="100" w:beforeAutospacing="1" w:after="100" w:afterAutospacing="1"/>
      <w:jc w:val="center"/>
      <w:textAlignment w:val="center"/>
    </w:pPr>
    <w:rPr>
      <w:color w:val="000000"/>
      <w:kern w:val="0"/>
      <w:szCs w:val="21"/>
    </w:rPr>
  </w:style>
  <w:style w:type="paragraph" w:customStyle="1" w:styleId="240">
    <w:name w:val="正文111"/>
    <w:basedOn w:val="1"/>
    <w:link w:val="2575"/>
    <w:uiPriority w:val="0"/>
    <w:pPr>
      <w:spacing w:line="520" w:lineRule="exact"/>
      <w:ind w:firstLine="480" w:firstLineChars="200"/>
    </w:pPr>
    <w:rPr>
      <w:rFonts w:eastAsia="仿宋_GB2312"/>
      <w:kern w:val="0"/>
      <w:sz w:val="24"/>
    </w:rPr>
  </w:style>
  <w:style w:type="paragraph" w:customStyle="1" w:styleId="241">
    <w:name w:val="样式 电镀正文 + 首行缩进:  2 字符"/>
    <w:basedOn w:val="242"/>
    <w:uiPriority w:val="0"/>
    <w:pPr>
      <w:spacing w:line="324" w:lineRule="auto"/>
    </w:pPr>
    <w:rPr>
      <w:rFonts w:eastAsia="宋体" w:cs="Times New Roman"/>
      <w:szCs w:val="20"/>
    </w:rPr>
  </w:style>
  <w:style w:type="paragraph" w:customStyle="1" w:styleId="242">
    <w:name w:val="电镀正文"/>
    <w:basedOn w:val="8"/>
    <w:link w:val="2474"/>
    <w:uiPriority w:val="0"/>
    <w:pPr>
      <w:autoSpaceDE/>
      <w:autoSpaceDN/>
      <w:adjustRightInd/>
      <w:spacing w:line="400" w:lineRule="exact"/>
      <w:ind w:firstLine="200" w:firstLineChars="200"/>
      <w:jc w:val="both"/>
      <w:textAlignment w:val="auto"/>
    </w:pPr>
    <w:rPr>
      <w:rFonts w:hAnsi="宋体"/>
      <w:sz w:val="24"/>
      <w:szCs w:val="24"/>
    </w:rPr>
  </w:style>
  <w:style w:type="paragraph" w:customStyle="1" w:styleId="243">
    <w:name w:val="表尾"/>
    <w:basedOn w:val="1"/>
    <w:uiPriority w:val="0"/>
    <w:pPr>
      <w:tabs>
        <w:tab w:val="left" w:pos="1021"/>
      </w:tabs>
      <w:spacing w:line="160" w:lineRule="atLeast"/>
    </w:pPr>
    <w:rPr>
      <w:kern w:val="2"/>
      <w:sz w:val="10"/>
      <w:szCs w:val="24"/>
    </w:rPr>
  </w:style>
  <w:style w:type="paragraph" w:customStyle="1" w:styleId="244">
    <w:name w:val="topright"/>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18"/>
      <w:szCs w:val="18"/>
    </w:rPr>
  </w:style>
  <w:style w:type="paragraph" w:customStyle="1" w:styleId="245">
    <w:name w:val="MYBODY"/>
    <w:basedOn w:val="1"/>
    <w:uiPriority w:val="0"/>
    <w:pPr>
      <w:adjustRightInd w:val="0"/>
      <w:spacing w:line="360" w:lineRule="auto"/>
      <w:ind w:firstLine="225" w:firstLineChars="225"/>
      <w:jc w:val="left"/>
      <w:textAlignment w:val="baseline"/>
      <w:outlineLvl w:val="2"/>
    </w:pPr>
    <w:rPr>
      <w:rFonts w:ascii="宋体"/>
      <w:kern w:val="0"/>
      <w:sz w:val="24"/>
    </w:rPr>
  </w:style>
  <w:style w:type="paragraph" w:customStyle="1" w:styleId="246">
    <w:name w:val="正文小四"/>
    <w:basedOn w:val="1"/>
    <w:link w:val="2374"/>
    <w:semiHidden/>
    <w:qFormat/>
    <w:uiPriority w:val="0"/>
    <w:pPr>
      <w:spacing w:before="156" w:line="300" w:lineRule="auto"/>
      <w:ind w:firstLine="490" w:firstLineChars="204"/>
    </w:pPr>
    <w:rPr>
      <w:rFonts w:cs="宋体"/>
      <w:sz w:val="24"/>
    </w:rPr>
  </w:style>
  <w:style w:type="paragraph" w:customStyle="1" w:styleId="247">
    <w:name w:val="表格标题1 Char"/>
    <w:basedOn w:val="1"/>
    <w:next w:val="1"/>
    <w:link w:val="2406"/>
    <w:uiPriority w:val="0"/>
    <w:pPr>
      <w:spacing w:beforeLines="50" w:line="360" w:lineRule="auto"/>
      <w:jc w:val="center"/>
    </w:pPr>
    <w:rPr>
      <w:rFonts w:ascii="宋体" w:hAnsi="宋体"/>
      <w:b/>
      <w:sz w:val="28"/>
      <w:szCs w:val="28"/>
    </w:rPr>
  </w:style>
  <w:style w:type="paragraph" w:customStyle="1" w:styleId="248">
    <w:name w:val="表格3"/>
    <w:basedOn w:val="1"/>
    <w:qFormat/>
    <w:uiPriority w:val="0"/>
    <w:pPr>
      <w:spacing w:line="240" w:lineRule="exact"/>
      <w:jc w:val="center"/>
    </w:pPr>
    <w:rPr>
      <w:kern w:val="2"/>
      <w:sz w:val="21"/>
    </w:rPr>
  </w:style>
  <w:style w:type="paragraph" w:customStyle="1" w:styleId="249">
    <w:name w:val="样式 标题 1Head 1wsah1一、标题 1 Char Char标题0标题 1（报告）(小2黑)标题 1 Ch..."/>
    <w:basedOn w:val="5"/>
    <w:uiPriority w:val="0"/>
    <w:pPr>
      <w:pageBreakBefore/>
      <w:tabs>
        <w:tab w:val="left" w:pos="425"/>
      </w:tabs>
      <w:snapToGrid w:val="0"/>
      <w:spacing w:line="360" w:lineRule="auto"/>
      <w:ind w:left="425"/>
      <w:jc w:val="center"/>
    </w:pPr>
    <w:rPr>
      <w:rFonts w:cs="宋体"/>
      <w:color w:val="000000"/>
      <w:sz w:val="44"/>
      <w:szCs w:val="20"/>
    </w:rPr>
  </w:style>
  <w:style w:type="paragraph" w:customStyle="1" w:styleId="250">
    <w:name w:val="表内小四"/>
    <w:basedOn w:val="208"/>
    <w:qFormat/>
    <w:uiPriority w:val="0"/>
    <w:pPr>
      <w:jc w:val="left"/>
    </w:pPr>
  </w:style>
  <w:style w:type="paragraph" w:customStyle="1" w:styleId="251">
    <w:name w:val="样式 报告 Char + 加粗 居中"/>
    <w:basedOn w:val="1"/>
    <w:uiPriority w:val="0"/>
    <w:pPr>
      <w:overflowPunct w:val="0"/>
      <w:autoSpaceDE w:val="0"/>
      <w:autoSpaceDN w:val="0"/>
      <w:adjustRightInd w:val="0"/>
      <w:spacing w:before="200" w:after="120" w:line="400" w:lineRule="atLeast"/>
      <w:jc w:val="center"/>
      <w:textAlignment w:val="baseline"/>
    </w:pPr>
    <w:rPr>
      <w:rFonts w:cs="宋体"/>
      <w:b/>
      <w:bCs/>
      <w:sz w:val="24"/>
    </w:rPr>
  </w:style>
  <w:style w:type="paragraph" w:customStyle="1" w:styleId="252">
    <w:name w:val="标题4-"/>
    <w:basedOn w:val="1"/>
    <w:uiPriority w:val="0"/>
    <w:pPr>
      <w:keepNext/>
      <w:keepLines/>
      <w:tabs>
        <w:tab w:val="left" w:pos="766"/>
      </w:tabs>
      <w:spacing w:before="260" w:after="260" w:line="416" w:lineRule="auto"/>
      <w:ind w:left="766" w:hanging="720"/>
      <w:outlineLvl w:val="2"/>
    </w:pPr>
    <w:rPr>
      <w:rFonts w:eastAsia="黑体"/>
      <w:b/>
      <w:bCs/>
      <w:color w:val="FF0000"/>
      <w:sz w:val="28"/>
      <w:szCs w:val="32"/>
    </w:rPr>
  </w:style>
  <w:style w:type="paragraph" w:customStyle="1" w:styleId="253">
    <w:name w:val="mstheme-horiz-navtxt"/>
    <w:basedOn w:val="1"/>
    <w:uiPriority w:val="0"/>
    <w:pPr>
      <w:widowControl/>
      <w:spacing w:before="100" w:beforeAutospacing="1" w:after="100" w:afterAutospacing="1"/>
      <w:jc w:val="left"/>
    </w:pPr>
    <w:rPr>
      <w:color w:val="000000"/>
      <w:sz w:val="24"/>
      <w:szCs w:val="24"/>
    </w:rPr>
  </w:style>
  <w:style w:type="paragraph" w:customStyle="1" w:styleId="254">
    <w:name w:val="页面"/>
    <w:uiPriority w:val="0"/>
    <w:pPr>
      <w:widowControl w:val="0"/>
      <w:adjustRightInd w:val="0"/>
      <w:jc w:val="center"/>
    </w:pPr>
    <w:rPr>
      <w:sz w:val="28"/>
      <w:lang w:val="en-US" w:eastAsia="zh-CN" w:bidi="ar-SA"/>
    </w:rPr>
  </w:style>
  <w:style w:type="paragraph" w:customStyle="1" w:styleId="255">
    <w:name w:val="【表头】"/>
    <w:next w:val="1"/>
    <w:uiPriority w:val="0"/>
    <w:pPr>
      <w:spacing w:before="100" w:beforeAutospacing="1" w:line="360" w:lineRule="exact"/>
      <w:jc w:val="center"/>
    </w:pPr>
    <w:rPr>
      <w:rFonts w:eastAsia="黑体"/>
      <w:bCs/>
      <w:color w:val="000000"/>
      <w:kern w:val="2"/>
      <w:sz w:val="24"/>
      <w:szCs w:val="24"/>
      <w:lang w:val="en-US" w:eastAsia="zh-CN" w:bidi="ar-SA"/>
    </w:rPr>
  </w:style>
  <w:style w:type="paragraph" w:customStyle="1" w:styleId="256">
    <w:name w:val="样式 标题 3标题 3 Char + Times New Roman 小三"/>
    <w:basedOn w:val="7"/>
    <w:uiPriority w:val="0"/>
    <w:pPr>
      <w:numPr>
        <w:ilvl w:val="0"/>
        <w:numId w:val="0"/>
      </w:numPr>
      <w:tabs>
        <w:tab w:val="left" w:pos="432"/>
        <w:tab w:val="left" w:pos="720"/>
        <w:tab w:val="clear" w:pos="709"/>
      </w:tabs>
      <w:spacing w:line="415" w:lineRule="auto"/>
      <w:ind w:left="720" w:hanging="720"/>
    </w:pPr>
    <w:rPr>
      <w:bCs/>
      <w:sz w:val="30"/>
      <w:szCs w:val="30"/>
    </w:rPr>
  </w:style>
  <w:style w:type="paragraph" w:customStyle="1" w:styleId="257">
    <w:name w:val="02章"/>
    <w:basedOn w:val="1"/>
    <w:uiPriority w:val="0"/>
    <w:pPr>
      <w:spacing w:before="120" w:after="120" w:line="480" w:lineRule="auto"/>
      <w:jc w:val="center"/>
      <w:outlineLvl w:val="1"/>
    </w:pPr>
    <w:rPr>
      <w:rFonts w:eastAsia="黑体"/>
      <w:spacing w:val="20"/>
      <w:kern w:val="2"/>
      <w:sz w:val="28"/>
    </w:rPr>
  </w:style>
  <w:style w:type="paragraph" w:customStyle="1" w:styleId="258">
    <w:name w:val="Char Char Char Char Char Char Char4"/>
    <w:basedOn w:val="1"/>
    <w:uiPriority w:val="0"/>
    <w:pPr>
      <w:widowControl/>
      <w:spacing w:after="160" w:line="240" w:lineRule="exact"/>
      <w:jc w:val="left"/>
    </w:pPr>
    <w:rPr>
      <w:rFonts w:ascii="Verdana" w:hAnsi="Verdana"/>
      <w:szCs w:val="32"/>
      <w:lang w:eastAsia="en-US"/>
    </w:rPr>
  </w:style>
  <w:style w:type="paragraph" w:customStyle="1" w:styleId="259">
    <w:name w:val="a表格内容1"/>
    <w:basedOn w:val="1"/>
    <w:link w:val="3054"/>
    <w:qFormat/>
    <w:uiPriority w:val="0"/>
    <w:pPr>
      <w:widowControl/>
      <w:spacing w:line="360" w:lineRule="exact"/>
      <w:jc w:val="center"/>
    </w:pPr>
    <w:rPr>
      <w:iCs/>
      <w:color w:val="000000"/>
      <w:kern w:val="0"/>
      <w:sz w:val="20"/>
      <w:szCs w:val="21"/>
    </w:rPr>
  </w:style>
  <w:style w:type="paragraph" w:customStyle="1" w:styleId="260">
    <w:name w:val="formfont"/>
    <w:basedOn w:val="1"/>
    <w:uiPriority w:val="0"/>
    <w:pPr>
      <w:widowControl/>
      <w:spacing w:before="100" w:beforeAutospacing="1" w:after="100" w:afterAutospacing="1"/>
      <w:jc w:val="left"/>
    </w:pPr>
    <w:rPr>
      <w:rFonts w:eastAsia="Arial Unicode MS"/>
      <w:color w:val="000000"/>
      <w:kern w:val="0"/>
      <w:sz w:val="18"/>
      <w:szCs w:val="18"/>
    </w:rPr>
  </w:style>
  <w:style w:type="paragraph" w:customStyle="1" w:styleId="261">
    <w:name w:val="样式 标题 3 + 段前: 6 磅 段后: 0 磅1"/>
    <w:basedOn w:val="7"/>
    <w:uiPriority w:val="0"/>
    <w:pPr>
      <w:numPr>
        <w:ilvl w:val="0"/>
        <w:numId w:val="0"/>
      </w:numPr>
      <w:tabs>
        <w:tab w:val="left" w:pos="540"/>
        <w:tab w:val="left" w:pos="720"/>
        <w:tab w:val="left" w:pos="1260"/>
        <w:tab w:val="clear" w:pos="709"/>
      </w:tabs>
      <w:autoSpaceDE w:val="0"/>
      <w:autoSpaceDN w:val="0"/>
      <w:adjustRightInd w:val="0"/>
      <w:spacing w:beforeLines="50" w:afterLines="50" w:line="300" w:lineRule="auto"/>
      <w:ind w:left="539" w:right="240" w:rightChars="100" w:hanging="539"/>
      <w:jc w:val="left"/>
    </w:pPr>
    <w:rPr>
      <w:rFonts w:ascii="宋体" w:hAnsi="宋体" w:cs="Century"/>
      <w:bCs/>
      <w:spacing w:val="8"/>
      <w:kern w:val="2"/>
      <w:sz w:val="28"/>
    </w:rPr>
  </w:style>
  <w:style w:type="paragraph" w:customStyle="1" w:styleId="262">
    <w:name w:val="Char Char Char Char Char Char1 Char Char Char1 Char Char Char1 Char Char Char Char Char Char Char Char Char Char1"/>
    <w:basedOn w:val="1"/>
    <w:next w:val="1"/>
    <w:uiPriority w:val="0"/>
    <w:pPr>
      <w:spacing w:line="360" w:lineRule="auto"/>
      <w:ind w:firstLine="200" w:firstLineChars="200"/>
    </w:pPr>
    <w:rPr>
      <w:rFonts w:hAnsi="宋体" w:cs="Tms Rmn"/>
      <w:kern w:val="2"/>
      <w:sz w:val="24"/>
      <w:szCs w:val="24"/>
    </w:rPr>
  </w:style>
  <w:style w:type="paragraph" w:customStyle="1" w:styleId="263">
    <w:name w:val="段落"/>
    <w:basedOn w:val="1"/>
    <w:qFormat/>
    <w:uiPriority w:val="0"/>
    <w:pPr>
      <w:widowControl/>
      <w:tabs>
        <w:tab w:val="left" w:pos="949"/>
      </w:tabs>
      <w:spacing w:line="440" w:lineRule="exact"/>
      <w:ind w:firstLine="601"/>
      <w:jc w:val="left"/>
    </w:pPr>
    <w:rPr>
      <w:rFonts w:ascii="宋体" w:hAnsi="宋体"/>
      <w:color w:val="000000"/>
      <w:sz w:val="24"/>
      <w:szCs w:val="18"/>
    </w:rPr>
  </w:style>
  <w:style w:type="paragraph" w:customStyle="1" w:styleId="264">
    <w:name w:val="字元 字元1"/>
    <w:basedOn w:val="1"/>
    <w:uiPriority w:val="0"/>
    <w:rPr>
      <w:kern w:val="2"/>
      <w:sz w:val="21"/>
      <w:szCs w:val="21"/>
    </w:rPr>
  </w:style>
  <w:style w:type="paragraph" w:customStyle="1" w:styleId="265">
    <w:name w:val="正文 1.5 倍行距"/>
    <w:uiPriority w:val="0"/>
    <w:pPr>
      <w:widowControl w:val="0"/>
      <w:spacing w:beforeLines="50" w:afterLines="50" w:line="360" w:lineRule="auto"/>
    </w:pPr>
    <w:rPr>
      <w:rFonts w:ascii="宋体" w:hAnsi="宋体"/>
      <w:sz w:val="24"/>
      <w:szCs w:val="24"/>
      <w:lang w:val="en-US" w:eastAsia="zh-CN" w:bidi="ar-SA"/>
    </w:rPr>
  </w:style>
  <w:style w:type="paragraph" w:customStyle="1" w:styleId="266">
    <w:name w:val="xl36"/>
    <w:basedOn w:val="1"/>
    <w:qFormat/>
    <w:uiPriority w:val="0"/>
    <w:pPr>
      <w:widowControl/>
      <w:pBdr>
        <w:top w:val="single" w:color="auto" w:sz="4" w:space="0"/>
        <w:left w:val="single" w:color="auto" w:sz="8"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267">
    <w:name w:val="样式 标题 1 + 首行缩进:  2 字符1"/>
    <w:basedOn w:val="5"/>
    <w:uiPriority w:val="0"/>
    <w:pPr>
      <w:pageBreakBefore/>
      <w:tabs>
        <w:tab w:val="left" w:pos="425"/>
      </w:tabs>
      <w:spacing w:before="340" w:beforeLines="100" w:after="330" w:afterLines="100" w:line="578" w:lineRule="auto"/>
      <w:ind w:left="425"/>
      <w:jc w:val="center"/>
    </w:pPr>
    <w:rPr>
      <w:rFonts w:hAnsi="宋体" w:cs="宋体"/>
      <w:color w:val="000000"/>
      <w:sz w:val="44"/>
      <w:szCs w:val="20"/>
    </w:rPr>
  </w:style>
  <w:style w:type="paragraph" w:customStyle="1" w:styleId="268">
    <w:name w:val="顺颂商祺！"/>
    <w:uiPriority w:val="0"/>
    <w:pPr>
      <w:widowControl w:val="0"/>
      <w:jc w:val="both"/>
    </w:pPr>
    <w:rPr>
      <w:kern w:val="2"/>
      <w:sz w:val="21"/>
      <w:lang w:val="en-US" w:eastAsia="zh-CN" w:bidi="ar-SA"/>
    </w:rPr>
  </w:style>
  <w:style w:type="paragraph" w:customStyle="1" w:styleId="269">
    <w:name w:val="样式 四号 加粗 段前: 6 磅 段后: 6 磅"/>
    <w:basedOn w:val="1"/>
    <w:uiPriority w:val="0"/>
    <w:pPr>
      <w:spacing w:before="100" w:beforeAutospacing="1" w:after="100" w:afterAutospacing="1" w:line="440" w:lineRule="exact"/>
    </w:pPr>
    <w:rPr>
      <w:rFonts w:cs="宋体"/>
      <w:b/>
      <w:bCs/>
      <w:kern w:val="2"/>
      <w:sz w:val="28"/>
    </w:rPr>
  </w:style>
  <w:style w:type="paragraph" w:styleId="270">
    <w:name w:val="Intense Quote"/>
    <w:basedOn w:val="1"/>
    <w:next w:val="1"/>
    <w:link w:val="2768"/>
    <w:qFormat/>
    <w:uiPriority w:val="30"/>
    <w:pPr>
      <w:pBdr>
        <w:bottom w:val="single" w:color="4F81BD" w:sz="4" w:space="4"/>
      </w:pBdr>
      <w:spacing w:before="200" w:after="280" w:line="360" w:lineRule="auto"/>
      <w:ind w:left="936" w:right="936" w:firstLine="200" w:firstLineChars="200"/>
    </w:pPr>
    <w:rPr>
      <w:b/>
      <w:bCs/>
      <w:i/>
      <w:iCs/>
      <w:color w:val="4F81BD"/>
      <w:szCs w:val="24"/>
    </w:rPr>
  </w:style>
  <w:style w:type="paragraph" w:customStyle="1" w:styleId="271">
    <w:name w:val="图名称"/>
    <w:basedOn w:val="1"/>
    <w:qFormat/>
    <w:uiPriority w:val="0"/>
    <w:pPr>
      <w:tabs>
        <w:tab w:val="left" w:pos="2600"/>
        <w:tab w:val="center" w:pos="6622"/>
      </w:tabs>
      <w:adjustRightInd w:val="0"/>
      <w:snapToGrid w:val="0"/>
      <w:spacing w:before="50" w:line="312" w:lineRule="auto"/>
      <w:jc w:val="center"/>
    </w:pPr>
    <w:rPr>
      <w:b/>
      <w:bCs/>
      <w:color w:val="000000"/>
      <w:kern w:val="2"/>
      <w:sz w:val="24"/>
      <w:szCs w:val="24"/>
    </w:rPr>
  </w:style>
  <w:style w:type="paragraph" w:customStyle="1" w:styleId="272">
    <w:name w:val="selinna表标"/>
    <w:basedOn w:val="273"/>
    <w:uiPriority w:val="0"/>
    <w:pPr>
      <w:ind w:firstLine="200" w:firstLineChars="200"/>
    </w:pPr>
    <w:rPr>
      <w:b/>
      <w:szCs w:val="20"/>
    </w:rPr>
  </w:style>
  <w:style w:type="paragraph" w:customStyle="1" w:styleId="273">
    <w:name w:val="麦志勤表格标题"/>
    <w:basedOn w:val="3"/>
    <w:link w:val="2370"/>
    <w:qFormat/>
    <w:uiPriority w:val="0"/>
    <w:pPr>
      <w:adjustRightInd w:val="0"/>
      <w:snapToGrid w:val="0"/>
      <w:spacing w:beforeLines="50" w:afterLines="20" w:line="300" w:lineRule="auto"/>
      <w:ind w:firstLine="0"/>
      <w:jc w:val="center"/>
    </w:pPr>
    <w:rPr>
      <w:rFonts w:ascii="宋体" w:hAnsi="宋体" w:eastAsia="宋体"/>
      <w:color w:val="auto"/>
      <w:szCs w:val="24"/>
    </w:rPr>
  </w:style>
  <w:style w:type="paragraph" w:customStyle="1" w:styleId="274">
    <w:name w:val="表标题2"/>
    <w:basedOn w:val="1"/>
    <w:uiPriority w:val="0"/>
    <w:pPr>
      <w:keepNext/>
      <w:adjustRightInd w:val="0"/>
      <w:spacing w:before="180" w:after="120" w:line="397" w:lineRule="atLeast"/>
      <w:ind w:firstLine="200" w:firstLineChars="200"/>
      <w:jc w:val="center"/>
      <w:textAlignment w:val="baseline"/>
    </w:pPr>
    <w:rPr>
      <w:b/>
      <w:kern w:val="0"/>
      <w:sz w:val="24"/>
      <w:szCs w:val="20"/>
    </w:rPr>
  </w:style>
  <w:style w:type="paragraph" w:customStyle="1" w:styleId="275">
    <w:name w:val="表标题（YQ）"/>
    <w:basedOn w:val="276"/>
    <w:link w:val="3034"/>
    <w:qFormat/>
    <w:uiPriority w:val="0"/>
    <w:pPr>
      <w:keepNext w:val="0"/>
      <w:adjustRightInd/>
      <w:spacing w:before="360" w:after="0" w:line="360" w:lineRule="auto"/>
      <w:textAlignment w:val="auto"/>
    </w:pPr>
    <w:rPr>
      <w:bCs/>
      <w:color w:val="0000FF"/>
      <w:sz w:val="20"/>
      <w:szCs w:val="24"/>
    </w:rPr>
  </w:style>
  <w:style w:type="paragraph" w:customStyle="1" w:styleId="276">
    <w:name w:val="表标题"/>
    <w:basedOn w:val="1"/>
    <w:link w:val="2864"/>
    <w:qFormat/>
    <w:uiPriority w:val="0"/>
    <w:pPr>
      <w:keepNext/>
      <w:adjustRightInd w:val="0"/>
      <w:spacing w:before="180" w:after="120" w:line="440" w:lineRule="atLeast"/>
      <w:jc w:val="center"/>
      <w:textAlignment w:val="baseline"/>
    </w:pPr>
    <w:rPr>
      <w:b/>
      <w:kern w:val="0"/>
      <w:sz w:val="28"/>
      <w:szCs w:val="20"/>
    </w:rPr>
  </w:style>
  <w:style w:type="paragraph" w:customStyle="1" w:styleId="277">
    <w:name w:val="样式 报告 + 段前: 0.2 行 段后: 0.2 行"/>
    <w:uiPriority w:val="0"/>
    <w:pPr>
      <w:spacing w:beforeLines="20" w:afterLines="20" w:line="440" w:lineRule="atLeast"/>
      <w:ind w:firstLine="540" w:firstLineChars="225"/>
    </w:pPr>
    <w:rPr>
      <w:rFonts w:cs="宋体"/>
      <w:lang w:val="en-US" w:eastAsia="zh-CN" w:bidi="ar-SA"/>
    </w:rPr>
  </w:style>
  <w:style w:type="paragraph" w:customStyle="1" w:styleId="278">
    <w:name w:val="abstracts clear-float"/>
    <w:basedOn w:val="1"/>
    <w:uiPriority w:val="0"/>
    <w:pPr>
      <w:widowControl/>
      <w:jc w:val="left"/>
    </w:pPr>
    <w:rPr>
      <w:rFonts w:ascii="宋体" w:hAnsi="宋体" w:cs="宋体"/>
      <w:kern w:val="0"/>
      <w:sz w:val="24"/>
    </w:rPr>
  </w:style>
  <w:style w:type="paragraph" w:customStyle="1" w:styleId="279">
    <w:name w:val="表头8"/>
    <w:basedOn w:val="280"/>
    <w:qFormat/>
    <w:uiPriority w:val="0"/>
    <w:pPr>
      <w:tabs>
        <w:tab w:val="left" w:pos="903"/>
        <w:tab w:val="left" w:pos="1728"/>
      </w:tabs>
      <w:ind w:left="845"/>
    </w:pPr>
  </w:style>
  <w:style w:type="paragraph" w:customStyle="1" w:styleId="280">
    <w:name w:val="表头6"/>
    <w:basedOn w:val="204"/>
    <w:qFormat/>
    <w:uiPriority w:val="0"/>
    <w:pPr>
      <w:tabs>
        <w:tab w:val="left" w:pos="843"/>
        <w:tab w:val="left" w:pos="1774"/>
        <w:tab w:val="clear" w:pos="1200"/>
      </w:tabs>
      <w:spacing w:before="312" w:after="156"/>
      <w:ind w:left="992" w:leftChars="0" w:hanging="363"/>
    </w:pPr>
  </w:style>
  <w:style w:type="paragraph" w:customStyle="1" w:styleId="281">
    <w:name w:val="Char Char Char Char Char Char Char Char Char Char Char Char Char Char Char Char Char Char Char Char Char Char Char Char Char1"/>
    <w:basedOn w:val="1"/>
    <w:uiPriority w:val="0"/>
    <w:pPr>
      <w:widowControl/>
      <w:spacing w:after="160" w:line="240" w:lineRule="exact"/>
      <w:jc w:val="left"/>
    </w:pPr>
    <w:rPr>
      <w:rFonts w:ascii="Verdana" w:hAnsi="Verdana"/>
      <w:lang w:eastAsia="en-US"/>
    </w:rPr>
  </w:style>
  <w:style w:type="paragraph" w:customStyle="1" w:styleId="282">
    <w:name w:val="样式 三号 加粗 段前: 6 磅 段后: 6 磅"/>
    <w:basedOn w:val="1"/>
    <w:uiPriority w:val="0"/>
    <w:pPr>
      <w:spacing w:before="100" w:beforeAutospacing="1" w:after="100" w:afterAutospacing="1" w:line="460" w:lineRule="exact"/>
    </w:pPr>
    <w:rPr>
      <w:rFonts w:cs="宋体"/>
      <w:b/>
      <w:bCs/>
      <w:kern w:val="2"/>
      <w:sz w:val="32"/>
    </w:rPr>
  </w:style>
  <w:style w:type="paragraph" w:customStyle="1" w:styleId="283">
    <w:name w:val="封面标准英文名称"/>
    <w:uiPriority w:val="0"/>
    <w:pPr>
      <w:widowControl w:val="0"/>
      <w:spacing w:before="370" w:line="400" w:lineRule="exact"/>
      <w:jc w:val="center"/>
    </w:pPr>
    <w:rPr>
      <w:rFonts w:ascii="Courier New" w:hAnsi="Courier New" w:cs="Courier New"/>
      <w:sz w:val="28"/>
      <w:lang w:val="en-US" w:eastAsia="zh-CN" w:bidi="ar-SA"/>
    </w:rPr>
  </w:style>
  <w:style w:type="paragraph" w:customStyle="1" w:styleId="284">
    <w:name w:val="Char Char Char Char Char Char Char Char Char2"/>
    <w:basedOn w:val="1"/>
    <w:uiPriority w:val="0"/>
    <w:rPr>
      <w:kern w:val="2"/>
      <w:sz w:val="24"/>
      <w:szCs w:val="24"/>
    </w:rPr>
  </w:style>
  <w:style w:type="paragraph" w:customStyle="1" w:styleId="285">
    <w:name w:val="样式 标题 3 + 宋体1"/>
    <w:basedOn w:val="7"/>
    <w:uiPriority w:val="0"/>
    <w:pPr>
      <w:numPr>
        <w:ilvl w:val="0"/>
        <w:numId w:val="0"/>
      </w:numPr>
      <w:tabs>
        <w:tab w:val="left" w:pos="720"/>
        <w:tab w:val="left" w:pos="1050"/>
        <w:tab w:val="left" w:pos="1260"/>
        <w:tab w:val="clear" w:pos="709"/>
      </w:tabs>
      <w:adjustRightInd w:val="0"/>
      <w:spacing w:before="120" w:after="120" w:line="416" w:lineRule="atLeast"/>
      <w:textAlignment w:val="baseline"/>
    </w:pPr>
    <w:rPr>
      <w:rFonts w:ascii="宋体" w:hAnsi="宋体"/>
      <w:b w:val="0"/>
      <w:kern w:val="28"/>
      <w:sz w:val="24"/>
      <w:szCs w:val="24"/>
    </w:rPr>
  </w:style>
  <w:style w:type="paragraph" w:customStyle="1" w:styleId="286">
    <w:name w:val="样式89"/>
    <w:basedOn w:val="1"/>
    <w:link w:val="3272"/>
    <w:uiPriority w:val="0"/>
    <w:pPr>
      <w:adjustRightInd w:val="0"/>
      <w:spacing w:before="214" w:line="360" w:lineRule="auto"/>
      <w:jc w:val="center"/>
      <w:textAlignment w:val="baseline"/>
    </w:pPr>
    <w:rPr>
      <w:rFonts w:ascii="黑体" w:hAnsi="宋体"/>
      <w:b/>
      <w:bCs/>
      <w:color w:val="000000"/>
      <w:sz w:val="24"/>
      <w:szCs w:val="21"/>
    </w:rPr>
  </w:style>
  <w:style w:type="paragraph" w:customStyle="1" w:styleId="287">
    <w:name w:val="样式 首行缩进:  2 字符"/>
    <w:basedOn w:val="1"/>
    <w:link w:val="3400"/>
    <w:qFormat/>
    <w:uiPriority w:val="0"/>
    <w:pPr>
      <w:widowControl/>
      <w:snapToGrid w:val="0"/>
      <w:spacing w:line="360" w:lineRule="auto"/>
      <w:ind w:firstLine="480" w:firstLineChars="200"/>
      <w:jc w:val="left"/>
    </w:pPr>
    <w:rPr>
      <w:rFonts w:ascii="Wingdings 2" w:hAnsi="Wingdings 2"/>
      <w:kern w:val="0"/>
      <w:sz w:val="24"/>
      <w:szCs w:val="20"/>
    </w:rPr>
  </w:style>
  <w:style w:type="paragraph" w:customStyle="1" w:styleId="288">
    <w:name w:val="样式 报告正文 + 黑色3"/>
    <w:basedOn w:val="1"/>
    <w:uiPriority w:val="0"/>
    <w:pPr>
      <w:spacing w:line="360" w:lineRule="auto"/>
      <w:ind w:firstLine="482"/>
    </w:pPr>
    <w:rPr>
      <w:rFonts w:cs="宋体"/>
      <w:color w:val="000000"/>
      <w:kern w:val="2"/>
      <w:sz w:val="24"/>
    </w:rPr>
  </w:style>
  <w:style w:type="paragraph" w:customStyle="1" w:styleId="289">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样式 三号 加粗 段前: 7.8 磅 段后: 7.8 磅"/>
    <w:basedOn w:val="1"/>
    <w:uiPriority w:val="0"/>
    <w:pPr>
      <w:spacing w:before="100" w:beforeAutospacing="1" w:after="100" w:afterAutospacing="1" w:line="460" w:lineRule="exact"/>
    </w:pPr>
    <w:rPr>
      <w:rFonts w:cs="宋体"/>
      <w:b/>
      <w:bCs/>
      <w:kern w:val="2"/>
      <w:sz w:val="32"/>
    </w:rPr>
  </w:style>
  <w:style w:type="paragraph" w:customStyle="1" w:styleId="291">
    <w:name w:val="Char Char132"/>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292">
    <w:name w:val="样式 样式 标题 3 + 右侧:  0.42 厘米 + 右侧:  1 字符"/>
    <w:basedOn w:val="1"/>
    <w:uiPriority w:val="0"/>
    <w:pPr>
      <w:keepNext/>
      <w:keepLines/>
      <w:tabs>
        <w:tab w:val="left" w:pos="180"/>
      </w:tabs>
      <w:autoSpaceDE w:val="0"/>
      <w:autoSpaceDN w:val="0"/>
      <w:adjustRightInd w:val="0"/>
      <w:snapToGrid w:val="0"/>
      <w:spacing w:before="240" w:after="120" w:line="300" w:lineRule="auto"/>
      <w:ind w:left="180" w:leftChars="-42" w:right="238" w:hanging="281" w:hangingChars="100"/>
      <w:jc w:val="left"/>
      <w:outlineLvl w:val="2"/>
    </w:pPr>
    <w:rPr>
      <w:rFonts w:hAnsi="宋体"/>
      <w:b/>
      <w:bCs/>
      <w:kern w:val="2"/>
      <w:sz w:val="28"/>
    </w:rPr>
  </w:style>
  <w:style w:type="paragraph" w:customStyle="1" w:styleId="293">
    <w:name w:val="表格单倍行距"/>
    <w:basedOn w:val="1"/>
    <w:uiPriority w:val="0"/>
    <w:pPr>
      <w:jc w:val="center"/>
    </w:pPr>
    <w:rPr>
      <w:rFonts w:cs="宋体"/>
      <w:kern w:val="2"/>
      <w:sz w:val="21"/>
    </w:rPr>
  </w:style>
  <w:style w:type="paragraph" w:customStyle="1" w:styleId="294">
    <w:name w:val="...... 2"/>
    <w:basedOn w:val="161"/>
    <w:next w:val="161"/>
    <w:uiPriority w:val="0"/>
    <w:pPr>
      <w:widowControl w:val="0"/>
    </w:pPr>
    <w:rPr>
      <w:rFonts w:ascii="Sim Sun" w:eastAsia="Sim Sun" w:cs="Times New Roman"/>
      <w:kern w:val="2"/>
      <w:lang w:eastAsia="zh-CN"/>
    </w:rPr>
  </w:style>
  <w:style w:type="paragraph" w:customStyle="1" w:styleId="295">
    <w:name w:val="段落A"/>
    <w:basedOn w:val="1"/>
    <w:uiPriority w:val="0"/>
    <w:pPr>
      <w:spacing w:line="400" w:lineRule="exact"/>
      <w:ind w:firstLine="480" w:firstLineChars="200"/>
    </w:pPr>
    <w:rPr>
      <w:sz w:val="24"/>
    </w:rPr>
  </w:style>
  <w:style w:type="paragraph" w:customStyle="1" w:styleId="296">
    <w:name w:val="样式 五号 居中 首行缩进:  2 字符"/>
    <w:basedOn w:val="1"/>
    <w:uiPriority w:val="0"/>
    <w:pPr>
      <w:adjustRightInd w:val="0"/>
      <w:snapToGrid w:val="0"/>
      <w:spacing w:line="360" w:lineRule="auto"/>
      <w:jc w:val="center"/>
    </w:pPr>
    <w:rPr>
      <w:rFonts w:ascii="宋体" w:hAnsi="宋体" w:cs="宋体"/>
      <w:snapToGrid w:val="0"/>
      <w:sz w:val="21"/>
    </w:rPr>
  </w:style>
  <w:style w:type="paragraph" w:customStyle="1" w:styleId="297">
    <w:name w:val="样式 标题 1 + 居中"/>
    <w:basedOn w:val="5"/>
    <w:semiHidden/>
    <w:uiPriority w:val="0"/>
    <w:pPr>
      <w:keepNext w:val="0"/>
      <w:keepLines w:val="0"/>
      <w:pageBreakBefore/>
      <w:tabs>
        <w:tab w:val="left" w:pos="360"/>
        <w:tab w:val="left" w:pos="425"/>
        <w:tab w:val="left" w:pos="1080"/>
        <w:tab w:val="left" w:pos="2280"/>
        <w:tab w:val="left" w:pos="2400"/>
        <w:tab w:val="left" w:pos="22680"/>
      </w:tabs>
      <w:spacing w:before="240" w:after="240" w:line="360" w:lineRule="auto"/>
      <w:ind w:left="360" w:right="-24" w:hanging="360"/>
      <w:jc w:val="center"/>
    </w:pPr>
    <w:rPr>
      <w:rFonts w:eastAsia="黑体"/>
      <w:b w:val="0"/>
      <w:snapToGrid w:val="0"/>
      <w:sz w:val="36"/>
      <w:szCs w:val="20"/>
    </w:rPr>
  </w:style>
  <w:style w:type="paragraph" w:customStyle="1" w:styleId="298">
    <w:name w:val="样式 样式 标题 4 + (西文) Times New Roman (中文) 楷体_GB2312 段前: 0 磅 段后: 0 磅..."/>
    <w:basedOn w:val="1"/>
    <w:uiPriority w:val="0"/>
    <w:pPr>
      <w:keepNext/>
      <w:keepLines/>
      <w:spacing w:beforeLines="50" w:afterLines="50" w:line="360" w:lineRule="auto"/>
      <w:jc w:val="left"/>
      <w:outlineLvl w:val="3"/>
    </w:pPr>
    <w:rPr>
      <w:rFonts w:eastAsia="楷体_GB2312" w:cs="宋体"/>
      <w:b/>
      <w:bCs/>
      <w:kern w:val="2"/>
      <w:sz w:val="24"/>
    </w:rPr>
  </w:style>
  <w:style w:type="paragraph" w:customStyle="1" w:styleId="299">
    <w:name w:val="正文 New New New New"/>
    <w:qFormat/>
    <w:uiPriority w:val="0"/>
    <w:pPr>
      <w:widowControl w:val="0"/>
      <w:jc w:val="both"/>
    </w:pPr>
    <w:rPr>
      <w:kern w:val="2"/>
      <w:sz w:val="21"/>
      <w:szCs w:val="24"/>
      <w:lang w:val="en-US" w:eastAsia="zh-CN" w:bidi="ar-SA"/>
    </w:rPr>
  </w:style>
  <w:style w:type="paragraph" w:customStyle="1" w:styleId="300">
    <w:name w:val="正文样式3"/>
    <w:basedOn w:val="1"/>
    <w:uiPriority w:val="0"/>
    <w:pPr>
      <w:adjustRightInd w:val="0"/>
      <w:spacing w:line="20" w:lineRule="atLeast"/>
      <w:jc w:val="center"/>
      <w:textAlignment w:val="baseline"/>
    </w:pPr>
    <w:rPr>
      <w:kern w:val="0"/>
      <w:sz w:val="24"/>
      <w:szCs w:val="20"/>
    </w:rPr>
  </w:style>
  <w:style w:type="paragraph" w:customStyle="1" w:styleId="301">
    <w:name w:val="表格海丰"/>
    <w:link w:val="2971"/>
    <w:uiPriority w:val="0"/>
    <w:pPr>
      <w:jc w:val="center"/>
    </w:pPr>
    <w:rPr>
      <w:rFonts w:eastAsia="楷体_GB2312"/>
      <w:szCs w:val="21"/>
      <w:lang w:val="en-US" w:eastAsia="zh-CN" w:bidi="ar-SA"/>
    </w:rPr>
  </w:style>
  <w:style w:type="paragraph" w:customStyle="1" w:styleId="302">
    <w:name w:val="环小四表内容"/>
    <w:basedOn w:val="1"/>
    <w:link w:val="2411"/>
    <w:uiPriority w:val="0"/>
    <w:pPr>
      <w:wordWrap w:val="0"/>
      <w:spacing w:line="240" w:lineRule="exact"/>
      <w:jc w:val="center"/>
    </w:pPr>
    <w:rPr>
      <w:rFonts w:ascii="宋体" w:hAnsi="宋体"/>
      <w:sz w:val="18"/>
      <w:szCs w:val="18"/>
    </w:rPr>
  </w:style>
  <w:style w:type="paragraph" w:customStyle="1" w:styleId="303">
    <w:name w:val="表-内容"/>
    <w:basedOn w:val="1"/>
    <w:next w:val="1"/>
    <w:qFormat/>
    <w:uiPriority w:val="0"/>
    <w:pPr>
      <w:widowControl/>
    </w:pPr>
    <w:rPr>
      <w:sz w:val="24"/>
      <w:szCs w:val="28"/>
    </w:rPr>
  </w:style>
  <w:style w:type="paragraph" w:customStyle="1" w:styleId="304">
    <w:name w:val="样式 文字 + 段前: 7.8 磅"/>
    <w:basedOn w:val="1"/>
    <w:uiPriority w:val="0"/>
    <w:pPr>
      <w:adjustRightInd w:val="0"/>
      <w:snapToGrid w:val="0"/>
      <w:spacing w:line="360" w:lineRule="auto"/>
      <w:ind w:firstLine="480" w:firstLineChars="200"/>
    </w:pPr>
    <w:rPr>
      <w:kern w:val="2"/>
      <w:sz w:val="24"/>
    </w:rPr>
  </w:style>
  <w:style w:type="paragraph" w:customStyle="1" w:styleId="305">
    <w:name w:val="Char Char Char Char Char Char Char Char Char Char6"/>
    <w:basedOn w:val="1"/>
    <w:uiPriority w:val="0"/>
    <w:pPr>
      <w:adjustRightInd w:val="0"/>
      <w:spacing w:line="360" w:lineRule="auto"/>
    </w:pPr>
    <w:rPr>
      <w:sz w:val="24"/>
    </w:rPr>
  </w:style>
  <w:style w:type="paragraph" w:customStyle="1" w:styleId="306">
    <w:name w:val="Char Char Char Char Char Char1 Char2"/>
    <w:basedOn w:val="1"/>
    <w:uiPriority w:val="0"/>
    <w:pPr>
      <w:spacing w:line="360" w:lineRule="auto"/>
      <w:ind w:firstLine="200" w:firstLineChars="200"/>
    </w:pPr>
    <w:rPr>
      <w:rFonts w:ascii="宋体" w:hAnsi="宋体" w:cs="宋体"/>
      <w:kern w:val="2"/>
      <w:sz w:val="24"/>
      <w:szCs w:val="24"/>
    </w:rPr>
  </w:style>
  <w:style w:type="paragraph" w:customStyle="1" w:styleId="307">
    <w:name w:val="WW-表格1"/>
    <w:basedOn w:val="1"/>
    <w:uiPriority w:val="0"/>
    <w:pPr>
      <w:suppressAutoHyphens/>
      <w:snapToGrid w:val="0"/>
      <w:spacing w:before="20" w:after="20"/>
      <w:jc w:val="center"/>
    </w:pPr>
    <w:rPr>
      <w:kern w:val="1"/>
      <w:sz w:val="21"/>
      <w:lang w:eastAsia="ar-SA"/>
    </w:rPr>
  </w:style>
  <w:style w:type="paragraph" w:customStyle="1" w:styleId="308">
    <w:name w:val="样式 标题 1 + 二号"/>
    <w:basedOn w:val="5"/>
    <w:uiPriority w:val="0"/>
    <w:pPr>
      <w:tabs>
        <w:tab w:val="left" w:pos="425"/>
      </w:tabs>
      <w:spacing w:before="340" w:beforeLines="50" w:after="330" w:afterLines="100" w:line="360" w:lineRule="auto"/>
      <w:ind w:left="425"/>
      <w:jc w:val="left"/>
    </w:pPr>
    <w:rPr>
      <w:rFonts w:eastAsia="楷体_GB2312"/>
      <w:sz w:val="44"/>
    </w:rPr>
  </w:style>
  <w:style w:type="paragraph" w:customStyle="1" w:styleId="309">
    <w:name w:val="05子条"/>
    <w:basedOn w:val="1"/>
    <w:uiPriority w:val="0"/>
    <w:pPr>
      <w:spacing w:before="60" w:after="60" w:line="360" w:lineRule="auto"/>
      <w:ind w:left="851" w:hanging="426"/>
      <w:outlineLvl w:val="4"/>
    </w:pPr>
    <w:rPr>
      <w:kern w:val="2"/>
      <w:sz w:val="24"/>
    </w:rPr>
  </w:style>
  <w:style w:type="paragraph" w:customStyle="1" w:styleId="310">
    <w:name w:val="font22"/>
    <w:basedOn w:val="1"/>
    <w:uiPriority w:val="0"/>
    <w:pPr>
      <w:widowControl/>
      <w:spacing w:before="100" w:beforeAutospacing="1" w:after="100" w:afterAutospacing="1"/>
      <w:jc w:val="left"/>
    </w:pPr>
    <w:rPr>
      <w:rFonts w:ascii="宋体" w:hAnsi="宋体" w:cs="宋体"/>
      <w:sz w:val="21"/>
      <w:szCs w:val="21"/>
    </w:rPr>
  </w:style>
  <w:style w:type="paragraph" w:customStyle="1" w:styleId="311">
    <w:name w:val="Body text|3"/>
    <w:basedOn w:val="1"/>
    <w:qFormat/>
    <w:uiPriority w:val="0"/>
    <w:pPr>
      <w:shd w:val="clear" w:color="auto" w:fill="FFFFFF"/>
      <w:spacing w:after="140" w:line="220" w:lineRule="exact"/>
      <w:jc w:val="left"/>
    </w:pPr>
    <w:rPr>
      <w:rFonts w:ascii="PMingLiU" w:hAnsi="PMingLiU" w:eastAsia="PMingLiU" w:cs="宋体"/>
      <w:b/>
      <w:bCs/>
      <w:color w:val="000000"/>
      <w:sz w:val="22"/>
      <w:szCs w:val="22"/>
    </w:rPr>
  </w:style>
  <w:style w:type="paragraph" w:customStyle="1" w:styleId="312">
    <w:name w:val="a表格内容"/>
    <w:basedOn w:val="1"/>
    <w:link w:val="2424"/>
    <w:qFormat/>
    <w:uiPriority w:val="0"/>
    <w:pPr>
      <w:framePr w:hSpace="180" w:wrap="around" w:vAnchor="text" w:hAnchor="text" w:xAlign="center" w:y="1"/>
      <w:spacing w:line="360" w:lineRule="auto"/>
      <w:jc w:val="center"/>
    </w:pPr>
    <w:rPr>
      <w:kern w:val="0"/>
      <w:sz w:val="20"/>
      <w:szCs w:val="21"/>
    </w:rPr>
  </w:style>
  <w:style w:type="paragraph" w:customStyle="1" w:styleId="313">
    <w:name w:val="大标题"/>
    <w:basedOn w:val="1"/>
    <w:uiPriority w:val="0"/>
    <w:pPr>
      <w:adjustRightInd w:val="0"/>
      <w:spacing w:line="360" w:lineRule="auto"/>
      <w:ind w:firstLine="540"/>
      <w:textAlignment w:val="baseline"/>
    </w:pPr>
    <w:rPr>
      <w:rFonts w:ascii="宋体"/>
      <w:b/>
      <w:snapToGrid w:val="0"/>
      <w:spacing w:val="6"/>
      <w:sz w:val="24"/>
    </w:rPr>
  </w:style>
  <w:style w:type="paragraph" w:customStyle="1" w:styleId="314">
    <w:name w:val="中大2级1"/>
    <w:basedOn w:val="6"/>
    <w:link w:val="2658"/>
    <w:uiPriority w:val="0"/>
    <w:pPr>
      <w:tabs>
        <w:tab w:val="left" w:pos="284"/>
        <w:tab w:val="left" w:pos="567"/>
      </w:tabs>
      <w:adjustRightInd/>
      <w:spacing w:before="260" w:beforeLines="50" w:after="260" w:afterLines="50"/>
      <w:ind w:left="567"/>
      <w:jc w:val="both"/>
      <w:textAlignment w:val="auto"/>
    </w:pPr>
    <w:rPr>
      <w:rFonts w:ascii="Times New Roman"/>
      <w:bCs/>
      <w:color w:val="000000"/>
      <w:sz w:val="30"/>
      <w:szCs w:val="30"/>
    </w:rPr>
  </w:style>
  <w:style w:type="paragraph" w:customStyle="1" w:styleId="315">
    <w:name w:val="索引 61"/>
    <w:basedOn w:val="1"/>
    <w:next w:val="1"/>
    <w:uiPriority w:val="0"/>
    <w:pPr>
      <w:widowControl/>
      <w:adjustRightInd w:val="0"/>
      <w:spacing w:before="60" w:after="60" w:line="420" w:lineRule="atLeast"/>
      <w:ind w:left="2100" w:firstLine="510"/>
      <w:jc w:val="left"/>
      <w:textAlignment w:val="baseline"/>
    </w:pPr>
    <w:rPr>
      <w:rFonts w:ascii="宋体" w:hAnsi="宋体" w:cs="宋体"/>
      <w:kern w:val="0"/>
      <w:sz w:val="24"/>
      <w:szCs w:val="20"/>
    </w:rPr>
  </w:style>
  <w:style w:type="paragraph" w:customStyle="1" w:styleId="316">
    <w:name w:val="正文（最新）"/>
    <w:basedOn w:val="317"/>
    <w:qFormat/>
    <w:uiPriority w:val="0"/>
    <w:pPr>
      <w:tabs>
        <w:tab w:val="left" w:pos="425"/>
      </w:tabs>
      <w:spacing w:line="480" w:lineRule="exact"/>
      <w:ind w:firstLine="471" w:firstLineChars="0"/>
    </w:pPr>
    <w:rPr>
      <w:rFonts w:ascii="Times New Roman" w:hAnsi="Times New Roman" w:eastAsia="宋体" w:cs="Times New Roman"/>
      <w:snapToGrid w:val="0"/>
      <w:kern w:val="2"/>
      <w:sz w:val="24"/>
      <w:szCs w:val="20"/>
    </w:rPr>
  </w:style>
  <w:style w:type="paragraph" w:customStyle="1" w:styleId="317">
    <w:name w:val="正 文"/>
    <w:basedOn w:val="1"/>
    <w:link w:val="2564"/>
    <w:qFormat/>
    <w:uiPriority w:val="0"/>
    <w:pPr>
      <w:spacing w:line="360" w:lineRule="auto"/>
      <w:ind w:firstLine="560" w:firstLineChars="200"/>
    </w:pPr>
    <w:rPr>
      <w:rFonts w:ascii="仿宋" w:hAnsi="仿宋" w:eastAsia="仿宋"/>
      <w:sz w:val="28"/>
      <w:szCs w:val="28"/>
    </w:rPr>
  </w:style>
  <w:style w:type="paragraph" w:customStyle="1" w:styleId="318">
    <w:name w:val="xl83"/>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19">
    <w:name w:val="样式 标题 1标题 1 Char标1章H1Heading 11level 1Level 1 Head章节标题P...1"/>
    <w:basedOn w:val="5"/>
    <w:uiPriority w:val="0"/>
    <w:pPr>
      <w:pageBreakBefore/>
      <w:tabs>
        <w:tab w:val="left" w:pos="425"/>
        <w:tab w:val="left" w:pos="602"/>
        <w:tab w:val="left" w:pos="1080"/>
        <w:tab w:val="left" w:pos="2280"/>
        <w:tab w:val="left" w:pos="2400"/>
        <w:tab w:val="left" w:pos="3555"/>
        <w:tab w:val="left" w:pos="22680"/>
      </w:tabs>
      <w:adjustRightInd w:val="0"/>
      <w:snapToGrid w:val="0"/>
      <w:spacing w:before="240"/>
      <w:ind w:left="602" w:right="-24" w:hanging="432"/>
      <w:jc w:val="center"/>
    </w:pPr>
    <w:rPr>
      <w:rFonts w:hint="eastAsia" w:ascii="宋体" w:eastAsia="黑体"/>
      <w:b w:val="0"/>
      <w:bCs w:val="0"/>
      <w:snapToGrid w:val="0"/>
      <w:kern w:val="0"/>
      <w:sz w:val="44"/>
      <w:szCs w:val="20"/>
    </w:rPr>
  </w:style>
  <w:style w:type="paragraph" w:customStyle="1" w:styleId="320">
    <w:name w:val="样式 标题 3 + 自动设置1"/>
    <w:basedOn w:val="7"/>
    <w:link w:val="3173"/>
    <w:uiPriority w:val="0"/>
    <w:pPr>
      <w:numPr>
        <w:ilvl w:val="0"/>
        <w:numId w:val="0"/>
      </w:numPr>
      <w:tabs>
        <w:tab w:val="left" w:pos="720"/>
        <w:tab w:val="left" w:pos="1260"/>
        <w:tab w:val="clear" w:pos="709"/>
      </w:tabs>
      <w:spacing w:before="0" w:after="0" w:line="360" w:lineRule="auto"/>
      <w:ind w:left="720" w:hanging="720"/>
      <w:jc w:val="left"/>
    </w:pPr>
    <w:rPr>
      <w:bCs/>
      <w:sz w:val="24"/>
      <w:szCs w:val="24"/>
    </w:rPr>
  </w:style>
  <w:style w:type="paragraph" w:customStyle="1" w:styleId="321">
    <w:name w:val="Body text|21"/>
    <w:basedOn w:val="1"/>
    <w:qFormat/>
    <w:uiPriority w:val="0"/>
    <w:pPr>
      <w:shd w:val="clear" w:color="auto" w:fill="FFFFFF"/>
      <w:spacing w:line="446" w:lineRule="exact"/>
      <w:jc w:val="left"/>
    </w:pPr>
    <w:rPr>
      <w:rFonts w:ascii="PMingLiU" w:hAnsi="PMingLiU" w:eastAsia="PMingLiU" w:cs="宋体"/>
      <w:color w:val="000000"/>
      <w:sz w:val="22"/>
      <w:szCs w:val="22"/>
    </w:rPr>
  </w:style>
  <w:style w:type="paragraph" w:customStyle="1" w:styleId="322">
    <w:name w:val="a表格"/>
    <w:basedOn w:val="1"/>
    <w:uiPriority w:val="0"/>
    <w:pPr>
      <w:snapToGrid w:val="0"/>
      <w:jc w:val="center"/>
    </w:pPr>
    <w:rPr>
      <w:kern w:val="2"/>
      <w:sz w:val="21"/>
      <w:szCs w:val="24"/>
    </w:rPr>
  </w:style>
  <w:style w:type="paragraph" w:customStyle="1" w:styleId="323">
    <w:name w:val="二级标题"/>
    <w:basedOn w:val="1"/>
    <w:uiPriority w:val="0"/>
    <w:pPr>
      <w:keepNext/>
      <w:spacing w:beforeLines="50" w:afterLines="50" w:line="360" w:lineRule="auto"/>
      <w:ind w:left="471"/>
      <w:outlineLvl w:val="1"/>
    </w:pPr>
    <w:rPr>
      <w:rFonts w:ascii="Arial" w:hAnsi="Arial" w:eastAsia="黑体"/>
      <w:kern w:val="2"/>
      <w:sz w:val="30"/>
    </w:rPr>
  </w:style>
  <w:style w:type="paragraph" w:customStyle="1" w:styleId="324">
    <w:name w:val="xl45"/>
    <w:basedOn w:val="1"/>
    <w:qFormat/>
    <w:uiPriority w:val="0"/>
    <w:pPr>
      <w:widowControl/>
      <w:pBdr>
        <w:top w:val="single" w:color="auto" w:sz="4" w:space="0"/>
        <w:left w:val="single" w:color="auto" w:sz="4" w:space="0"/>
        <w:right w:val="single" w:color="auto" w:sz="4" w:space="0"/>
      </w:pBdr>
      <w:shd w:val="clear" w:color="auto" w:fill="CCFFFF"/>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25">
    <w:name w:val="纯文本42"/>
    <w:basedOn w:val="1"/>
    <w:uiPriority w:val="0"/>
    <w:pPr>
      <w:adjustRightInd w:val="0"/>
      <w:textAlignment w:val="baseline"/>
    </w:pPr>
    <w:rPr>
      <w:rFonts w:ascii="宋体" w:hAnsi="Courier New"/>
      <w:kern w:val="2"/>
      <w:sz w:val="21"/>
    </w:rPr>
  </w:style>
  <w:style w:type="paragraph" w:customStyle="1" w:styleId="326">
    <w:name w:val="自定义小标题"/>
    <w:basedOn w:val="1"/>
    <w:uiPriority w:val="0"/>
    <w:pPr>
      <w:spacing w:beforeLines="30" w:afterLines="30" w:line="400" w:lineRule="atLeast"/>
    </w:pPr>
    <w:rPr>
      <w:b/>
      <w:kern w:val="2"/>
      <w:sz w:val="24"/>
      <w:szCs w:val="24"/>
      <w:u w:val="single" w:color="000000"/>
    </w:rPr>
  </w:style>
  <w:style w:type="paragraph" w:customStyle="1" w:styleId="327">
    <w:name w:val="样式 (符号) 宋体 小四 行距: 1.5 倍行距"/>
    <w:basedOn w:val="1"/>
    <w:qFormat/>
    <w:uiPriority w:val="0"/>
    <w:pPr>
      <w:spacing w:line="360" w:lineRule="auto"/>
      <w:ind w:firstLine="200" w:firstLineChars="200"/>
    </w:pPr>
    <w:rPr>
      <w:rFonts w:hAnsi="宋体" w:cs="宋体"/>
      <w:kern w:val="2"/>
      <w:sz w:val="24"/>
    </w:rPr>
  </w:style>
  <w:style w:type="paragraph" w:customStyle="1" w:styleId="328">
    <w:name w:val="正文（行首缩进2字）"/>
    <w:basedOn w:val="1"/>
    <w:link w:val="3208"/>
    <w:uiPriority w:val="0"/>
    <w:pPr>
      <w:spacing w:line="360" w:lineRule="auto"/>
      <w:ind w:firstLine="200" w:firstLineChars="200"/>
    </w:pPr>
    <w:rPr>
      <w:sz w:val="28"/>
      <w:szCs w:val="24"/>
    </w:rPr>
  </w:style>
  <w:style w:type="paragraph" w:customStyle="1" w:styleId="329">
    <w:name w:val="样式 样式 标题 2H2SeHead wsa21标题 1.1 + 小三 左侧:  0 厘米 首行缩进:  0 厘米 行... +..."/>
    <w:basedOn w:val="1"/>
    <w:uiPriority w:val="0"/>
    <w:pPr>
      <w:keepNext/>
      <w:keepLines/>
      <w:snapToGrid w:val="0"/>
      <w:spacing w:beforeLines="50" w:afterLines="50" w:line="360" w:lineRule="auto"/>
      <w:outlineLvl w:val="1"/>
    </w:pPr>
    <w:rPr>
      <w:rFonts w:hint="eastAsia" w:ascii="宋体"/>
      <w:b/>
      <w:bCs/>
      <w:color w:val="000000"/>
      <w:sz w:val="30"/>
      <w:szCs w:val="20"/>
    </w:rPr>
  </w:style>
  <w:style w:type="paragraph" w:customStyle="1" w:styleId="330">
    <w:name w:val="仿宋体"/>
    <w:basedOn w:val="1"/>
    <w:uiPriority w:val="0"/>
    <w:pPr>
      <w:widowControl/>
      <w:spacing w:line="844" w:lineRule="atLeast"/>
      <w:ind w:firstLine="419"/>
      <w:textAlignment w:val="baseline"/>
    </w:pPr>
    <w:rPr>
      <w:rFonts w:eastAsia="仿宋_GB2312"/>
      <w:color w:val="000000"/>
      <w:sz w:val="31"/>
      <w:u w:val="none" w:color="000000"/>
    </w:rPr>
  </w:style>
  <w:style w:type="paragraph" w:customStyle="1" w:styleId="331">
    <w:name w:val="正文 31"/>
    <w:basedOn w:val="332"/>
    <w:uiPriority w:val="0"/>
    <w:pPr>
      <w:spacing w:line="360" w:lineRule="auto"/>
      <w:jc w:val="left"/>
    </w:pPr>
    <w:rPr>
      <w:rFonts w:eastAsia="楷体"/>
      <w:sz w:val="28"/>
    </w:rPr>
  </w:style>
  <w:style w:type="paragraph" w:customStyle="1" w:styleId="332">
    <w:name w:val="正文 3"/>
    <w:basedOn w:val="1"/>
    <w:uiPriority w:val="0"/>
    <w:pPr>
      <w:autoSpaceDE w:val="0"/>
      <w:autoSpaceDN w:val="0"/>
      <w:adjustRightInd w:val="0"/>
      <w:spacing w:line="300" w:lineRule="auto"/>
      <w:ind w:firstLine="567"/>
      <w:textAlignment w:val="baseline"/>
    </w:pPr>
    <w:rPr>
      <w:rFonts w:eastAsia="楷体_GB2312"/>
      <w:sz w:val="21"/>
    </w:rPr>
  </w:style>
  <w:style w:type="paragraph" w:customStyle="1" w:styleId="333">
    <w:name w:val="样式 标题 1Head 1wsa一、标题 111h1标题2标题 1 CharPart'Document1.标题..."/>
    <w:basedOn w:val="5"/>
    <w:link w:val="2670"/>
    <w:uiPriority w:val="0"/>
    <w:pPr>
      <w:keepNext w:val="0"/>
      <w:keepLines w:val="0"/>
      <w:pageBreakBefore/>
      <w:tabs>
        <w:tab w:val="left" w:pos="425"/>
        <w:tab w:val="left" w:pos="1080"/>
      </w:tabs>
      <w:spacing w:before="340" w:beforeLines="200" w:after="330" w:afterLines="300" w:line="360" w:lineRule="auto"/>
      <w:ind w:left="425"/>
      <w:jc w:val="center"/>
    </w:pPr>
    <w:rPr>
      <w:sz w:val="44"/>
    </w:rPr>
  </w:style>
  <w:style w:type="paragraph" w:customStyle="1" w:styleId="334">
    <w:name w:val="内部地址"/>
    <w:basedOn w:val="1"/>
    <w:uiPriority w:val="0"/>
    <w:rPr>
      <w:kern w:val="2"/>
      <w:sz w:val="21"/>
      <w:szCs w:val="24"/>
    </w:rPr>
  </w:style>
  <w:style w:type="paragraph" w:customStyle="1" w:styleId="335">
    <w:name w:val="样式 目录 2 + 左侧:  2 字符 首行缩进:  2 字符2"/>
    <w:basedOn w:val="75"/>
    <w:uiPriority w:val="0"/>
    <w:pPr>
      <w:tabs>
        <w:tab w:val="left" w:pos="840"/>
        <w:tab w:val="right" w:leader="dot" w:pos="9060"/>
      </w:tabs>
      <w:ind w:left="0" w:leftChars="0" w:firstLine="200" w:firstLineChars="200"/>
    </w:pPr>
    <w:rPr>
      <w:rFonts w:cs="宋体"/>
      <w:b/>
      <w:kern w:val="2"/>
      <w:sz w:val="24"/>
    </w:rPr>
  </w:style>
  <w:style w:type="paragraph" w:customStyle="1" w:styleId="336">
    <w:name w:val="样式 标题 3条标题1.1.13h33rd levelH3l3CTReHead 3 WSA + 小三 首行缩..."/>
    <w:basedOn w:val="7"/>
    <w:uiPriority w:val="0"/>
    <w:pPr>
      <w:numPr>
        <w:ilvl w:val="0"/>
        <w:numId w:val="0"/>
      </w:numPr>
      <w:tabs>
        <w:tab w:val="left" w:pos="0"/>
        <w:tab w:val="left" w:pos="720"/>
        <w:tab w:val="left" w:pos="1260"/>
        <w:tab w:val="clear" w:pos="709"/>
      </w:tabs>
      <w:adjustRightInd w:val="0"/>
      <w:snapToGrid w:val="0"/>
      <w:spacing w:beforeLines="50" w:after="0" w:line="360" w:lineRule="auto"/>
      <w:jc w:val="left"/>
    </w:pPr>
    <w:rPr>
      <w:snapToGrid w:val="0"/>
      <w:szCs w:val="30"/>
    </w:rPr>
  </w:style>
  <w:style w:type="paragraph" w:customStyle="1" w:styleId="337">
    <w:name w:val="表中文字1"/>
    <w:uiPriority w:val="0"/>
    <w:pPr>
      <w:widowControl w:val="0"/>
      <w:autoSpaceDE w:val="0"/>
      <w:autoSpaceDN w:val="0"/>
      <w:adjustRightInd w:val="0"/>
      <w:jc w:val="center"/>
    </w:pPr>
    <w:rPr>
      <w:rFonts w:ascii="Arial Unicode MS" w:hAnsi="Arial Unicode MS" w:cs="Courier New"/>
      <w:kern w:val="2"/>
      <w:sz w:val="24"/>
      <w:szCs w:val="18"/>
      <w:lang w:val="en-US" w:eastAsia="zh-CN" w:bidi="ar-SA"/>
    </w:rPr>
  </w:style>
  <w:style w:type="paragraph" w:customStyle="1" w:styleId="338">
    <w:name w:val="样式 (中文) 宋体 三号 加粗 段前: 7.8 磅 段后: 7.8 磅 行距: 单倍行距"/>
    <w:basedOn w:val="1"/>
    <w:uiPriority w:val="0"/>
    <w:pPr>
      <w:adjustRightInd w:val="0"/>
      <w:snapToGrid w:val="0"/>
      <w:spacing w:before="120" w:line="360" w:lineRule="auto"/>
    </w:pPr>
    <w:rPr>
      <w:rFonts w:cs="宋体"/>
      <w:b/>
      <w:bCs/>
      <w:kern w:val="2"/>
      <w:sz w:val="32"/>
    </w:rPr>
  </w:style>
  <w:style w:type="paragraph" w:customStyle="1" w:styleId="339">
    <w:name w:val="样式 标题 4H4Subsection + 黑体 非加粗 黑色 段前: 6 磅"/>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黑体" w:cs="宋体"/>
      <w:color w:val="000000"/>
      <w:kern w:val="2"/>
    </w:rPr>
  </w:style>
  <w:style w:type="paragraph" w:customStyle="1" w:styleId="340">
    <w:name w:val="样式17"/>
    <w:basedOn w:val="10"/>
    <w:uiPriority w:val="0"/>
    <w:pPr>
      <w:tabs>
        <w:tab w:val="left" w:pos="992"/>
        <w:tab w:val="left" w:pos="2976"/>
        <w:tab w:val="left" w:pos="3141"/>
      </w:tabs>
      <w:adjustRightInd/>
      <w:spacing w:line="376" w:lineRule="auto"/>
      <w:ind w:left="2551" w:firstLine="200" w:firstLineChars="200"/>
      <w:jc w:val="both"/>
      <w:textAlignment w:val="auto"/>
    </w:pPr>
    <w:rPr>
      <w:rFonts w:ascii="Times New Roman" w:hAnsi="Times New Roman"/>
      <w:bCs/>
      <w:kern w:val="2"/>
      <w:sz w:val="28"/>
      <w:szCs w:val="28"/>
    </w:rPr>
  </w:style>
  <w:style w:type="paragraph" w:customStyle="1" w:styleId="341">
    <w:name w:val="样式 三号 加粗 段前: 7.8 磅 段后: 7.8 磅1"/>
    <w:basedOn w:val="1"/>
    <w:uiPriority w:val="0"/>
    <w:pPr>
      <w:spacing w:line="360" w:lineRule="auto"/>
      <w:ind w:firstLine="524" w:firstLineChars="163"/>
      <w:jc w:val="center"/>
      <w:outlineLvl w:val="1"/>
    </w:pPr>
    <w:rPr>
      <w:rFonts w:cs="宋体"/>
      <w:sz w:val="32"/>
    </w:rPr>
  </w:style>
  <w:style w:type="paragraph" w:customStyle="1" w:styleId="342">
    <w:name w:val="Char Char Char1 Char Char Char3"/>
    <w:basedOn w:val="1"/>
    <w:uiPriority w:val="0"/>
    <w:pPr>
      <w:spacing w:line="360" w:lineRule="auto"/>
      <w:ind w:firstLine="200" w:firstLineChars="200"/>
    </w:pPr>
    <w:rPr>
      <w:rFonts w:ascii="宋体" w:hAnsi="宋体" w:cs="宋体"/>
      <w:kern w:val="2"/>
      <w:sz w:val="24"/>
      <w:szCs w:val="24"/>
    </w:rPr>
  </w:style>
  <w:style w:type="paragraph" w:customStyle="1" w:styleId="343">
    <w:name w:val="正文 New New New New New"/>
    <w:uiPriority w:val="0"/>
    <w:pPr>
      <w:widowControl w:val="0"/>
      <w:jc w:val="both"/>
    </w:pPr>
    <w:rPr>
      <w:kern w:val="2"/>
      <w:sz w:val="21"/>
      <w:szCs w:val="24"/>
      <w:lang w:val="en-US" w:eastAsia="zh-CN" w:bidi="ar-SA"/>
    </w:rPr>
  </w:style>
  <w:style w:type="paragraph" w:customStyle="1" w:styleId="344">
    <w:name w:val="豪二级标题"/>
    <w:basedOn w:val="1"/>
    <w:link w:val="3058"/>
    <w:qFormat/>
    <w:uiPriority w:val="0"/>
    <w:pPr>
      <w:numPr>
        <w:ilvl w:val="1"/>
        <w:numId w:val="1"/>
      </w:numPr>
      <w:spacing w:line="360" w:lineRule="auto"/>
      <w:jc w:val="left"/>
      <w:outlineLvl w:val="1"/>
    </w:pPr>
    <w:rPr>
      <w:b/>
      <w:bCs/>
      <w:sz w:val="30"/>
      <w:szCs w:val="30"/>
    </w:rPr>
  </w:style>
  <w:style w:type="paragraph" w:customStyle="1" w:styleId="345">
    <w:name w:val="样式 报告 + 首行缩进:  2 字符 段前: 0.3 行 段后: 0.3 行1"/>
    <w:basedOn w:val="1"/>
    <w:uiPriority w:val="0"/>
    <w:pPr>
      <w:spacing w:line="360" w:lineRule="auto"/>
      <w:ind w:firstLine="200" w:firstLineChars="200"/>
    </w:pPr>
    <w:rPr>
      <w:kern w:val="2"/>
      <w:sz w:val="24"/>
    </w:rPr>
  </w:style>
  <w:style w:type="paragraph" w:customStyle="1" w:styleId="346">
    <w:name w:val="目录"/>
    <w:basedOn w:val="1"/>
    <w:uiPriority w:val="0"/>
    <w:pPr>
      <w:spacing w:line="324" w:lineRule="auto"/>
      <w:ind w:firstLine="600" w:firstLineChars="200"/>
      <w:jc w:val="center"/>
    </w:pPr>
    <w:rPr>
      <w:kern w:val="2"/>
      <w:sz w:val="32"/>
    </w:rPr>
  </w:style>
  <w:style w:type="paragraph" w:customStyle="1" w:styleId="347">
    <w:name w:val="样式 标题 1 + 宋体"/>
    <w:basedOn w:val="5"/>
    <w:uiPriority w:val="0"/>
    <w:pPr>
      <w:keepLines w:val="0"/>
      <w:pageBreakBefore/>
      <w:widowControl/>
      <w:tabs>
        <w:tab w:val="left" w:pos="425"/>
      </w:tabs>
      <w:overflowPunct w:val="0"/>
      <w:autoSpaceDE w:val="0"/>
      <w:autoSpaceDN w:val="0"/>
      <w:adjustRightInd w:val="0"/>
      <w:spacing w:line="360" w:lineRule="auto"/>
      <w:ind w:left="425"/>
      <w:jc w:val="left"/>
      <w:textAlignment w:val="baseline"/>
    </w:pPr>
    <w:rPr>
      <w:rFonts w:ascii="宋体" w:hAnsi="宋体"/>
      <w:color w:val="000000"/>
      <w:kern w:val="28"/>
      <w:sz w:val="32"/>
      <w:szCs w:val="20"/>
    </w:rPr>
  </w:style>
  <w:style w:type="paragraph" w:customStyle="1" w:styleId="348">
    <w:name w:val="表头名称"/>
    <w:basedOn w:val="8"/>
    <w:uiPriority w:val="0"/>
    <w:pPr>
      <w:tabs>
        <w:tab w:val="left" w:pos="22680"/>
      </w:tabs>
      <w:spacing w:line="360" w:lineRule="auto"/>
      <w:ind w:firstLine="0"/>
      <w:jc w:val="center"/>
      <w:textAlignment w:val="auto"/>
    </w:pPr>
    <w:rPr>
      <w:rFonts w:ascii="黑体" w:hAnsi="宋体" w:eastAsia="黑体" w:cs="Times New Roman"/>
      <w:snapToGrid w:val="0"/>
      <w:sz w:val="24"/>
    </w:rPr>
  </w:style>
  <w:style w:type="paragraph" w:customStyle="1" w:styleId="349">
    <w:name w:val="xl11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350">
    <w:name w:val="正文2013"/>
    <w:basedOn w:val="1"/>
    <w:uiPriority w:val="0"/>
    <w:pPr>
      <w:spacing w:line="360" w:lineRule="auto"/>
      <w:ind w:firstLine="200" w:firstLineChars="200"/>
    </w:pPr>
    <w:rPr>
      <w:rFonts w:cs="宋体"/>
      <w:kern w:val="2"/>
      <w:sz w:val="24"/>
    </w:rPr>
  </w:style>
  <w:style w:type="paragraph" w:customStyle="1" w:styleId="351">
    <w:name w:val="正文样式"/>
    <w:basedOn w:val="1"/>
    <w:link w:val="2652"/>
    <w:qFormat/>
    <w:uiPriority w:val="0"/>
    <w:rPr>
      <w:spacing w:val="4"/>
      <w:sz w:val="24"/>
    </w:rPr>
  </w:style>
  <w:style w:type="paragraph" w:customStyle="1" w:styleId="352">
    <w:name w:val="毕二级"/>
    <w:basedOn w:val="1"/>
    <w:semiHidden/>
    <w:uiPriority w:val="0"/>
    <w:pPr>
      <w:spacing w:beforeLines="50" w:afterLines="50" w:line="360" w:lineRule="auto"/>
      <w:jc w:val="left"/>
    </w:pPr>
    <w:rPr>
      <w:rFonts w:eastAsia="黑体"/>
      <w:kern w:val="2"/>
      <w:sz w:val="30"/>
      <w:szCs w:val="24"/>
    </w:rPr>
  </w:style>
  <w:style w:type="paragraph" w:customStyle="1" w:styleId="353">
    <w:name w:val="表标题（自定义）"/>
    <w:uiPriority w:val="0"/>
    <w:pPr>
      <w:spacing w:line="360" w:lineRule="auto"/>
      <w:ind w:firstLine="482"/>
      <w:jc w:val="center"/>
    </w:pPr>
    <w:rPr>
      <w:b/>
      <w:color w:val="000000"/>
      <w:sz w:val="24"/>
      <w:szCs w:val="24"/>
      <w:lang w:val="en-US" w:eastAsia="zh-CN" w:bidi="ar-SA"/>
    </w:rPr>
  </w:style>
  <w:style w:type="paragraph" w:customStyle="1" w:styleId="354">
    <w:name w:val="Char Char Char1"/>
    <w:basedOn w:val="1"/>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355">
    <w:name w:val="横琴正文"/>
    <w:basedOn w:val="1"/>
    <w:uiPriority w:val="0"/>
    <w:pPr>
      <w:tabs>
        <w:tab w:val="left" w:pos="22680"/>
      </w:tabs>
      <w:spacing w:beforeLines="50"/>
      <w:ind w:firstLine="200" w:firstLineChars="200"/>
      <w:jc w:val="left"/>
    </w:pPr>
    <w:rPr>
      <w:rFonts w:ascii="宋体" w:cs="宋体"/>
      <w:sz w:val="24"/>
    </w:rPr>
  </w:style>
  <w:style w:type="paragraph" w:customStyle="1" w:styleId="356">
    <w:name w:val="样式 小四 加粗 段后: 7.8 磅 行距: 1.5 倍行距"/>
    <w:basedOn w:val="9"/>
    <w:uiPriority w:val="0"/>
    <w:pPr>
      <w:numPr>
        <w:ilvl w:val="3"/>
        <w:numId w:val="0"/>
      </w:numPr>
      <w:tabs>
        <w:tab w:val="left" w:pos="0"/>
        <w:tab w:val="left" w:pos="851"/>
        <w:tab w:val="left" w:pos="2409"/>
      </w:tabs>
      <w:adjustRightInd/>
      <w:spacing w:beforeLines="50" w:after="156" w:line="360" w:lineRule="auto"/>
      <w:ind w:left="2409" w:hanging="708"/>
      <w:jc w:val="both"/>
      <w:textAlignment w:val="auto"/>
    </w:pPr>
    <w:rPr>
      <w:rFonts w:eastAsia="Times New Roman" w:cs="宋体"/>
      <w:b w:val="0"/>
      <w:kern w:val="2"/>
    </w:rPr>
  </w:style>
  <w:style w:type="paragraph" w:customStyle="1" w:styleId="357">
    <w:name w:val="正文123"/>
    <w:basedOn w:val="1"/>
    <w:next w:val="1"/>
    <w:uiPriority w:val="0"/>
    <w:pPr>
      <w:pBdr>
        <w:right w:val="single" w:color="auto" w:sz="12" w:space="4"/>
      </w:pBdr>
      <w:ind w:firstLine="200" w:firstLineChars="200"/>
    </w:pPr>
    <w:rPr>
      <w:rFonts w:ascii="Verdana" w:hAnsi="Verdana" w:eastAsia="仿宋_GB2312"/>
      <w:sz w:val="24"/>
      <w:lang w:eastAsia="en-US"/>
    </w:rPr>
  </w:style>
  <w:style w:type="paragraph" w:customStyle="1" w:styleId="358">
    <w:name w:val="Char Char Char2 Char"/>
    <w:basedOn w:val="1"/>
    <w:uiPriority w:val="0"/>
    <w:rPr>
      <w:kern w:val="2"/>
      <w:sz w:val="21"/>
      <w:szCs w:val="24"/>
    </w:rPr>
  </w:style>
  <w:style w:type="paragraph" w:customStyle="1" w:styleId="359">
    <w:name w:val="mstheme-bannertxt"/>
    <w:basedOn w:val="1"/>
    <w:uiPriority w:val="0"/>
    <w:pPr>
      <w:widowControl/>
      <w:spacing w:before="100" w:beforeAutospacing="1" w:after="100" w:afterAutospacing="1"/>
      <w:jc w:val="left"/>
    </w:pPr>
    <w:rPr>
      <w:color w:val="0033CC"/>
      <w:sz w:val="24"/>
      <w:szCs w:val="24"/>
    </w:rPr>
  </w:style>
  <w:style w:type="paragraph" w:customStyle="1" w:styleId="360">
    <w:name w:val="表格 3"/>
    <w:basedOn w:val="36"/>
    <w:uiPriority w:val="0"/>
    <w:pPr>
      <w:autoSpaceDE w:val="0"/>
      <w:autoSpaceDN w:val="0"/>
      <w:spacing w:after="0" w:line="240" w:lineRule="auto"/>
      <w:jc w:val="center"/>
      <w:textAlignment w:val="auto"/>
    </w:pPr>
    <w:rPr>
      <w:rFonts w:ascii="Calibri" w:hAnsi="Calibri"/>
      <w:sz w:val="21"/>
    </w:rPr>
  </w:style>
  <w:style w:type="paragraph" w:customStyle="1" w:styleId="361">
    <w:name w:val="Char Char Char Char Char Char Char3"/>
    <w:basedOn w:val="1"/>
    <w:uiPriority w:val="0"/>
    <w:pPr>
      <w:snapToGrid w:val="0"/>
      <w:spacing w:line="440" w:lineRule="atLeast"/>
    </w:pPr>
    <w:rPr>
      <w:rFonts w:ascii="宋体"/>
      <w:kern w:val="2"/>
      <w:sz w:val="24"/>
      <w:szCs w:val="24"/>
    </w:rPr>
  </w:style>
  <w:style w:type="paragraph" w:customStyle="1" w:styleId="362">
    <w:name w:val="Char Char Char Char Char Char Char Char Char Char Char Char Char1 Char Char Char Char Char Char Char Char Char Char Char Char Char Char Char Char Char Char Char3"/>
    <w:basedOn w:val="1"/>
    <w:uiPriority w:val="0"/>
    <w:pPr>
      <w:widowControl/>
      <w:spacing w:after="160" w:line="240" w:lineRule="exact"/>
      <w:jc w:val="left"/>
    </w:pPr>
    <w:rPr>
      <w:rFonts w:ascii="Verdana" w:hAnsi="Verdana"/>
      <w:lang w:eastAsia="en-US"/>
    </w:rPr>
  </w:style>
  <w:style w:type="paragraph" w:customStyle="1" w:styleId="363">
    <w:name w:val="Char23"/>
    <w:basedOn w:val="1"/>
    <w:uiPriority w:val="0"/>
    <w:pPr>
      <w:snapToGrid w:val="0"/>
      <w:spacing w:line="360" w:lineRule="auto"/>
      <w:ind w:firstLine="200" w:firstLineChars="200"/>
    </w:pPr>
    <w:rPr>
      <w:rFonts w:eastAsia="仿宋_GB2312"/>
      <w:kern w:val="2"/>
      <w:sz w:val="24"/>
      <w:szCs w:val="24"/>
    </w:rPr>
  </w:style>
  <w:style w:type="paragraph" w:customStyle="1" w:styleId="364">
    <w:name w:val="自动更正"/>
    <w:uiPriority w:val="0"/>
    <w:pPr>
      <w:widowControl w:val="0"/>
      <w:jc w:val="both"/>
    </w:pPr>
    <w:rPr>
      <w:kern w:val="2"/>
      <w:sz w:val="21"/>
      <w:lang w:val="en-US" w:eastAsia="zh-CN" w:bidi="ar-SA"/>
    </w:rPr>
  </w:style>
  <w:style w:type="paragraph" w:customStyle="1" w:styleId="365">
    <w:name w:val="表格 21"/>
    <w:uiPriority w:val="0"/>
    <w:pPr>
      <w:widowControl w:val="0"/>
      <w:autoSpaceDE w:val="0"/>
      <w:autoSpaceDN w:val="0"/>
      <w:adjustRightInd w:val="0"/>
      <w:jc w:val="center"/>
      <w:textAlignment w:val="baseline"/>
    </w:pPr>
    <w:rPr>
      <w:rFonts w:eastAsia="仿宋体"/>
      <w:sz w:val="28"/>
      <w:lang w:val="en-US" w:eastAsia="zh-CN" w:bidi="ar-SA"/>
    </w:rPr>
  </w:style>
  <w:style w:type="paragraph" w:customStyle="1" w:styleId="366">
    <w:name w:val="样式 样式 样式 样式 标题 3H3B HeadReHead 3 WSAh3标题 3 Char标题 3 Char Char标题 ..."/>
    <w:basedOn w:val="1"/>
    <w:uiPriority w:val="0"/>
    <w:pPr>
      <w:keepNext/>
      <w:keepLines/>
      <w:adjustRightInd w:val="0"/>
      <w:spacing w:beforeLines="50" w:line="360" w:lineRule="auto"/>
      <w:jc w:val="left"/>
      <w:outlineLvl w:val="2"/>
    </w:pPr>
    <w:rPr>
      <w:rFonts w:cs="宋体"/>
      <w:b/>
      <w:bCs/>
      <w:sz w:val="28"/>
    </w:rPr>
  </w:style>
  <w:style w:type="paragraph" w:customStyle="1" w:styleId="367">
    <w:name w:val="第三标题"/>
    <w:basedOn w:val="7"/>
    <w:link w:val="3332"/>
    <w:uiPriority w:val="0"/>
    <w:pPr>
      <w:numPr>
        <w:ilvl w:val="2"/>
        <w:numId w:val="0"/>
      </w:numPr>
      <w:tabs>
        <w:tab w:val="left" w:pos="1260"/>
      </w:tabs>
      <w:spacing w:before="120" w:after="120" w:line="360" w:lineRule="auto"/>
      <w:ind w:left="709" w:hanging="709"/>
      <w:jc w:val="left"/>
    </w:pPr>
    <w:rPr>
      <w:rFonts w:eastAsia="楷体_GB2312"/>
      <w:bCs/>
      <w:sz w:val="28"/>
      <w:szCs w:val="32"/>
    </w:rPr>
  </w:style>
  <w:style w:type="paragraph" w:customStyle="1" w:styleId="368">
    <w:name w:val="Char Char Char Char Char Char Char Char Char Char Char Char1"/>
    <w:basedOn w:val="1"/>
    <w:uiPriority w:val="0"/>
    <w:pPr>
      <w:widowControl/>
      <w:spacing w:after="160" w:line="240" w:lineRule="exact"/>
      <w:jc w:val="left"/>
    </w:pPr>
    <w:rPr>
      <w:rFonts w:ascii="Verdana" w:hAnsi="Verdana"/>
      <w:lang w:eastAsia="en-US"/>
    </w:rPr>
  </w:style>
  <w:style w:type="paragraph" w:customStyle="1" w:styleId="369">
    <w:name w:val="Char2"/>
    <w:basedOn w:val="1"/>
    <w:qFormat/>
    <w:uiPriority w:val="0"/>
  </w:style>
  <w:style w:type="paragraph" w:customStyle="1" w:styleId="370">
    <w:name w:val="a三级目录"/>
    <w:basedOn w:val="7"/>
    <w:link w:val="2346"/>
    <w:uiPriority w:val="0"/>
    <w:pPr>
      <w:widowControl/>
      <w:numPr>
        <w:ilvl w:val="0"/>
        <w:numId w:val="0"/>
      </w:numPr>
      <w:tabs>
        <w:tab w:val="left" w:pos="1146"/>
      </w:tabs>
      <w:spacing w:before="120" w:after="0" w:line="360" w:lineRule="auto"/>
      <w:ind w:left="100" w:leftChars="100"/>
      <w:jc w:val="left"/>
    </w:pPr>
    <w:rPr>
      <w:bCs/>
      <w:kern w:val="0"/>
      <w:sz w:val="28"/>
      <w:szCs w:val="32"/>
    </w:rPr>
  </w:style>
  <w:style w:type="paragraph" w:customStyle="1" w:styleId="371">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372">
    <w:name w:val="xl5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373">
    <w:name w:val="003 3j"/>
    <w:basedOn w:val="1"/>
    <w:uiPriority w:val="0"/>
    <w:pPr>
      <w:keepNext/>
      <w:keepLines/>
      <w:spacing w:before="100" w:after="100" w:line="415" w:lineRule="auto"/>
      <w:ind w:firstLine="200" w:firstLineChars="200"/>
      <w:outlineLvl w:val="2"/>
    </w:pPr>
    <w:rPr>
      <w:b/>
      <w:kern w:val="2"/>
      <w:sz w:val="28"/>
      <w:szCs w:val="28"/>
    </w:rPr>
  </w:style>
  <w:style w:type="paragraph" w:customStyle="1" w:styleId="374">
    <w:name w:val="正文文本 21"/>
    <w:basedOn w:val="1"/>
    <w:uiPriority w:val="0"/>
    <w:pPr>
      <w:widowControl/>
      <w:adjustRightInd w:val="0"/>
      <w:spacing w:line="540" w:lineRule="exact"/>
      <w:ind w:right="-334" w:firstLine="540"/>
      <w:jc w:val="left"/>
      <w:textAlignment w:val="baseline"/>
    </w:pPr>
    <w:rPr>
      <w:rFonts w:ascii="宋体" w:hAnsi="宋体" w:cs="宋体"/>
      <w:color w:val="000000"/>
      <w:kern w:val="0"/>
      <w:sz w:val="28"/>
      <w:szCs w:val="20"/>
    </w:rPr>
  </w:style>
  <w:style w:type="paragraph" w:customStyle="1" w:styleId="375">
    <w:name w:val="样式 题注 +"/>
    <w:basedOn w:val="24"/>
    <w:uiPriority w:val="0"/>
    <w:pPr>
      <w:keepNext/>
      <w:spacing w:beforeLines="50" w:after="0" w:line="0" w:lineRule="atLeast"/>
      <w:jc w:val="center"/>
    </w:pPr>
    <w:rPr>
      <w:rFonts w:ascii="宋体" w:hAnsi="宋体" w:eastAsia="宋体"/>
      <w:b/>
      <w:kern w:val="2"/>
      <w:sz w:val="21"/>
      <w:szCs w:val="22"/>
      <w:u w:val="none" w:color="000000"/>
    </w:rPr>
  </w:style>
  <w:style w:type="paragraph" w:customStyle="1" w:styleId="376">
    <w:name w:val="样式 样式 标题 3 + 段前: 0.5 行 段后: 0.5 行"/>
    <w:basedOn w:val="164"/>
    <w:uiPriority w:val="0"/>
    <w:pPr>
      <w:tabs>
        <w:tab w:val="left" w:pos="1068"/>
        <w:tab w:val="left" w:pos="1800"/>
        <w:tab w:val="clear" w:pos="0"/>
        <w:tab w:val="clear" w:pos="68"/>
        <w:tab w:val="clear" w:pos="908"/>
        <w:tab w:val="clear" w:pos="982"/>
        <w:tab w:val="clear" w:pos="1204"/>
        <w:tab w:val="clear" w:pos="1581"/>
        <w:tab w:val="clear" w:pos="1688"/>
      </w:tabs>
      <w:spacing w:beforeLines="0" w:afterLines="0"/>
      <w:ind w:left="26" w:firstLine="0"/>
    </w:pPr>
    <w:rPr>
      <w:rFonts w:ascii="Times New Roman" w:hAnsi="Times New Roman" w:cs="Times New Roman"/>
      <w:sz w:val="30"/>
      <w:szCs w:val="30"/>
    </w:rPr>
  </w:style>
  <w:style w:type="paragraph" w:customStyle="1" w:styleId="377">
    <w:name w:val="样式 标题 2 + 段前: 0.1 行 段后: 0.1 行1"/>
    <w:basedOn w:val="6"/>
    <w:uiPriority w:val="0"/>
    <w:pPr>
      <w:tabs>
        <w:tab w:val="left" w:pos="567"/>
        <w:tab w:val="left" w:pos="756"/>
      </w:tabs>
      <w:adjustRightInd/>
      <w:spacing w:before="260" w:beforeLines="50" w:after="260" w:afterLines="50"/>
      <w:ind w:left="756" w:hanging="576"/>
      <w:textAlignment w:val="auto"/>
    </w:pPr>
    <w:rPr>
      <w:rFonts w:ascii="Times New Roman" w:cs="宋体"/>
      <w:bCs/>
      <w:kern w:val="2"/>
      <w:sz w:val="30"/>
    </w:rPr>
  </w:style>
  <w:style w:type="paragraph" w:customStyle="1" w:styleId="378">
    <w:name w:val="附录表标题"/>
    <w:next w:val="1"/>
    <w:uiPriority w:val="0"/>
    <w:pPr>
      <w:tabs>
        <w:tab w:val="left" w:pos="1276"/>
      </w:tabs>
      <w:ind w:left="1276" w:hanging="1134"/>
      <w:jc w:val="center"/>
      <w:textAlignment w:val="baseline"/>
    </w:pPr>
    <w:rPr>
      <w:rFonts w:ascii="黑体" w:eastAsia="黑体"/>
      <w:kern w:val="21"/>
      <w:sz w:val="21"/>
      <w:lang w:val="en-US" w:eastAsia="zh-CN" w:bidi="ar-SA"/>
    </w:rPr>
  </w:style>
  <w:style w:type="paragraph" w:customStyle="1" w:styleId="379">
    <w:name w:val="TK"/>
    <w:basedOn w:val="1"/>
    <w:uiPriority w:val="0"/>
    <w:pPr>
      <w:adjustRightInd w:val="0"/>
      <w:spacing w:before="40" w:after="40"/>
      <w:jc w:val="center"/>
      <w:textAlignment w:val="baseline"/>
    </w:pPr>
    <w:rPr>
      <w:sz w:val="21"/>
    </w:rPr>
  </w:style>
  <w:style w:type="paragraph" w:customStyle="1" w:styleId="380">
    <w:name w:val="样式 标题 2H21节标题H21SeHead wsa2 + 行距: 固定值 26 磅"/>
    <w:basedOn w:val="6"/>
    <w:uiPriority w:val="0"/>
    <w:pPr>
      <w:tabs>
        <w:tab w:val="left" w:pos="567"/>
        <w:tab w:val="left" w:pos="1191"/>
      </w:tabs>
      <w:adjustRightInd/>
      <w:spacing w:before="260" w:beforeLines="50" w:after="260" w:afterLines="50" w:line="520" w:lineRule="exact"/>
      <w:ind w:left="992" w:firstLine="471"/>
      <w:jc w:val="both"/>
      <w:textAlignment w:val="auto"/>
    </w:pPr>
    <w:rPr>
      <w:rFonts w:ascii="Times New Roman" w:eastAsia="黑体" w:cs="宋体"/>
      <w:b w:val="0"/>
      <w:color w:val="000000"/>
      <w:kern w:val="2"/>
      <w:sz w:val="30"/>
      <w:szCs w:val="30"/>
    </w:rPr>
  </w:style>
  <w:style w:type="paragraph" w:customStyle="1" w:styleId="381">
    <w:name w:val="技术响应2"/>
    <w:basedOn w:val="1"/>
    <w:semiHidden/>
    <w:uiPriority w:val="0"/>
    <w:pPr>
      <w:tabs>
        <w:tab w:val="left" w:pos="420"/>
        <w:tab w:val="left" w:pos="22680"/>
      </w:tabs>
      <w:autoSpaceDE w:val="0"/>
      <w:autoSpaceDN w:val="0"/>
      <w:adjustRightInd w:val="0"/>
      <w:spacing w:line="360" w:lineRule="auto"/>
      <w:ind w:left="420" w:hanging="420" w:firstLineChars="200"/>
    </w:pPr>
    <w:rPr>
      <w:rFonts w:ascii="宋体" w:hAnsi="宋体"/>
      <w:b/>
      <w:snapToGrid w:val="0"/>
      <w:sz w:val="24"/>
      <w:szCs w:val="21"/>
      <w:lang w:val="zh-CN"/>
    </w:rPr>
  </w:style>
  <w:style w:type="paragraph" w:customStyle="1" w:styleId="382">
    <w:name w:val="样式 标题 3 + 首行缩进:  1.13 厘米 段前: 7.8 磅 段后: 3.1 磅"/>
    <w:basedOn w:val="7"/>
    <w:uiPriority w:val="0"/>
    <w:pPr>
      <w:numPr>
        <w:ilvl w:val="0"/>
        <w:numId w:val="0"/>
      </w:numPr>
      <w:tabs>
        <w:tab w:val="left" w:pos="0"/>
        <w:tab w:val="left" w:pos="720"/>
        <w:tab w:val="left" w:pos="1260"/>
        <w:tab w:val="clear" w:pos="709"/>
      </w:tabs>
      <w:spacing w:before="156" w:after="62" w:line="413" w:lineRule="auto"/>
    </w:pPr>
    <w:rPr>
      <w:rFonts w:cs="宋体"/>
      <w:bCs/>
      <w:kern w:val="2"/>
    </w:rPr>
  </w:style>
  <w:style w:type="paragraph" w:customStyle="1" w:styleId="383">
    <w:name w:val="表头 1"/>
    <w:basedOn w:val="1"/>
    <w:uiPriority w:val="0"/>
    <w:pPr>
      <w:spacing w:before="240" w:after="120"/>
      <w:jc w:val="center"/>
    </w:pPr>
    <w:rPr>
      <w:rFonts w:eastAsia="黑体"/>
      <w:kern w:val="2"/>
      <w:sz w:val="24"/>
    </w:rPr>
  </w:style>
  <w:style w:type="paragraph" w:customStyle="1" w:styleId="384">
    <w:name w:val="样式 样式 正文内容 + 首行缩进:  1.92 字符 + 首行缩进:  1.92 字符"/>
    <w:basedOn w:val="1"/>
    <w:uiPriority w:val="0"/>
    <w:pPr>
      <w:spacing w:before="100" w:beforeAutospacing="1" w:after="100" w:afterAutospacing="1" w:line="360" w:lineRule="auto"/>
      <w:ind w:firstLine="192" w:firstLineChars="192"/>
    </w:pPr>
    <w:rPr>
      <w:rFonts w:cs="宋体"/>
      <w:kern w:val="2"/>
      <w:sz w:val="24"/>
    </w:rPr>
  </w:style>
  <w:style w:type="paragraph" w:customStyle="1" w:styleId="385">
    <w:name w:val="input"/>
    <w:basedOn w:val="1"/>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olor w:val="999999"/>
      <w:sz w:val="18"/>
    </w:rPr>
  </w:style>
  <w:style w:type="paragraph" w:customStyle="1" w:styleId="386">
    <w:name w:val="正文文字缩进1"/>
    <w:basedOn w:val="1"/>
    <w:uiPriority w:val="0"/>
    <w:pPr>
      <w:autoSpaceDE w:val="0"/>
      <w:autoSpaceDN w:val="0"/>
      <w:adjustRightInd w:val="0"/>
      <w:textAlignment w:val="baseline"/>
    </w:pPr>
    <w:rPr>
      <w:spacing w:val="-20"/>
      <w:sz w:val="24"/>
      <w:szCs w:val="20"/>
    </w:rPr>
  </w:style>
  <w:style w:type="paragraph" w:customStyle="1" w:styleId="387">
    <w:name w:val="正文文本缩进 213"/>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388">
    <w:name w:val="graytab"/>
    <w:basedOn w:val="1"/>
    <w:uiPriority w:val="0"/>
    <w:pPr>
      <w:widowControl/>
      <w:pBdr>
        <w:top w:val="single" w:color="CECFCE" w:sz="6" w:space="0"/>
        <w:left w:val="single" w:color="CECFCE" w:sz="6" w:space="0"/>
        <w:bottom w:val="single" w:color="CECFCE" w:sz="6" w:space="0"/>
        <w:right w:val="single" w:color="CECFCE" w:sz="6" w:space="0"/>
      </w:pBdr>
      <w:spacing w:before="100" w:beforeAutospacing="1" w:after="100" w:afterAutospacing="1"/>
      <w:jc w:val="left"/>
    </w:pPr>
    <w:rPr>
      <w:rFonts w:ascii="Arial Unicode MS" w:hAnsi="Arial Unicode MS" w:eastAsia="Arial Unicode MS"/>
      <w:kern w:val="0"/>
      <w:sz w:val="24"/>
    </w:rPr>
  </w:style>
  <w:style w:type="paragraph" w:customStyle="1" w:styleId="389">
    <w:name w:val="样式 报告 Char Char1 + 首行缩进:  2 字符 行距: 最小值 23 磅"/>
    <w:basedOn w:val="1"/>
    <w:uiPriority w:val="0"/>
    <w:pPr>
      <w:widowControl/>
      <w:overflowPunct w:val="0"/>
      <w:autoSpaceDE w:val="0"/>
      <w:autoSpaceDN w:val="0"/>
      <w:adjustRightInd w:val="0"/>
      <w:spacing w:line="360" w:lineRule="auto"/>
      <w:ind w:firstLine="200" w:firstLineChars="200"/>
      <w:textAlignment w:val="baseline"/>
    </w:pPr>
    <w:rPr>
      <w:rFonts w:cs="宋体"/>
      <w:sz w:val="24"/>
    </w:rPr>
  </w:style>
  <w:style w:type="paragraph" w:customStyle="1" w:styleId="390">
    <w:name w:val="样式 样式 报告 + 左侧:  0 厘米 段前: 3.6 磅 段后: 3.6 磅 行距: 1.5 倍行距 + 黑色 行距: 最..."/>
    <w:basedOn w:val="1"/>
    <w:uiPriority w:val="0"/>
    <w:pPr>
      <w:overflowPunct w:val="0"/>
      <w:autoSpaceDE w:val="0"/>
      <w:autoSpaceDN w:val="0"/>
      <w:adjustRightInd w:val="0"/>
      <w:spacing w:before="120" w:after="120" w:line="460" w:lineRule="atLeast"/>
      <w:ind w:firstLine="200" w:firstLineChars="200"/>
      <w:textAlignment w:val="baseline"/>
    </w:pPr>
    <w:rPr>
      <w:rFonts w:cs="宋体"/>
      <w:color w:val="000000"/>
      <w:sz w:val="24"/>
    </w:rPr>
  </w:style>
  <w:style w:type="paragraph" w:customStyle="1" w:styleId="391">
    <w:name w:val="油库表"/>
    <w:basedOn w:val="1"/>
    <w:uiPriority w:val="0"/>
    <w:pPr>
      <w:adjustRightInd w:val="0"/>
      <w:spacing w:beforeLines="25" w:afterLines="25"/>
      <w:jc w:val="center"/>
      <w:textAlignment w:val="baseline"/>
    </w:pPr>
    <w:rPr>
      <w:spacing w:val="10"/>
      <w:sz w:val="21"/>
    </w:rPr>
  </w:style>
  <w:style w:type="paragraph" w:customStyle="1" w:styleId="392">
    <w:name w:val="样式 正文编号（1） +"/>
    <w:basedOn w:val="1"/>
    <w:uiPriority w:val="0"/>
    <w:pPr>
      <w:tabs>
        <w:tab w:val="left" w:pos="360"/>
        <w:tab w:val="left" w:pos="572"/>
      </w:tabs>
      <w:spacing w:line="520" w:lineRule="exact"/>
      <w:ind w:left="360" w:hanging="360"/>
    </w:pPr>
    <w:rPr>
      <w:sz w:val="28"/>
      <w:szCs w:val="24"/>
    </w:rPr>
  </w:style>
  <w:style w:type="paragraph" w:customStyle="1" w:styleId="393">
    <w:name w:val="默认段落字体 Para Char Char Char Char Char Char Char"/>
    <w:basedOn w:val="1"/>
    <w:uiPriority w:val="0"/>
    <w:rPr>
      <w:rFonts w:ascii="Tahoma" w:hAnsi="Tahoma"/>
      <w:sz w:val="24"/>
      <w:szCs w:val="20"/>
    </w:rPr>
  </w:style>
  <w:style w:type="paragraph" w:customStyle="1" w:styleId="394">
    <w:name w:val="CM103"/>
    <w:basedOn w:val="161"/>
    <w:next w:val="161"/>
    <w:uiPriority w:val="0"/>
    <w:pPr>
      <w:widowControl w:val="0"/>
      <w:spacing w:after="628"/>
    </w:pPr>
    <w:rPr>
      <w:rFonts w:ascii="仿宋" w:eastAsia="仿宋" w:cs="Times New Roman"/>
      <w:kern w:val="2"/>
      <w:sz w:val="24"/>
      <w:szCs w:val="24"/>
      <w:lang w:eastAsia="zh-CN"/>
    </w:rPr>
  </w:style>
  <w:style w:type="paragraph" w:customStyle="1" w:styleId="395">
    <w:name w:val="样式 标题 4H4Subsection + 黑体 段前: 0.5 行 段后: 0.5 行1"/>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Times New Roman" w:cs="宋体"/>
      <w:b w:val="0"/>
      <w:kern w:val="2"/>
    </w:rPr>
  </w:style>
  <w:style w:type="paragraph" w:customStyle="1" w:styleId="396">
    <w:name w:val="Char22"/>
    <w:basedOn w:val="1"/>
    <w:uiPriority w:val="0"/>
    <w:rPr>
      <w:rFonts w:ascii="宋体" w:hAnsi="宋体" w:cs="Courier New"/>
      <w:sz w:val="32"/>
      <w:szCs w:val="32"/>
    </w:rPr>
  </w:style>
  <w:style w:type="paragraph" w:customStyle="1" w:styleId="397">
    <w:name w:val="请勿折叠！"/>
    <w:uiPriority w:val="0"/>
    <w:pPr>
      <w:widowControl w:val="0"/>
      <w:jc w:val="both"/>
    </w:pPr>
    <w:rPr>
      <w:kern w:val="2"/>
      <w:sz w:val="21"/>
      <w:lang w:val="en-US" w:eastAsia="zh-CN" w:bidi="ar-SA"/>
    </w:rPr>
  </w:style>
  <w:style w:type="paragraph" w:customStyle="1" w:styleId="398">
    <w:name w:val="样式 样式 标题 4H4Subsection + 黑体 非加粗 黑色 段前: 6 磅 + 非加粗 左侧:  0 厘米 段后:..."/>
    <w:basedOn w:val="339"/>
    <w:uiPriority w:val="0"/>
    <w:pPr>
      <w:ind w:left="0" w:firstLine="200" w:firstLineChars="200"/>
    </w:pPr>
    <w:rPr>
      <w:b w:val="0"/>
    </w:rPr>
  </w:style>
  <w:style w:type="paragraph" w:customStyle="1" w:styleId="399">
    <w:name w:val="Char Char Char1 Char Char Char1"/>
    <w:basedOn w:val="1"/>
    <w:uiPriority w:val="0"/>
    <w:pPr>
      <w:spacing w:line="360" w:lineRule="auto"/>
      <w:ind w:firstLine="200" w:firstLineChars="200"/>
    </w:pPr>
    <w:rPr>
      <w:rFonts w:ascii="宋体" w:hAnsi="宋体" w:cs="宋体"/>
      <w:kern w:val="2"/>
      <w:sz w:val="24"/>
      <w:szCs w:val="24"/>
    </w:rPr>
  </w:style>
  <w:style w:type="paragraph" w:customStyle="1" w:styleId="400">
    <w:name w:val="表格标题zz"/>
    <w:link w:val="3231"/>
    <w:semiHidden/>
    <w:uiPriority w:val="0"/>
    <w:pPr>
      <w:spacing w:before="120" w:line="360" w:lineRule="auto"/>
      <w:jc w:val="center"/>
    </w:pPr>
    <w:rPr>
      <w:b/>
      <w:sz w:val="24"/>
      <w:szCs w:val="24"/>
      <w:lang w:val="en-US" w:eastAsia="zh-CN" w:bidi="ar-SA"/>
    </w:rPr>
  </w:style>
  <w:style w:type="paragraph" w:customStyle="1" w:styleId="401">
    <w:name w:val="mstheme-bannertxt-g"/>
    <w:basedOn w:val="1"/>
    <w:uiPriority w:val="0"/>
    <w:pPr>
      <w:widowControl/>
      <w:spacing w:before="100" w:beforeAutospacing="1" w:after="100" w:afterAutospacing="1"/>
      <w:jc w:val="left"/>
    </w:pPr>
    <w:rPr>
      <w:color w:val="000000"/>
      <w:sz w:val="24"/>
      <w:szCs w:val="24"/>
    </w:rPr>
  </w:style>
  <w:style w:type="paragraph" w:customStyle="1" w:styleId="402">
    <w:name w:val="正文缩进1"/>
    <w:basedOn w:val="1"/>
    <w:qFormat/>
    <w:uiPriority w:val="0"/>
    <w:pPr>
      <w:widowControl/>
      <w:spacing w:line="360" w:lineRule="auto"/>
      <w:ind w:firstLine="420"/>
      <w:jc w:val="left"/>
    </w:pPr>
    <w:rPr>
      <w:sz w:val="24"/>
      <w:szCs w:val="20"/>
    </w:rPr>
  </w:style>
  <w:style w:type="paragraph" w:customStyle="1" w:styleId="403">
    <w:name w:val="表格内文字 Char"/>
    <w:basedOn w:val="1"/>
    <w:uiPriority w:val="0"/>
    <w:pPr>
      <w:adjustRightInd w:val="0"/>
      <w:snapToGrid w:val="0"/>
      <w:spacing w:before="40" w:after="120" w:line="320" w:lineRule="exact"/>
      <w:jc w:val="center"/>
    </w:pPr>
    <w:rPr>
      <w:rFonts w:ascii="Courier New" w:hAnsi="Courier New" w:cs="Courier New"/>
      <w:snapToGrid w:val="0"/>
      <w:spacing w:val="6"/>
      <w:sz w:val="24"/>
    </w:rPr>
  </w:style>
  <w:style w:type="paragraph" w:customStyle="1" w:styleId="404">
    <w:name w:val="CM119"/>
    <w:basedOn w:val="161"/>
    <w:next w:val="161"/>
    <w:uiPriority w:val="0"/>
    <w:pPr>
      <w:widowControl w:val="0"/>
      <w:spacing w:after="413"/>
    </w:pPr>
    <w:rPr>
      <w:rFonts w:ascii="仿宋" w:eastAsia="仿宋" w:cs="仿宋"/>
      <w:kern w:val="2"/>
      <w:sz w:val="24"/>
      <w:szCs w:val="24"/>
      <w:lang w:eastAsia="zh-CN"/>
    </w:rPr>
  </w:style>
  <w:style w:type="paragraph" w:customStyle="1" w:styleId="405">
    <w:name w:val="样式 报告书正文 + 首行缩进:  2 字符"/>
    <w:basedOn w:val="1"/>
    <w:uiPriority w:val="0"/>
    <w:pPr>
      <w:spacing w:line="360" w:lineRule="auto"/>
      <w:ind w:firstLine="504" w:firstLineChars="200"/>
    </w:pPr>
    <w:rPr>
      <w:rFonts w:ascii="宋体" w:hAnsi="宋体"/>
      <w:color w:val="000000"/>
      <w:spacing w:val="6"/>
      <w:kern w:val="2"/>
      <w:sz w:val="24"/>
    </w:rPr>
  </w:style>
  <w:style w:type="paragraph" w:customStyle="1" w:styleId="406">
    <w:name w:val="标题111"/>
    <w:basedOn w:val="5"/>
    <w:next w:val="1"/>
    <w:uiPriority w:val="0"/>
    <w:pPr>
      <w:keepLines w:val="0"/>
      <w:pageBreakBefore/>
      <w:tabs>
        <w:tab w:val="left" w:pos="425"/>
      </w:tabs>
      <w:autoSpaceDN w:val="0"/>
      <w:adjustRightInd w:val="0"/>
      <w:snapToGrid w:val="0"/>
      <w:spacing w:before="120" w:after="330" w:afterLines="50" w:line="520" w:lineRule="exact"/>
      <w:ind w:left="425" w:firstLine="471"/>
      <w:textAlignment w:val="baseline"/>
    </w:pPr>
    <w:rPr>
      <w:rFonts w:ascii="黑体" w:hAnsi="Arial" w:eastAsia="黑体"/>
      <w:b w:val="0"/>
      <w:bCs w:val="0"/>
      <w:snapToGrid w:val="0"/>
      <w:color w:val="000000"/>
      <w:kern w:val="2"/>
      <w:sz w:val="36"/>
      <w:szCs w:val="20"/>
      <w:lang w:val="eu-ES"/>
    </w:rPr>
  </w:style>
  <w:style w:type="paragraph" w:customStyle="1" w:styleId="407">
    <w:name w:val="样式 生物附录 + 小四 段前: 6 磅 段后: 6 磅 非加宽量 / 紧缩量  行距: 1.5 倍行距"/>
    <w:basedOn w:val="1"/>
    <w:qFormat/>
    <w:uiPriority w:val="0"/>
    <w:pPr>
      <w:widowControl/>
      <w:spacing w:before="100" w:beforeAutospacing="1" w:after="100" w:afterAutospacing="1" w:line="360" w:lineRule="auto"/>
    </w:pPr>
    <w:rPr>
      <w:b/>
      <w:bCs/>
      <w:kern w:val="2"/>
      <w:sz w:val="24"/>
    </w:rPr>
  </w:style>
  <w:style w:type="paragraph" w:customStyle="1" w:styleId="408">
    <w:name w:val="样式 正文首行缩进 2 + 小四 首行缩进:  2 字符"/>
    <w:basedOn w:val="2"/>
    <w:uiPriority w:val="0"/>
    <w:pPr>
      <w:widowControl w:val="0"/>
      <w:tabs>
        <w:tab w:val="left" w:pos="1560"/>
        <w:tab w:val="left" w:pos="1800"/>
        <w:tab w:val="left" w:pos="22680"/>
      </w:tabs>
      <w:spacing w:after="0" w:line="360" w:lineRule="auto"/>
      <w:ind w:left="0" w:leftChars="0" w:firstLine="539" w:firstLineChars="0"/>
      <w:jc w:val="both"/>
    </w:pPr>
    <w:rPr>
      <w:rFonts w:ascii="Times New Roman" w:hAnsi="Times New Roman" w:eastAsia="宋体"/>
      <w:color w:val="000000"/>
      <w:kern w:val="2"/>
      <w:sz w:val="24"/>
      <w:szCs w:val="24"/>
    </w:rPr>
  </w:style>
  <w:style w:type="paragraph" w:customStyle="1" w:styleId="409">
    <w:name w:val="日期1"/>
    <w:basedOn w:val="1"/>
    <w:next w:val="1"/>
    <w:uiPriority w:val="0"/>
    <w:pPr>
      <w:adjustRightInd w:val="0"/>
      <w:textAlignment w:val="baseline"/>
    </w:pPr>
    <w:rPr>
      <w:szCs w:val="20"/>
    </w:rPr>
  </w:style>
  <w:style w:type="paragraph" w:customStyle="1" w:styleId="410">
    <w:name w:val="CM104"/>
    <w:basedOn w:val="161"/>
    <w:next w:val="161"/>
    <w:uiPriority w:val="0"/>
    <w:pPr>
      <w:widowControl w:val="0"/>
      <w:spacing w:after="110"/>
    </w:pPr>
    <w:rPr>
      <w:rFonts w:ascii="仿宋" w:eastAsia="仿宋" w:cs="Times New Roman"/>
      <w:kern w:val="2"/>
      <w:sz w:val="24"/>
      <w:szCs w:val="24"/>
      <w:lang w:eastAsia="zh-CN"/>
    </w:rPr>
  </w:style>
  <w:style w:type="paragraph" w:customStyle="1" w:styleId="411">
    <w:name w:val="样式 正文缩进 + 宋体 段后: 6 磅 行距: 单倍行距"/>
    <w:basedOn w:val="8"/>
    <w:uiPriority w:val="0"/>
    <w:pPr>
      <w:autoSpaceDE/>
      <w:autoSpaceDN/>
      <w:adjustRightInd/>
      <w:spacing w:after="120" w:line="300" w:lineRule="auto"/>
      <w:ind w:firstLine="200" w:firstLineChars="200"/>
      <w:textAlignment w:val="auto"/>
    </w:pPr>
    <w:rPr>
      <w:rFonts w:hAnsi="宋体" w:eastAsia="宋体" w:cs="宋体"/>
      <w:color w:val="000000"/>
      <w:kern w:val="2"/>
      <w:sz w:val="24"/>
    </w:rPr>
  </w:style>
  <w:style w:type="paragraph" w:customStyle="1" w:styleId="412">
    <w:name w:val="附表"/>
    <w:basedOn w:val="1"/>
    <w:next w:val="1"/>
    <w:qFormat/>
    <w:uiPriority w:val="0"/>
    <w:pPr>
      <w:keepNext/>
      <w:keepLines/>
      <w:widowControl/>
      <w:spacing w:beforeLines="50" w:afterLines="50" w:line="300" w:lineRule="auto"/>
      <w:jc w:val="left"/>
      <w:outlineLvl w:val="0"/>
    </w:pPr>
    <w:rPr>
      <w:rFonts w:cs="宋体"/>
      <w:b/>
      <w:bCs/>
      <w:kern w:val="44"/>
      <w:sz w:val="24"/>
    </w:rPr>
  </w:style>
  <w:style w:type="paragraph" w:customStyle="1" w:styleId="413">
    <w:name w:val="样式 标题 2H2标题1.1节SeHead wsa2标题 1.1节标题 1.11.1标题2b2标题2 + 首..."/>
    <w:basedOn w:val="6"/>
    <w:uiPriority w:val="0"/>
    <w:pPr>
      <w:tabs>
        <w:tab w:val="left" w:pos="567"/>
      </w:tabs>
      <w:adjustRightInd/>
      <w:spacing w:before="100" w:after="100" w:line="415" w:lineRule="auto"/>
      <w:ind w:left="567"/>
      <w:textAlignment w:val="auto"/>
    </w:pPr>
    <w:rPr>
      <w:rFonts w:ascii="Arial" w:hAnsi="Arial" w:eastAsia="黑体" w:cs="宋体"/>
      <w:b w:val="0"/>
      <w:bCs/>
      <w:color w:val="000000"/>
      <w:kern w:val="2"/>
      <w:sz w:val="30"/>
    </w:rPr>
  </w:style>
  <w:style w:type="paragraph" w:customStyle="1" w:styleId="414">
    <w:name w:val="表格 32"/>
    <w:basedOn w:val="1"/>
    <w:link w:val="2957"/>
    <w:qFormat/>
    <w:uiPriority w:val="0"/>
    <w:pPr>
      <w:autoSpaceDE w:val="0"/>
      <w:autoSpaceDN w:val="0"/>
      <w:adjustRightInd w:val="0"/>
      <w:spacing w:line="0" w:lineRule="atLeast"/>
      <w:jc w:val="center"/>
      <w:textAlignment w:val="baseline"/>
    </w:pPr>
    <w:rPr>
      <w:rFonts w:eastAsia="仿宋_GB2312"/>
      <w:kern w:val="0"/>
      <w:sz w:val="24"/>
      <w:szCs w:val="21"/>
    </w:rPr>
  </w:style>
  <w:style w:type="paragraph" w:customStyle="1" w:styleId="415">
    <w:name w:val="环小四1.1（二级）"/>
    <w:uiPriority w:val="0"/>
    <w:pPr>
      <w:widowControl w:val="0"/>
      <w:outlineLvl w:val="1"/>
    </w:pPr>
    <w:rPr>
      <w:rFonts w:ascii="宋体" w:hAnsi="宋体"/>
      <w:b/>
      <w:bCs/>
      <w:sz w:val="24"/>
      <w:szCs w:val="24"/>
      <w:lang w:val="zh-CN" w:eastAsia="zh-CN" w:bidi="ar-SA"/>
    </w:rPr>
  </w:style>
  <w:style w:type="paragraph" w:customStyle="1" w:styleId="416">
    <w:name w:val="表内字"/>
    <w:basedOn w:val="1"/>
    <w:uiPriority w:val="0"/>
    <w:pPr>
      <w:widowControl/>
      <w:overflowPunct w:val="0"/>
      <w:autoSpaceDE w:val="0"/>
      <w:autoSpaceDN w:val="0"/>
      <w:adjustRightInd w:val="0"/>
      <w:spacing w:before="120"/>
      <w:jc w:val="left"/>
      <w:textAlignment w:val="baseline"/>
    </w:pPr>
    <w:rPr>
      <w:rFonts w:ascii="Arial" w:hAnsi="Arial"/>
      <w:spacing w:val="8"/>
      <w:sz w:val="24"/>
    </w:rPr>
  </w:style>
  <w:style w:type="paragraph" w:customStyle="1" w:styleId="417">
    <w:name w:val="样式 报告 + 首行缩进:  2 字符"/>
    <w:basedOn w:val="418"/>
    <w:link w:val="3030"/>
    <w:uiPriority w:val="0"/>
    <w:pPr>
      <w:overflowPunct w:val="0"/>
      <w:autoSpaceDE w:val="0"/>
      <w:autoSpaceDN w:val="0"/>
      <w:spacing w:before="120" w:after="120" w:line="400" w:lineRule="atLeast"/>
      <w:ind w:firstLine="480" w:firstLineChars="200"/>
      <w:jc w:val="both"/>
    </w:pPr>
    <w:rPr>
      <w:rFonts w:ascii="Times New Roman" w:hAnsi="Times New Roman" w:cs="Times New Roman"/>
    </w:rPr>
  </w:style>
  <w:style w:type="paragraph" w:customStyle="1" w:styleId="418">
    <w:name w:val="报告"/>
    <w:basedOn w:val="1"/>
    <w:link w:val="2698"/>
    <w:qFormat/>
    <w:uiPriority w:val="0"/>
    <w:pPr>
      <w:widowControl/>
      <w:adjustRightInd w:val="0"/>
      <w:spacing w:line="360" w:lineRule="auto"/>
      <w:ind w:firstLine="505"/>
      <w:jc w:val="left"/>
      <w:textAlignment w:val="baseline"/>
    </w:pPr>
    <w:rPr>
      <w:rFonts w:ascii="宋体" w:hAnsi="宋体" w:cs="宋体"/>
      <w:kern w:val="0"/>
      <w:sz w:val="24"/>
      <w:szCs w:val="20"/>
    </w:rPr>
  </w:style>
  <w:style w:type="paragraph" w:customStyle="1" w:styleId="419">
    <w:name w:val="CM105"/>
    <w:basedOn w:val="161"/>
    <w:next w:val="161"/>
    <w:uiPriority w:val="0"/>
    <w:pPr>
      <w:widowControl w:val="0"/>
      <w:spacing w:after="323"/>
    </w:pPr>
    <w:rPr>
      <w:rFonts w:ascii="仿宋" w:eastAsia="仿宋" w:cs="仿宋"/>
      <w:kern w:val="2"/>
      <w:sz w:val="24"/>
      <w:szCs w:val="24"/>
      <w:lang w:eastAsia="zh-CN"/>
    </w:rPr>
  </w:style>
  <w:style w:type="paragraph" w:customStyle="1" w:styleId="420">
    <w:name w:val="正文32"/>
    <w:basedOn w:val="3"/>
    <w:uiPriority w:val="0"/>
    <w:pPr>
      <w:spacing w:after="120" w:line="324" w:lineRule="auto"/>
      <w:ind w:firstLine="200" w:firstLineChars="200"/>
    </w:pPr>
    <w:rPr>
      <w:rFonts w:ascii="Arial" w:hAnsi="Arial" w:eastAsia="宋体" w:cs="Times New Roman"/>
      <w:bCs/>
      <w:snapToGrid w:val="0"/>
      <w:color w:val="auto"/>
      <w:szCs w:val="24"/>
      <w:lang w:val="eu-ES"/>
    </w:rPr>
  </w:style>
  <w:style w:type="paragraph" w:customStyle="1" w:styleId="421">
    <w:name w:val="Char Char1 Char Char Char Char"/>
    <w:basedOn w:val="1"/>
    <w:uiPriority w:val="0"/>
    <w:pPr>
      <w:widowControl/>
      <w:jc w:val="left"/>
    </w:pPr>
    <w:rPr>
      <w:kern w:val="2"/>
      <w:sz w:val="24"/>
      <w:szCs w:val="24"/>
    </w:rPr>
  </w:style>
  <w:style w:type="paragraph" w:customStyle="1" w:styleId="422">
    <w:name w:val="Body Text 22"/>
    <w:basedOn w:val="1"/>
    <w:uiPriority w:val="0"/>
    <w:pPr>
      <w:adjustRightInd w:val="0"/>
      <w:spacing w:line="440" w:lineRule="atLeast"/>
      <w:ind w:firstLine="480"/>
      <w:textAlignment w:val="baseline"/>
    </w:pPr>
    <w:rPr>
      <w:rFonts w:eastAsia="仿宋_GB2312"/>
      <w:kern w:val="2"/>
      <w:sz w:val="24"/>
    </w:rPr>
  </w:style>
  <w:style w:type="paragraph" w:styleId="423">
    <w:name w:val="List Paragraph"/>
    <w:basedOn w:val="1"/>
    <w:link w:val="2612"/>
    <w:qFormat/>
    <w:uiPriority w:val="34"/>
    <w:pPr>
      <w:ind w:firstLine="420" w:firstLineChars="200"/>
    </w:pPr>
  </w:style>
  <w:style w:type="paragraph" w:customStyle="1" w:styleId="424">
    <w:name w:val="样式 标题 3 + 首行缩进:  2 字符"/>
    <w:basedOn w:val="7"/>
    <w:uiPriority w:val="0"/>
    <w:pPr>
      <w:numPr>
        <w:ilvl w:val="0"/>
        <w:numId w:val="0"/>
      </w:numPr>
      <w:tabs>
        <w:tab w:val="left" w:pos="0"/>
        <w:tab w:val="left" w:pos="720"/>
        <w:tab w:val="left" w:pos="1260"/>
        <w:tab w:val="clear" w:pos="709"/>
      </w:tabs>
      <w:spacing w:before="0" w:after="0" w:line="416" w:lineRule="atLeast"/>
      <w:jc w:val="left"/>
    </w:pPr>
    <w:rPr>
      <w:rFonts w:cs="宋体"/>
      <w:bCs/>
      <w:kern w:val="2"/>
      <w:sz w:val="28"/>
      <w:szCs w:val="28"/>
    </w:rPr>
  </w:style>
  <w:style w:type="paragraph" w:customStyle="1" w:styleId="425">
    <w:name w:val="引用21"/>
    <w:basedOn w:val="1"/>
    <w:next w:val="1"/>
    <w:qFormat/>
    <w:uiPriority w:val="0"/>
    <w:pPr>
      <w:widowControl/>
      <w:jc w:val="left"/>
    </w:pPr>
    <w:rPr>
      <w:i/>
      <w:iCs/>
      <w:color w:val="000000"/>
      <w:szCs w:val="24"/>
    </w:rPr>
  </w:style>
  <w:style w:type="paragraph" w:customStyle="1" w:styleId="426">
    <w:name w:val="Char Char Char Char Char Char Char"/>
    <w:basedOn w:val="1"/>
    <w:qFormat/>
    <w:uiPriority w:val="0"/>
    <w:pPr>
      <w:snapToGrid w:val="0"/>
      <w:spacing w:line="440" w:lineRule="atLeast"/>
    </w:pPr>
    <w:rPr>
      <w:rFonts w:ascii="宋体"/>
      <w:sz w:val="24"/>
    </w:rPr>
  </w:style>
  <w:style w:type="paragraph" w:customStyle="1" w:styleId="427">
    <w:name w:val="正文首行缩进2字符"/>
    <w:basedOn w:val="1"/>
    <w:uiPriority w:val="0"/>
    <w:pPr>
      <w:spacing w:line="360" w:lineRule="auto"/>
      <w:ind w:firstLine="420" w:firstLineChars="200"/>
    </w:pPr>
    <w:rPr>
      <w:rFonts w:cs="宋体"/>
      <w:kern w:val="2"/>
      <w:sz w:val="21"/>
    </w:rPr>
  </w:style>
  <w:style w:type="paragraph" w:customStyle="1" w:styleId="428">
    <w:name w:val="_Style 2208"/>
    <w:next w:val="1"/>
    <w:qFormat/>
    <w:uiPriority w:val="99"/>
    <w:pPr>
      <w:widowControl w:val="0"/>
      <w:jc w:val="both"/>
    </w:pPr>
    <w:rPr>
      <w:kern w:val="2"/>
      <w:sz w:val="24"/>
      <w:szCs w:val="24"/>
      <w:lang w:val="en-US" w:eastAsia="zh-CN" w:bidi="ar-SA"/>
    </w:rPr>
  </w:style>
  <w:style w:type="paragraph" w:customStyle="1" w:styleId="429">
    <w:name w:val="样式 首行缩进:  7 字符"/>
    <w:basedOn w:val="1"/>
    <w:uiPriority w:val="0"/>
    <w:pPr>
      <w:ind w:firstLine="2249" w:firstLineChars="700"/>
      <w:jc w:val="left"/>
    </w:pPr>
    <w:rPr>
      <w:rFonts w:cs="宋体"/>
      <w:kern w:val="2"/>
      <w:sz w:val="24"/>
      <w:lang w:eastAsia="zh-TW"/>
    </w:rPr>
  </w:style>
  <w:style w:type="paragraph" w:customStyle="1" w:styleId="430">
    <w:name w:val="xl97"/>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宋体" w:hAnsi="宋体" w:cs="宋体"/>
      <w:color w:val="000000"/>
      <w:kern w:val="0"/>
      <w:szCs w:val="21"/>
    </w:rPr>
  </w:style>
  <w:style w:type="paragraph" w:customStyle="1" w:styleId="431">
    <w:name w:val="河石管道 表头"/>
    <w:uiPriority w:val="0"/>
    <w:pPr>
      <w:widowControl w:val="0"/>
      <w:adjustRightInd w:val="0"/>
      <w:snapToGrid w:val="0"/>
      <w:jc w:val="center"/>
    </w:pPr>
    <w:rPr>
      <w:b/>
      <w:sz w:val="21"/>
      <w:lang w:val="en-US" w:eastAsia="zh-CN" w:bidi="ar-SA"/>
    </w:rPr>
  </w:style>
  <w:style w:type="paragraph" w:customStyle="1" w:styleId="432">
    <w:name w:val="样式 标题 2标题 2 Char Char节标题 21½ÚSeHead wsa2H21标题 1.1Chapt..."/>
    <w:basedOn w:val="6"/>
    <w:uiPriority w:val="0"/>
    <w:pPr>
      <w:numPr>
        <w:ilvl w:val="1"/>
        <w:numId w:val="0"/>
      </w:numPr>
      <w:tabs>
        <w:tab w:val="left" w:pos="432"/>
        <w:tab w:val="left" w:pos="1002"/>
      </w:tabs>
      <w:adjustRightInd/>
      <w:spacing w:before="120" w:after="120" w:line="240" w:lineRule="auto"/>
      <w:ind w:left="1002" w:hanging="576"/>
      <w:jc w:val="both"/>
      <w:textAlignment w:val="auto"/>
    </w:pPr>
    <w:rPr>
      <w:rFonts w:hAnsi="宋体" w:cs="宋体"/>
      <w:bCs/>
      <w:kern w:val="2"/>
      <w:sz w:val="30"/>
    </w:rPr>
  </w:style>
  <w:style w:type="paragraph" w:customStyle="1" w:styleId="433">
    <w:name w:val="钢铁表"/>
    <w:basedOn w:val="1"/>
    <w:uiPriority w:val="0"/>
    <w:pPr>
      <w:adjustRightInd w:val="0"/>
      <w:snapToGrid w:val="0"/>
    </w:pPr>
    <w:rPr>
      <w:snapToGrid w:val="0"/>
      <w:kern w:val="2"/>
      <w:sz w:val="21"/>
    </w:rPr>
  </w:style>
  <w:style w:type="paragraph" w:customStyle="1" w:styleId="434">
    <w:name w:val="Plain Text1"/>
    <w:basedOn w:val="1"/>
    <w:uiPriority w:val="0"/>
    <w:pPr>
      <w:autoSpaceDE w:val="0"/>
      <w:autoSpaceDN w:val="0"/>
      <w:adjustRightInd w:val="0"/>
      <w:textAlignment w:val="baseline"/>
    </w:pPr>
    <w:rPr>
      <w:rFonts w:ascii="宋体"/>
      <w:kern w:val="2"/>
      <w:sz w:val="21"/>
    </w:rPr>
  </w:style>
  <w:style w:type="paragraph" w:customStyle="1" w:styleId="435">
    <w:name w:val="Char Char Char Char Char Char3"/>
    <w:basedOn w:val="1"/>
    <w:uiPriority w:val="0"/>
    <w:pPr>
      <w:spacing w:line="360" w:lineRule="auto"/>
    </w:pPr>
    <w:rPr>
      <w:kern w:val="2"/>
      <w:sz w:val="24"/>
      <w:szCs w:val="24"/>
    </w:rPr>
  </w:style>
  <w:style w:type="paragraph" w:customStyle="1" w:styleId="436">
    <w:name w:val="麦志勤表格式"/>
    <w:basedOn w:val="1"/>
    <w:qFormat/>
    <w:uiPriority w:val="0"/>
    <w:pPr>
      <w:adjustRightInd w:val="0"/>
      <w:snapToGrid w:val="0"/>
      <w:spacing w:line="0" w:lineRule="atLeast"/>
      <w:jc w:val="center"/>
    </w:pPr>
    <w:rPr>
      <w:rFonts w:ascii="宋体" w:hAnsi="宋体"/>
      <w:kern w:val="2"/>
      <w:sz w:val="24"/>
    </w:rPr>
  </w:style>
  <w:style w:type="paragraph" w:customStyle="1" w:styleId="437">
    <w:name w:val="WW-正文（首行缩进两字）"/>
    <w:basedOn w:val="1"/>
    <w:uiPriority w:val="0"/>
    <w:pPr>
      <w:suppressAutoHyphens/>
      <w:ind w:firstLine="420"/>
    </w:pPr>
    <w:rPr>
      <w:kern w:val="1"/>
      <w:szCs w:val="20"/>
      <w:lang w:eastAsia="ar-SA"/>
    </w:rPr>
  </w:style>
  <w:style w:type="paragraph" w:customStyle="1" w:styleId="438">
    <w:name w:val="样式 宋体 段前: 3 磅 段后: 3 磅 行距: 1.5 倍行距2"/>
    <w:basedOn w:val="1"/>
    <w:next w:val="187"/>
    <w:uiPriority w:val="0"/>
    <w:pPr>
      <w:spacing w:before="60" w:after="60" w:line="360" w:lineRule="auto"/>
      <w:ind w:firstLine="776" w:firstLineChars="277"/>
    </w:pPr>
    <w:rPr>
      <w:rFonts w:ascii="宋体" w:cs="宋体"/>
      <w:sz w:val="28"/>
      <w:szCs w:val="20"/>
    </w:rPr>
  </w:style>
  <w:style w:type="paragraph" w:customStyle="1" w:styleId="439">
    <w:name w:val="Char Char Char Char"/>
    <w:basedOn w:val="1"/>
    <w:link w:val="2912"/>
    <w:qFormat/>
    <w:uiPriority w:val="0"/>
  </w:style>
  <w:style w:type="paragraph" w:customStyle="1" w:styleId="440">
    <w:name w:val="风险评价正文"/>
    <w:basedOn w:val="1"/>
    <w:uiPriority w:val="0"/>
    <w:pPr>
      <w:spacing w:line="324" w:lineRule="auto"/>
      <w:ind w:firstLine="512" w:firstLineChars="200"/>
    </w:pPr>
    <w:rPr>
      <w:color w:val="000000"/>
      <w:spacing w:val="8"/>
      <w:kern w:val="2"/>
      <w:sz w:val="24"/>
    </w:rPr>
  </w:style>
  <w:style w:type="paragraph" w:customStyle="1" w:styleId="441">
    <w:name w:val="Char Char1 Char Char Char Char Char Char Char Char Char Char Char Char Char Char Char Char Char Char Char Char1 Char1"/>
    <w:basedOn w:val="1"/>
    <w:uiPriority w:val="0"/>
    <w:pPr>
      <w:spacing w:line="360" w:lineRule="auto"/>
      <w:ind w:firstLine="200" w:firstLineChars="200"/>
    </w:pPr>
    <w:rPr>
      <w:rFonts w:ascii="宋体" w:hAnsi="宋体" w:cs="宋体"/>
      <w:kern w:val="2"/>
      <w:sz w:val="24"/>
      <w:szCs w:val="24"/>
    </w:rPr>
  </w:style>
  <w:style w:type="paragraph" w:customStyle="1" w:styleId="442">
    <w:name w:val="yqy4"/>
    <w:basedOn w:val="7"/>
    <w:uiPriority w:val="0"/>
    <w:pPr>
      <w:keepNext w:val="0"/>
      <w:widowControl/>
      <w:numPr>
        <w:ilvl w:val="0"/>
        <w:numId w:val="0"/>
      </w:numPr>
      <w:tabs>
        <w:tab w:val="left" w:pos="720"/>
        <w:tab w:val="left" w:pos="1260"/>
        <w:tab w:val="clear" w:pos="709"/>
      </w:tabs>
      <w:snapToGrid w:val="0"/>
      <w:spacing w:beforeLines="50" w:afterLines="50" w:line="240" w:lineRule="auto"/>
    </w:pPr>
    <w:rPr>
      <w:bCs/>
      <w:kern w:val="2"/>
      <w:sz w:val="28"/>
      <w:szCs w:val="32"/>
    </w:rPr>
  </w:style>
  <w:style w:type="paragraph" w:customStyle="1" w:styleId="443">
    <w:name w:val="xl3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444">
    <w:name w:val="页面 5"/>
    <w:basedOn w:val="254"/>
    <w:uiPriority w:val="0"/>
    <w:rPr>
      <w:sz w:val="44"/>
    </w:rPr>
  </w:style>
  <w:style w:type="paragraph" w:customStyle="1" w:styleId="445">
    <w:name w:val="mstheme-horiz-navtxt-g"/>
    <w:basedOn w:val="1"/>
    <w:uiPriority w:val="0"/>
    <w:pPr>
      <w:widowControl/>
      <w:spacing w:before="100" w:beforeAutospacing="1" w:after="100" w:afterAutospacing="1"/>
      <w:jc w:val="left"/>
    </w:pPr>
    <w:rPr>
      <w:color w:val="000000"/>
      <w:sz w:val="24"/>
      <w:szCs w:val="24"/>
    </w:rPr>
  </w:style>
  <w:style w:type="paragraph" w:customStyle="1" w:styleId="446">
    <w:name w:val="...."/>
    <w:basedOn w:val="1"/>
    <w:next w:val="1"/>
    <w:uiPriority w:val="0"/>
    <w:pPr>
      <w:autoSpaceDE w:val="0"/>
      <w:autoSpaceDN w:val="0"/>
      <w:adjustRightInd w:val="0"/>
      <w:jc w:val="left"/>
    </w:pPr>
    <w:rPr>
      <w:kern w:val="0"/>
      <w:sz w:val="24"/>
    </w:rPr>
  </w:style>
  <w:style w:type="paragraph" w:customStyle="1" w:styleId="447">
    <w:name w:val="沥青表"/>
    <w:basedOn w:val="1"/>
    <w:uiPriority w:val="0"/>
    <w:pPr>
      <w:adjustRightInd w:val="0"/>
      <w:spacing w:line="0" w:lineRule="atLeast"/>
      <w:jc w:val="center"/>
      <w:textAlignment w:val="baseline"/>
    </w:pPr>
    <w:rPr>
      <w:spacing w:val="10"/>
      <w:kern w:val="2"/>
      <w:sz w:val="21"/>
    </w:rPr>
  </w:style>
  <w:style w:type="paragraph" w:customStyle="1" w:styleId="448">
    <w:name w:val="标题 12"/>
    <w:basedOn w:val="1"/>
    <w:next w:val="1"/>
    <w:qFormat/>
    <w:uiPriority w:val="0"/>
    <w:pPr>
      <w:keepNext/>
      <w:keepLines/>
      <w:pageBreakBefore/>
      <w:jc w:val="center"/>
      <w:outlineLvl w:val="0"/>
    </w:pPr>
    <w:rPr>
      <w:rFonts w:eastAsia="黑体"/>
      <w:b/>
      <w:kern w:val="2"/>
      <w:sz w:val="36"/>
      <w:lang w:val="en-GB"/>
    </w:rPr>
  </w:style>
  <w:style w:type="paragraph" w:customStyle="1" w:styleId="449">
    <w:name w:val="样式 (符号) 宋体 加粗 左 行距: 1.5 倍行距"/>
    <w:basedOn w:val="1"/>
    <w:uiPriority w:val="0"/>
    <w:pPr>
      <w:spacing w:line="360" w:lineRule="auto"/>
      <w:jc w:val="left"/>
    </w:pPr>
    <w:rPr>
      <w:rFonts w:hAnsi="宋体" w:cs="宋体"/>
      <w:b/>
      <w:bCs/>
      <w:sz w:val="28"/>
      <w:szCs w:val="20"/>
    </w:rPr>
  </w:style>
  <w:style w:type="paragraph" w:customStyle="1" w:styleId="450">
    <w:name w:val="TITLE-2"/>
    <w:basedOn w:val="1"/>
    <w:uiPriority w:val="0"/>
    <w:pPr>
      <w:adjustRightInd w:val="0"/>
      <w:spacing w:line="480" w:lineRule="atLeast"/>
      <w:ind w:left="284" w:hanging="284"/>
      <w:textAlignment w:val="baseline"/>
    </w:pPr>
    <w:rPr>
      <w:rFonts w:eastAsia="DFKai-SB"/>
      <w:sz w:val="28"/>
      <w:lang w:eastAsia="zh-TW"/>
    </w:rPr>
  </w:style>
  <w:style w:type="paragraph" w:customStyle="1" w:styleId="451">
    <w:name w:val="样式2"/>
    <w:basedOn w:val="7"/>
    <w:link w:val="3234"/>
    <w:qFormat/>
    <w:uiPriority w:val="0"/>
    <w:pPr>
      <w:numPr>
        <w:ilvl w:val="0"/>
        <w:numId w:val="0"/>
      </w:numPr>
      <w:tabs>
        <w:tab w:val="left" w:pos="432"/>
        <w:tab w:val="left" w:pos="720"/>
        <w:tab w:val="clear" w:pos="709"/>
      </w:tabs>
      <w:spacing w:line="415" w:lineRule="auto"/>
      <w:ind w:left="720" w:hanging="720"/>
    </w:pPr>
    <w:rPr>
      <w:rFonts w:ascii="宋体" w:hAnsi="宋体"/>
      <w:bCs/>
      <w:sz w:val="24"/>
      <w:szCs w:val="32"/>
    </w:rPr>
  </w:style>
  <w:style w:type="paragraph" w:customStyle="1" w:styleId="452">
    <w:name w:val="样式 图下文字"/>
    <w:basedOn w:val="453"/>
    <w:uiPriority w:val="0"/>
    <w:pPr>
      <w:widowControl/>
      <w:jc w:val="center"/>
    </w:pPr>
    <w:rPr>
      <w:rFonts w:ascii="宋体" w:hAnsi="宋体" w:cs="宋体"/>
      <w:color w:val="000000"/>
      <w:kern w:val="0"/>
      <w:sz w:val="24"/>
      <w:szCs w:val="20"/>
    </w:rPr>
  </w:style>
  <w:style w:type="paragraph" w:customStyle="1" w:styleId="453">
    <w:name w:val="Char1"/>
    <w:basedOn w:val="1"/>
    <w:qFormat/>
    <w:uiPriority w:val="0"/>
  </w:style>
  <w:style w:type="paragraph" w:customStyle="1" w:styleId="454">
    <w:name w:val="样式 标题 21标题 2 Char Char Char Char Char标题 2 Char Char Char Char...1"/>
    <w:basedOn w:val="6"/>
    <w:uiPriority w:val="0"/>
    <w:pPr>
      <w:tabs>
        <w:tab w:val="left" w:pos="432"/>
        <w:tab w:val="left" w:pos="1002"/>
      </w:tabs>
      <w:adjustRightInd/>
      <w:spacing w:before="260" w:after="260" w:line="416" w:lineRule="auto"/>
      <w:jc w:val="both"/>
      <w:textAlignment w:val="auto"/>
    </w:pPr>
    <w:rPr>
      <w:rFonts w:ascii="Times New Roman" w:eastAsia="黑体"/>
      <w:bCs/>
      <w:color w:val="000000"/>
      <w:kern w:val="2"/>
      <w:sz w:val="32"/>
      <w:szCs w:val="32"/>
    </w:rPr>
  </w:style>
  <w:style w:type="paragraph" w:customStyle="1" w:styleId="455">
    <w:name w:val="注×："/>
    <w:uiPriority w:val="0"/>
    <w:pPr>
      <w:widowControl w:val="0"/>
      <w:tabs>
        <w:tab w:val="left" w:pos="630"/>
        <w:tab w:val="left" w:pos="840"/>
      </w:tabs>
      <w:autoSpaceDE w:val="0"/>
      <w:autoSpaceDN w:val="0"/>
      <w:ind w:left="840" w:hanging="840"/>
      <w:jc w:val="both"/>
    </w:pPr>
    <w:rPr>
      <w:rFonts w:ascii="宋体"/>
      <w:sz w:val="18"/>
      <w:lang w:val="en-US" w:eastAsia="zh-CN" w:bidi="ar-SA"/>
    </w:rPr>
  </w:style>
  <w:style w:type="paragraph" w:customStyle="1" w:styleId="456">
    <w:name w:val="表格式"/>
    <w:basedOn w:val="67"/>
    <w:uiPriority w:val="0"/>
    <w:pPr>
      <w:spacing w:line="400" w:lineRule="exact"/>
      <w:ind w:left="0" w:firstLine="0"/>
      <w:jc w:val="center"/>
    </w:pPr>
    <w:rPr>
      <w:rFonts w:ascii="宋体"/>
      <w:kern w:val="2"/>
      <w:sz w:val="21"/>
    </w:rPr>
  </w:style>
  <w:style w:type="paragraph" w:customStyle="1" w:styleId="457">
    <w:name w:val="样式 标题 4H4Subsection + 黑体 加粗 段前: 0.5 行 段后: 0.5 行"/>
    <w:basedOn w:val="9"/>
    <w:uiPriority w:val="0"/>
    <w:pPr>
      <w:keepNext w:val="0"/>
      <w:keepLines w:val="0"/>
      <w:numPr>
        <w:ilvl w:val="3"/>
        <w:numId w:val="0"/>
      </w:numPr>
      <w:tabs>
        <w:tab w:val="left" w:pos="600"/>
        <w:tab w:val="left" w:pos="851"/>
        <w:tab w:val="left" w:pos="926"/>
        <w:tab w:val="left" w:pos="2409"/>
      </w:tabs>
      <w:adjustRightInd/>
      <w:spacing w:beforeLines="100" w:afterLines="100" w:line="360" w:lineRule="auto"/>
      <w:ind w:left="862" w:hanging="862"/>
      <w:jc w:val="both"/>
      <w:textAlignment w:val="auto"/>
    </w:pPr>
    <w:rPr>
      <w:rFonts w:ascii="黑体" w:hAnsi="黑体" w:cs="宋体"/>
      <w:b w:val="0"/>
      <w:bCs/>
      <w:kern w:val="2"/>
    </w:rPr>
  </w:style>
  <w:style w:type="paragraph" w:customStyle="1" w:styleId="458">
    <w:name w:val="修改"/>
    <w:basedOn w:val="418"/>
    <w:uiPriority w:val="0"/>
    <w:pPr>
      <w:widowControl w:val="0"/>
      <w:overflowPunct w:val="0"/>
      <w:autoSpaceDE w:val="0"/>
      <w:autoSpaceDN w:val="0"/>
      <w:spacing w:before="120" w:after="120" w:line="400" w:lineRule="atLeast"/>
      <w:ind w:firstLine="480" w:firstLineChars="200"/>
      <w:jc w:val="both"/>
    </w:pPr>
    <w:rPr>
      <w:rFonts w:ascii="Times New Roman" w:hAnsi="Times New Roman" w:eastAsia="宋体" w:cs="Times New Roman"/>
      <w:i/>
      <w:kern w:val="2"/>
      <w:szCs w:val="22"/>
      <w:u w:val="wave"/>
    </w:rPr>
  </w:style>
  <w:style w:type="paragraph" w:customStyle="1" w:styleId="459">
    <w:name w:val="表内5S"/>
    <w:basedOn w:val="1"/>
    <w:uiPriority w:val="0"/>
    <w:pPr>
      <w:spacing w:line="300" w:lineRule="atLeast"/>
      <w:jc w:val="center"/>
    </w:pPr>
    <w:rPr>
      <w:rFonts w:eastAsia="方正宋三简体"/>
      <w:kern w:val="2"/>
      <w:sz w:val="21"/>
    </w:rPr>
  </w:style>
  <w:style w:type="paragraph" w:customStyle="1" w:styleId="460">
    <w:name w:val="样式 正文缩进 + 首行缩进:  2 字符"/>
    <w:basedOn w:val="402"/>
    <w:uiPriority w:val="0"/>
    <w:pPr>
      <w:snapToGrid w:val="0"/>
    </w:pPr>
    <w:rPr>
      <w:rFonts w:ascii="宋体" w:hAnsi="宋体"/>
      <w:kern w:val="0"/>
      <w:szCs w:val="22"/>
    </w:rPr>
  </w:style>
  <w:style w:type="paragraph" w:customStyle="1" w:styleId="461">
    <w:name w:val="form_first"/>
    <w:basedOn w:val="1"/>
    <w:uiPriority w:val="0"/>
    <w:pPr>
      <w:autoSpaceDE w:val="0"/>
      <w:autoSpaceDN w:val="0"/>
      <w:adjustRightInd w:val="0"/>
      <w:spacing w:line="360" w:lineRule="auto"/>
      <w:jc w:val="center"/>
    </w:pPr>
    <w:rPr>
      <w:color w:val="000000"/>
      <w:sz w:val="21"/>
      <w:szCs w:val="24"/>
    </w:rPr>
  </w:style>
  <w:style w:type="paragraph" w:customStyle="1" w:styleId="462">
    <w:name w:val="样式 样式 (符号) 宋体 二号 加粗 黑色 居中 行距: 1.5 倍行距 + 加粗"/>
    <w:basedOn w:val="85"/>
    <w:uiPriority w:val="0"/>
    <w:pPr>
      <w:adjustRightInd w:val="0"/>
      <w:spacing w:line="312" w:lineRule="atLeast"/>
      <w:textAlignment w:val="baseline"/>
    </w:pPr>
    <w:rPr>
      <w:rFonts w:ascii="Arial" w:hAnsi="Arial" w:eastAsia="宋体"/>
      <w:b w:val="0"/>
      <w:bCs w:val="0"/>
      <w:kern w:val="2"/>
      <w:sz w:val="44"/>
    </w:rPr>
  </w:style>
  <w:style w:type="paragraph" w:customStyle="1" w:styleId="463">
    <w:name w:val="样式 样式 标题 3标题 3 Char Char Char Char Char Char Char Char Char Char..."/>
    <w:basedOn w:val="1"/>
    <w:uiPriority w:val="0"/>
    <w:pPr>
      <w:keepNext/>
      <w:keepLines/>
      <w:adjustRightInd w:val="0"/>
      <w:spacing w:line="360" w:lineRule="auto"/>
      <w:jc w:val="left"/>
      <w:textAlignment w:val="baseline"/>
      <w:outlineLvl w:val="2"/>
    </w:pPr>
    <w:rPr>
      <w:rFonts w:ascii="Arial" w:hAnsi="Arial" w:eastAsia="黑体"/>
      <w:bCs/>
      <w:sz w:val="24"/>
      <w:szCs w:val="24"/>
    </w:rPr>
  </w:style>
  <w:style w:type="paragraph" w:customStyle="1" w:styleId="464">
    <w:name w:val="Char Char Char Char5"/>
    <w:basedOn w:val="1"/>
    <w:uiPriority w:val="0"/>
    <w:pPr>
      <w:widowControl/>
      <w:spacing w:after="160" w:line="240" w:lineRule="exact"/>
      <w:jc w:val="left"/>
    </w:pPr>
    <w:rPr>
      <w:rFonts w:ascii="Verdana" w:hAnsi="Verdana" w:eastAsia="仿宋_GB2312"/>
      <w:sz w:val="24"/>
      <w:lang w:eastAsia="en-US"/>
    </w:rPr>
  </w:style>
  <w:style w:type="paragraph" w:customStyle="1" w:styleId="465">
    <w:name w:val="正文(黑体)"/>
    <w:basedOn w:val="1"/>
    <w:uiPriority w:val="0"/>
    <w:pPr>
      <w:autoSpaceDE w:val="0"/>
      <w:autoSpaceDN w:val="0"/>
      <w:adjustRightInd w:val="0"/>
      <w:spacing w:line="288" w:lineRule="auto"/>
      <w:ind w:firstLine="482"/>
      <w:textAlignment w:val="baseline"/>
    </w:pPr>
    <w:rPr>
      <w:rFonts w:ascii="黑体"/>
      <w:sz w:val="24"/>
    </w:rPr>
  </w:style>
  <w:style w:type="paragraph" w:customStyle="1" w:styleId="466">
    <w:name w:val="壹"/>
    <w:basedOn w:val="1"/>
    <w:uiPriority w:val="0"/>
    <w:pPr>
      <w:adjustRightInd w:val="0"/>
      <w:spacing w:beforeLines="50" w:afterLines="50" w:line="360" w:lineRule="atLeast"/>
      <w:jc w:val="left"/>
      <w:textAlignment w:val="baseline"/>
    </w:pPr>
    <w:rPr>
      <w:rFonts w:eastAsia="DFKai-SB"/>
      <w:b/>
      <w:bCs/>
      <w:sz w:val="32"/>
      <w:szCs w:val="32"/>
      <w:lang w:eastAsia="zh-TW"/>
    </w:rPr>
  </w:style>
  <w:style w:type="paragraph" w:customStyle="1" w:styleId="467">
    <w:name w:val="样式 段前: 7.8 磅 段后: 7.8 磅"/>
    <w:basedOn w:val="1"/>
    <w:uiPriority w:val="0"/>
    <w:pPr>
      <w:spacing w:before="156" w:after="156" w:line="460" w:lineRule="exact"/>
      <w:ind w:firstLine="200" w:firstLineChars="200"/>
    </w:pPr>
    <w:rPr>
      <w:rFonts w:cs="宋体"/>
      <w:kern w:val="2"/>
      <w:sz w:val="24"/>
      <w:szCs w:val="24"/>
    </w:rPr>
  </w:style>
  <w:style w:type="paragraph" w:customStyle="1" w:styleId="468">
    <w:name w:val="样式 报告 + 行距: 最小值 19 磅1"/>
    <w:basedOn w:val="1"/>
    <w:uiPriority w:val="0"/>
    <w:pPr>
      <w:overflowPunct w:val="0"/>
      <w:autoSpaceDE w:val="0"/>
      <w:autoSpaceDN w:val="0"/>
      <w:adjustRightInd w:val="0"/>
      <w:spacing w:before="120" w:after="120" w:line="460" w:lineRule="atLeast"/>
      <w:ind w:firstLine="200" w:firstLineChars="200"/>
      <w:textAlignment w:val="baseline"/>
    </w:pPr>
    <w:rPr>
      <w:rFonts w:cs="宋体"/>
      <w:kern w:val="2"/>
      <w:sz w:val="24"/>
    </w:rPr>
  </w:style>
  <w:style w:type="paragraph" w:customStyle="1" w:styleId="469">
    <w:name w:val="无间隔11"/>
    <w:qFormat/>
    <w:uiPriority w:val="0"/>
    <w:pPr>
      <w:widowControl w:val="0"/>
      <w:jc w:val="both"/>
    </w:pPr>
    <w:rPr>
      <w:kern w:val="2"/>
      <w:sz w:val="21"/>
      <w:szCs w:val="24"/>
      <w:lang w:val="en-US" w:eastAsia="zh-CN" w:bidi="ar-SA"/>
    </w:rPr>
  </w:style>
  <w:style w:type="paragraph" w:customStyle="1" w:styleId="470">
    <w:name w:val="样式 标题 2H2SeHead wsa2标题 1.1标题 2 Char Char Char Char Char标题 ..."/>
    <w:basedOn w:val="6"/>
    <w:uiPriority w:val="0"/>
    <w:pPr>
      <w:tabs>
        <w:tab w:val="left" w:pos="567"/>
        <w:tab w:val="left" w:pos="1440"/>
      </w:tabs>
      <w:adjustRightInd/>
      <w:ind w:left="1440" w:hanging="360"/>
      <w:textAlignment w:val="auto"/>
    </w:pPr>
    <w:rPr>
      <w:rFonts w:ascii="黑体" w:hAnsi="Arial" w:eastAsia="黑体"/>
      <w:b w:val="0"/>
      <w:color w:val="000000"/>
      <w:kern w:val="2"/>
      <w:sz w:val="32"/>
    </w:rPr>
  </w:style>
  <w:style w:type="paragraph" w:customStyle="1" w:styleId="471">
    <w:name w:val="中气二级"/>
    <w:basedOn w:val="1"/>
    <w:next w:val="1"/>
    <w:qFormat/>
    <w:uiPriority w:val="0"/>
    <w:pPr>
      <w:keepNext/>
      <w:keepLines/>
      <w:spacing w:beforeLines="50" w:afterLines="50" w:line="360" w:lineRule="auto"/>
      <w:ind w:left="540"/>
      <w:jc w:val="left"/>
      <w:outlineLvl w:val="1"/>
    </w:pPr>
    <w:rPr>
      <w:rFonts w:ascii="Arial" w:hAnsi="Arial" w:eastAsia="黑体" w:cs="宋体"/>
      <w:bCs/>
      <w:kern w:val="2"/>
      <w:sz w:val="30"/>
    </w:rPr>
  </w:style>
  <w:style w:type="paragraph" w:customStyle="1" w:styleId="472">
    <w:name w:val="敬启者："/>
    <w:uiPriority w:val="0"/>
    <w:pPr>
      <w:widowControl w:val="0"/>
      <w:jc w:val="both"/>
    </w:pPr>
    <w:rPr>
      <w:kern w:val="2"/>
      <w:sz w:val="21"/>
      <w:lang w:val="en-US" w:eastAsia="zh-CN" w:bidi="ar-SA"/>
    </w:rPr>
  </w:style>
  <w:style w:type="paragraph" w:customStyle="1" w:styleId="473">
    <w:name w:val="湛江钢铁表标题"/>
    <w:basedOn w:val="1"/>
    <w:uiPriority w:val="0"/>
    <w:pPr>
      <w:snapToGrid w:val="0"/>
      <w:spacing w:line="360" w:lineRule="auto"/>
      <w:ind w:firstLine="480" w:firstLineChars="200"/>
      <w:jc w:val="center"/>
    </w:pPr>
    <w:rPr>
      <w:rFonts w:eastAsia="仿宋_GB2312"/>
      <w:color w:val="000000"/>
      <w:sz w:val="24"/>
      <w:szCs w:val="24"/>
    </w:rPr>
  </w:style>
  <w:style w:type="paragraph" w:customStyle="1" w:styleId="474">
    <w:name w:val="p17"/>
    <w:basedOn w:val="1"/>
    <w:uiPriority w:val="0"/>
    <w:pPr>
      <w:widowControl/>
      <w:spacing w:line="360" w:lineRule="auto"/>
      <w:jc w:val="center"/>
    </w:pPr>
    <w:rPr>
      <w:b/>
      <w:bCs/>
      <w:color w:val="000000"/>
      <w:sz w:val="24"/>
      <w:szCs w:val="24"/>
    </w:rPr>
  </w:style>
  <w:style w:type="paragraph" w:customStyle="1" w:styleId="475">
    <w:name w:val="样式 标题 2 + Times New Roman 小三 非加粗"/>
    <w:basedOn w:val="6"/>
    <w:link w:val="3167"/>
    <w:uiPriority w:val="0"/>
    <w:pPr>
      <w:tabs>
        <w:tab w:val="left" w:pos="567"/>
        <w:tab w:val="left" w:pos="1290"/>
      </w:tabs>
      <w:adjustRightInd/>
      <w:spacing w:before="120" w:after="120" w:line="240" w:lineRule="auto"/>
      <w:ind w:left="1290" w:hanging="420"/>
      <w:jc w:val="both"/>
      <w:textAlignment w:val="auto"/>
    </w:pPr>
    <w:rPr>
      <w:rFonts w:ascii="Times New Roman" w:eastAsia="黑体"/>
      <w:b w:val="0"/>
      <w:sz w:val="30"/>
      <w:szCs w:val="32"/>
    </w:rPr>
  </w:style>
  <w:style w:type="paragraph" w:customStyle="1" w:styleId="476">
    <w:name w:val="无悬挂正文5号"/>
    <w:basedOn w:val="1"/>
    <w:uiPriority w:val="0"/>
    <w:pPr>
      <w:jc w:val="center"/>
    </w:pPr>
  </w:style>
  <w:style w:type="paragraph" w:customStyle="1" w:styleId="477">
    <w:name w:val="公式"/>
    <w:basedOn w:val="1"/>
    <w:link w:val="2903"/>
    <w:qFormat/>
    <w:uiPriority w:val="0"/>
    <w:pPr>
      <w:widowControl/>
      <w:adjustRightInd w:val="0"/>
      <w:spacing w:line="288" w:lineRule="auto"/>
      <w:jc w:val="center"/>
      <w:textAlignment w:val="baseline"/>
    </w:pPr>
    <w:rPr>
      <w:rFonts w:ascii="宋体" w:hAnsi="宋体" w:cs="宋体"/>
      <w:kern w:val="0"/>
      <w:sz w:val="24"/>
    </w:rPr>
  </w:style>
  <w:style w:type="paragraph" w:customStyle="1" w:styleId="478">
    <w:name w:val="永安电厂正文"/>
    <w:basedOn w:val="1"/>
    <w:link w:val="3022"/>
    <w:uiPriority w:val="0"/>
    <w:pPr>
      <w:spacing w:line="324" w:lineRule="auto"/>
      <w:ind w:firstLine="480" w:firstLineChars="200"/>
    </w:pPr>
    <w:rPr>
      <w:rFonts w:ascii="宋体" w:hAnsi="宋体" w:cs="宋体"/>
      <w:sz w:val="24"/>
    </w:rPr>
  </w:style>
  <w:style w:type="paragraph" w:customStyle="1" w:styleId="479">
    <w:name w:val="页号"/>
    <w:basedOn w:val="56"/>
    <w:uiPriority w:val="0"/>
    <w:pPr>
      <w:tabs>
        <w:tab w:val="center" w:pos="4320"/>
        <w:tab w:val="right" w:pos="8640"/>
        <w:tab w:val="clear" w:pos="4153"/>
        <w:tab w:val="clear" w:pos="8306"/>
      </w:tabs>
      <w:autoSpaceDE/>
      <w:autoSpaceDN/>
      <w:jc w:val="center"/>
    </w:pPr>
    <w:rPr>
      <w:rFonts w:hAnsi="Arial"/>
      <w:spacing w:val="3"/>
      <w:kern w:val="24"/>
      <w:sz w:val="24"/>
    </w:rPr>
  </w:style>
  <w:style w:type="paragraph" w:customStyle="1" w:styleId="480">
    <w:name w:val="样式 三号 加粗 段前: 7.8 磅 行距: 1.5 倍行距"/>
    <w:basedOn w:val="1"/>
    <w:uiPriority w:val="0"/>
    <w:pPr>
      <w:spacing w:line="360" w:lineRule="auto"/>
    </w:pPr>
    <w:rPr>
      <w:rFonts w:cs="宋体"/>
      <w:b/>
      <w:bCs/>
      <w:kern w:val="2"/>
      <w:sz w:val="32"/>
    </w:rPr>
  </w:style>
  <w:style w:type="paragraph" w:customStyle="1" w:styleId="481">
    <w:name w:val="Char Char Char Char Char Char Char Char Char Char Char Char Char1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482">
    <w:name w:val="标题3"/>
    <w:basedOn w:val="7"/>
    <w:qFormat/>
    <w:uiPriority w:val="0"/>
    <w:pPr>
      <w:keepNext w:val="0"/>
      <w:keepLines w:val="0"/>
      <w:numPr>
        <w:ilvl w:val="0"/>
        <w:numId w:val="0"/>
      </w:numPr>
      <w:tabs>
        <w:tab w:val="left" w:pos="720"/>
        <w:tab w:val="left" w:pos="1260"/>
        <w:tab w:val="clear" w:pos="709"/>
      </w:tabs>
      <w:spacing w:before="120" w:after="0" w:line="360" w:lineRule="exact"/>
      <w:ind w:left="1260" w:hanging="420"/>
      <w:jc w:val="left"/>
    </w:pPr>
    <w:rPr>
      <w:kern w:val="2"/>
      <w:sz w:val="24"/>
    </w:rPr>
  </w:style>
  <w:style w:type="paragraph" w:customStyle="1" w:styleId="483">
    <w:name w:val="TOC 标题1"/>
    <w:basedOn w:val="5"/>
    <w:next w:val="1"/>
    <w:qFormat/>
    <w:uiPriority w:val="0"/>
    <w:pPr>
      <w:widowControl/>
      <w:tabs>
        <w:tab w:val="left" w:pos="432"/>
      </w:tabs>
      <w:snapToGrid w:val="0"/>
      <w:spacing w:before="480" w:after="100" w:afterAutospacing="1" w:line="276" w:lineRule="auto"/>
      <w:jc w:val="left"/>
      <w:outlineLvl w:val="9"/>
    </w:pPr>
    <w:rPr>
      <w:rFonts w:ascii="Cambria" w:hAnsi="Cambria"/>
      <w:color w:val="365F91"/>
      <w:kern w:val="0"/>
      <w:szCs w:val="28"/>
    </w:rPr>
  </w:style>
  <w:style w:type="paragraph" w:customStyle="1" w:styleId="484">
    <w:name w:val="style2"/>
    <w:basedOn w:val="1"/>
    <w:uiPriority w:val="0"/>
    <w:pPr>
      <w:widowControl/>
      <w:spacing w:before="100" w:beforeAutospacing="1" w:after="100" w:afterAutospacing="1"/>
      <w:jc w:val="left"/>
    </w:pPr>
    <w:rPr>
      <w:rFonts w:hint="eastAsia" w:ascii="宋体" w:hAnsi="宋体"/>
      <w:b/>
      <w:bCs/>
      <w:sz w:val="36"/>
      <w:szCs w:val="36"/>
    </w:rPr>
  </w:style>
  <w:style w:type="paragraph" w:customStyle="1" w:styleId="485">
    <w:name w:val="正文四号缩进"/>
    <w:basedOn w:val="1"/>
    <w:uiPriority w:val="0"/>
    <w:pPr>
      <w:spacing w:afterLines="50"/>
      <w:ind w:firstLine="200" w:firstLineChars="200"/>
    </w:pPr>
    <w:rPr>
      <w:rFonts w:ascii="宋体"/>
      <w:spacing w:val="10"/>
      <w:kern w:val="2"/>
      <w:sz w:val="24"/>
      <w:szCs w:val="28"/>
    </w:rPr>
  </w:style>
  <w:style w:type="paragraph" w:customStyle="1" w:styleId="486">
    <w:name w:val="mstheme-bannertxt-s"/>
    <w:basedOn w:val="1"/>
    <w:uiPriority w:val="0"/>
    <w:pPr>
      <w:widowControl/>
      <w:spacing w:before="100" w:beforeAutospacing="1" w:after="100" w:afterAutospacing="1"/>
      <w:jc w:val="left"/>
    </w:pPr>
    <w:rPr>
      <w:color w:val="000000"/>
      <w:sz w:val="24"/>
      <w:szCs w:val="24"/>
    </w:rPr>
  </w:style>
  <w:style w:type="paragraph" w:customStyle="1" w:styleId="487">
    <w:name w:val="Char Char Char5"/>
    <w:basedOn w:val="1"/>
    <w:uiPriority w:val="0"/>
    <w:rPr>
      <w:kern w:val="2"/>
      <w:sz w:val="21"/>
      <w:szCs w:val="24"/>
    </w:rPr>
  </w:style>
  <w:style w:type="paragraph" w:customStyle="1" w:styleId="488">
    <w:name w:val="Heading Base"/>
    <w:basedOn w:val="36"/>
    <w:next w:val="36"/>
    <w:uiPriority w:val="0"/>
    <w:pPr>
      <w:keepNext/>
      <w:keepLines/>
      <w:widowControl/>
      <w:adjustRightInd/>
      <w:spacing w:after="0" w:line="240" w:lineRule="auto"/>
      <w:textAlignment w:val="auto"/>
    </w:pPr>
    <w:rPr>
      <w:rFonts w:ascii="Garamond" w:hAnsi="Garamond"/>
      <w:kern w:val="20"/>
      <w:sz w:val="21"/>
    </w:rPr>
  </w:style>
  <w:style w:type="paragraph" w:customStyle="1" w:styleId="489">
    <w:name w:val="本文标题 2"/>
    <w:basedOn w:val="1"/>
    <w:uiPriority w:val="0"/>
    <w:pPr>
      <w:tabs>
        <w:tab w:val="left" w:pos="0"/>
      </w:tabs>
    </w:pPr>
    <w:rPr>
      <w:kern w:val="2"/>
      <w:sz w:val="21"/>
      <w:szCs w:val="24"/>
    </w:rPr>
  </w:style>
  <w:style w:type="paragraph" w:customStyle="1" w:styleId="490">
    <w:name w:val="表题注"/>
    <w:basedOn w:val="24"/>
    <w:uiPriority w:val="0"/>
    <w:pPr>
      <w:keepNext/>
      <w:spacing w:line="240" w:lineRule="exact"/>
      <w:jc w:val="center"/>
    </w:pPr>
    <w:rPr>
      <w:b/>
      <w:kern w:val="2"/>
      <w:sz w:val="24"/>
      <w:szCs w:val="22"/>
    </w:rPr>
  </w:style>
  <w:style w:type="paragraph" w:customStyle="1" w:styleId="491">
    <w:name w:val="报告样式4"/>
    <w:basedOn w:val="8"/>
    <w:uiPriority w:val="0"/>
    <w:pPr>
      <w:autoSpaceDE/>
      <w:autoSpaceDN/>
      <w:adjustRightInd/>
      <w:spacing w:line="360" w:lineRule="auto"/>
      <w:ind w:firstLine="480" w:firstLineChars="200"/>
      <w:jc w:val="both"/>
      <w:textAlignment w:val="auto"/>
    </w:pPr>
    <w:rPr>
      <w:rFonts w:ascii="Times New Roman" w:eastAsia="宋体" w:cs="Times New Roman"/>
      <w:bCs/>
      <w:kern w:val="2"/>
      <w:sz w:val="24"/>
      <w:szCs w:val="22"/>
    </w:rPr>
  </w:style>
  <w:style w:type="paragraph" w:customStyle="1" w:styleId="492">
    <w:name w:val="样式127"/>
    <w:basedOn w:val="1"/>
    <w:link w:val="2455"/>
    <w:uiPriority w:val="0"/>
    <w:pPr>
      <w:spacing w:line="520" w:lineRule="exact"/>
      <w:ind w:firstLine="480" w:firstLineChars="200"/>
    </w:pPr>
    <w:rPr>
      <w:color w:val="000000"/>
      <w:sz w:val="24"/>
      <w:szCs w:val="28"/>
    </w:rPr>
  </w:style>
  <w:style w:type="paragraph" w:customStyle="1" w:styleId="493">
    <w:name w:val="Char Char Char"/>
    <w:basedOn w:val="1"/>
    <w:uiPriority w:val="0"/>
    <w:rPr>
      <w:sz w:val="24"/>
    </w:rPr>
  </w:style>
  <w:style w:type="paragraph" w:customStyle="1" w:styleId="494">
    <w:name w:val="样式 正文缩进正文缩进 Char表格标题标题4正文不缩进s4正文2首行缩进两字正文缩进1 + 首行缩进:  2 ..."/>
    <w:basedOn w:val="402"/>
    <w:uiPriority w:val="0"/>
    <w:rPr>
      <w:rFonts w:ascii="宋体" w:hAnsi="宋体" w:cs="宋体"/>
      <w:szCs w:val="22"/>
    </w:rPr>
  </w:style>
  <w:style w:type="paragraph" w:customStyle="1" w:styleId="495">
    <w:name w:val="麦志勤标题2"/>
    <w:basedOn w:val="1"/>
    <w:qFormat/>
    <w:uiPriority w:val="0"/>
    <w:pPr>
      <w:adjustRightInd w:val="0"/>
      <w:snapToGrid w:val="0"/>
      <w:spacing w:beforeLines="100" w:line="300" w:lineRule="auto"/>
    </w:pPr>
    <w:rPr>
      <w:rFonts w:ascii="黑体" w:hAnsi="楷体_GB2312" w:eastAsia="黑体"/>
      <w:bCs/>
      <w:snapToGrid w:val="0"/>
      <w:sz w:val="36"/>
      <w:szCs w:val="24"/>
    </w:rPr>
  </w:style>
  <w:style w:type="paragraph" w:customStyle="1" w:styleId="496">
    <w:name w:val="日期4"/>
    <w:basedOn w:val="1"/>
    <w:next w:val="1"/>
    <w:uiPriority w:val="0"/>
    <w:pPr>
      <w:adjustRightInd w:val="0"/>
      <w:spacing w:line="312" w:lineRule="atLeast"/>
      <w:jc w:val="right"/>
      <w:textAlignment w:val="baseline"/>
    </w:pPr>
    <w:rPr>
      <w:rFonts w:ascii="楷体_GB2312"/>
      <w:sz w:val="24"/>
    </w:rPr>
  </w:style>
  <w:style w:type="paragraph" w:customStyle="1" w:styleId="497">
    <w:name w:val="法规列表"/>
    <w:uiPriority w:val="0"/>
    <w:pPr>
      <w:tabs>
        <w:tab w:val="left" w:pos="1006"/>
      </w:tabs>
      <w:spacing w:line="360" w:lineRule="auto"/>
      <w:ind w:firstLine="480" w:firstLineChars="200"/>
    </w:pPr>
    <w:rPr>
      <w:sz w:val="24"/>
      <w:lang w:val="en-US" w:eastAsia="zh-CN" w:bidi="ar-SA"/>
    </w:rPr>
  </w:style>
  <w:style w:type="paragraph" w:customStyle="1" w:styleId="498">
    <w:name w:val="dot"/>
    <w:uiPriority w:val="0"/>
    <w:pPr>
      <w:tabs>
        <w:tab w:val="left" w:pos="550"/>
      </w:tabs>
      <w:spacing w:before="40" w:after="40"/>
    </w:pPr>
    <w:rPr>
      <w:rFonts w:ascii="宋体" w:hAnsi="宋体"/>
      <w:bCs/>
      <w:sz w:val="24"/>
      <w:lang w:val="en-US" w:eastAsia="zh-CN" w:bidi="ar-SA"/>
    </w:rPr>
  </w:style>
  <w:style w:type="paragraph" w:customStyle="1" w:styleId="499">
    <w:name w:val="样式128"/>
    <w:basedOn w:val="492"/>
    <w:link w:val="2577"/>
    <w:uiPriority w:val="0"/>
    <w:pPr>
      <w:spacing w:line="240" w:lineRule="atLeast"/>
      <w:ind w:firstLine="0" w:firstLineChars="0"/>
      <w:jc w:val="center"/>
    </w:pPr>
    <w:rPr>
      <w:rFonts w:ascii="Times New Roman" w:hAnsi="Times New Roman"/>
      <w:kern w:val="0"/>
    </w:rPr>
  </w:style>
  <w:style w:type="paragraph" w:customStyle="1" w:styleId="500">
    <w:name w:val="表格正文"/>
    <w:basedOn w:val="1"/>
    <w:link w:val="2910"/>
    <w:qFormat/>
    <w:uiPriority w:val="0"/>
    <w:pPr>
      <w:spacing w:line="360" w:lineRule="exact"/>
      <w:jc w:val="center"/>
    </w:pPr>
    <w:rPr>
      <w:kern w:val="0"/>
      <w:sz w:val="20"/>
    </w:rPr>
  </w:style>
  <w:style w:type="paragraph" w:customStyle="1" w:styleId="501">
    <w:name w:val="一般内容"/>
    <w:basedOn w:val="1"/>
    <w:uiPriority w:val="0"/>
    <w:pPr>
      <w:adjustRightInd w:val="0"/>
      <w:spacing w:beforeLines="50" w:afterLines="50" w:line="400" w:lineRule="atLeast"/>
      <w:ind w:left="851"/>
      <w:jc w:val="left"/>
      <w:textAlignment w:val="baseline"/>
    </w:pPr>
    <w:rPr>
      <w:sz w:val="24"/>
    </w:rPr>
  </w:style>
  <w:style w:type="paragraph" w:customStyle="1" w:styleId="502">
    <w:name w:val="正式表格"/>
    <w:basedOn w:val="503"/>
    <w:qFormat/>
    <w:uiPriority w:val="0"/>
    <w:pPr>
      <w:spacing w:before="60" w:after="60" w:line="240" w:lineRule="auto"/>
      <w:ind w:firstLine="0"/>
      <w:jc w:val="center"/>
      <w:textAlignment w:val="auto"/>
    </w:pPr>
    <w:rPr>
      <w:rFonts w:hAnsi="宋体" w:eastAsia="宋体" w:cs="Times New Roman"/>
      <w:sz w:val="24"/>
      <w:szCs w:val="24"/>
    </w:rPr>
  </w:style>
  <w:style w:type="paragraph" w:customStyle="1" w:styleId="503">
    <w:name w:val="正式文字"/>
    <w:basedOn w:val="46"/>
    <w:qFormat/>
    <w:uiPriority w:val="0"/>
    <w:pPr>
      <w:adjustRightInd w:val="0"/>
      <w:snapToGrid w:val="0"/>
      <w:spacing w:line="312" w:lineRule="auto"/>
      <w:ind w:firstLine="567"/>
      <w:textAlignment w:val="baseline"/>
    </w:pPr>
    <w:rPr>
      <w:rFonts w:eastAsia="宋体" w:cs="仿宋_GB2312"/>
      <w:spacing w:val="6"/>
      <w:kern w:val="2"/>
      <w:sz w:val="28"/>
      <w:szCs w:val="21"/>
    </w:rPr>
  </w:style>
  <w:style w:type="paragraph" w:customStyle="1" w:styleId="504">
    <w:name w:val="zi1"/>
    <w:basedOn w:val="1"/>
    <w:uiPriority w:val="0"/>
    <w:pPr>
      <w:widowControl/>
      <w:spacing w:before="100" w:beforeAutospacing="1" w:after="100" w:afterAutospacing="1"/>
      <w:jc w:val="left"/>
    </w:pPr>
    <w:rPr>
      <w:rFonts w:ascii="宋体" w:hAnsi="宋体"/>
      <w:sz w:val="24"/>
      <w:szCs w:val="24"/>
    </w:rPr>
  </w:style>
  <w:style w:type="paragraph" w:customStyle="1" w:styleId="505">
    <w:name w:val="封面文字"/>
    <w:uiPriority w:val="0"/>
    <w:rPr>
      <w:sz w:val="28"/>
      <w:lang w:val="en-US" w:eastAsia="zh-CN" w:bidi="ar-SA"/>
    </w:rPr>
  </w:style>
  <w:style w:type="paragraph" w:customStyle="1" w:styleId="506">
    <w:name w:val="样式 样式 报告 + 左  0 字符 + 段前: 6 磅"/>
    <w:basedOn w:val="221"/>
    <w:uiPriority w:val="0"/>
  </w:style>
  <w:style w:type="paragraph" w:customStyle="1" w:styleId="507">
    <w:name w:val="引用2"/>
    <w:basedOn w:val="1"/>
    <w:next w:val="1"/>
    <w:link w:val="2918"/>
    <w:qFormat/>
    <w:uiPriority w:val="0"/>
    <w:pPr>
      <w:widowControl/>
      <w:jc w:val="left"/>
    </w:pPr>
    <w:rPr>
      <w:i/>
      <w:iCs/>
      <w:color w:val="000000"/>
      <w:szCs w:val="24"/>
    </w:rPr>
  </w:style>
  <w:style w:type="paragraph" w:customStyle="1" w:styleId="508">
    <w:name w:val="样式 标题 3标题 3 Char标题3H3h33rd level第二层条三级标题ReHead 3 WSA头..."/>
    <w:basedOn w:val="7"/>
    <w:uiPriority w:val="0"/>
    <w:pPr>
      <w:numPr>
        <w:ilvl w:val="0"/>
        <w:numId w:val="0"/>
      </w:numPr>
      <w:tabs>
        <w:tab w:val="left" w:pos="4140"/>
      </w:tabs>
      <w:spacing w:line="415" w:lineRule="auto"/>
      <w:ind w:left="4140" w:hanging="720"/>
    </w:pPr>
    <w:rPr>
      <w:rFonts w:eastAsia="黑体"/>
      <w:bCs/>
      <w:color w:val="FF0000"/>
      <w:sz w:val="24"/>
      <w:szCs w:val="32"/>
    </w:rPr>
  </w:style>
  <w:style w:type="paragraph" w:customStyle="1" w:styleId="509">
    <w:name w:val="华1，标题1，标宋"/>
    <w:basedOn w:val="202"/>
    <w:next w:val="202"/>
    <w:uiPriority w:val="0"/>
    <w:pPr>
      <w:spacing w:before="360" w:after="300"/>
      <w:ind w:firstLine="0"/>
      <w:jc w:val="center"/>
      <w:outlineLvl w:val="0"/>
    </w:pPr>
    <w:rPr>
      <w:rFonts w:ascii="方正大标宋_GBK" w:hAnsi="Arial" w:eastAsia="方正大标宋_GBK"/>
      <w:spacing w:val="20"/>
      <w:sz w:val="44"/>
      <w:lang w:val="en-US"/>
    </w:rPr>
  </w:style>
  <w:style w:type="paragraph" w:customStyle="1" w:styleId="510">
    <w:name w:val="xl6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Courier New" w:hAnsi="Courier New" w:eastAsia="Arial Unicode MS" w:cs="Arial Unicode MS"/>
      <w:kern w:val="0"/>
      <w:sz w:val="24"/>
    </w:rPr>
  </w:style>
  <w:style w:type="paragraph" w:customStyle="1" w:styleId="511">
    <w:name w:val="报告1"/>
    <w:basedOn w:val="1"/>
    <w:uiPriority w:val="0"/>
    <w:pPr>
      <w:tabs>
        <w:tab w:val="left" w:pos="851"/>
      </w:tabs>
      <w:adjustRightInd w:val="0"/>
      <w:spacing w:before="100" w:beforeAutospacing="1" w:after="100" w:afterAutospacing="1" w:line="440" w:lineRule="atLeast"/>
      <w:ind w:left="851" w:right="-315" w:rightChars="-150"/>
      <w:textAlignment w:val="baseline"/>
    </w:pPr>
    <w:rPr>
      <w:sz w:val="24"/>
    </w:rPr>
  </w:style>
  <w:style w:type="paragraph" w:customStyle="1" w:styleId="512">
    <w:name w:val="表格间距"/>
    <w:basedOn w:val="1"/>
    <w:uiPriority w:val="0"/>
    <w:pPr>
      <w:widowControl/>
      <w:spacing w:line="280" w:lineRule="exact"/>
      <w:ind w:firstLine="420" w:firstLineChars="200"/>
      <w:jc w:val="left"/>
    </w:pPr>
    <w:rPr>
      <w:kern w:val="2"/>
      <w:sz w:val="21"/>
      <w:szCs w:val="24"/>
    </w:rPr>
  </w:style>
  <w:style w:type="paragraph" w:customStyle="1" w:styleId="513">
    <w:name w:val="标准正文"/>
    <w:basedOn w:val="1"/>
    <w:link w:val="3355"/>
    <w:uiPriority w:val="0"/>
    <w:pPr>
      <w:widowControl/>
      <w:adjustRightInd w:val="0"/>
      <w:spacing w:line="440" w:lineRule="exact"/>
      <w:ind w:firstLine="480" w:firstLineChars="200"/>
      <w:jc w:val="left"/>
      <w:textAlignment w:val="baseline"/>
    </w:pPr>
    <w:rPr>
      <w:rFonts w:ascii="宋体" w:hAnsi="宋体" w:cs="宋体"/>
      <w:kern w:val="0"/>
      <w:sz w:val="24"/>
      <w:szCs w:val="20"/>
    </w:rPr>
  </w:style>
  <w:style w:type="paragraph" w:customStyle="1" w:styleId="514">
    <w:name w:val="样式 四号"/>
    <w:basedOn w:val="1"/>
    <w:uiPriority w:val="0"/>
    <w:pPr>
      <w:tabs>
        <w:tab w:val="left" w:pos="22680"/>
      </w:tabs>
      <w:spacing w:line="360" w:lineRule="auto"/>
      <w:ind w:firstLine="200" w:firstLineChars="200"/>
    </w:pPr>
    <w:rPr>
      <w:rFonts w:cs="宋体"/>
      <w:kern w:val="2"/>
      <w:sz w:val="24"/>
    </w:rPr>
  </w:style>
  <w:style w:type="paragraph" w:customStyle="1" w:styleId="515">
    <w:name w:val="font7"/>
    <w:basedOn w:val="1"/>
    <w:qFormat/>
    <w:uiPriority w:val="0"/>
    <w:pPr>
      <w:widowControl/>
      <w:spacing w:before="100" w:beforeAutospacing="1" w:after="100" w:afterAutospacing="1"/>
      <w:jc w:val="left"/>
    </w:pPr>
    <w:rPr>
      <w:rFonts w:ascii="宋体" w:hAnsi="宋体" w:eastAsia="Arial Unicode MS" w:cs="宋体"/>
      <w:kern w:val="0"/>
      <w:sz w:val="20"/>
      <w:szCs w:val="20"/>
    </w:rPr>
  </w:style>
  <w:style w:type="paragraph" w:customStyle="1" w:styleId="51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517">
    <w:name w:val="表题行"/>
    <w:basedOn w:val="1"/>
    <w:uiPriority w:val="0"/>
    <w:pPr>
      <w:ind w:left="-140" w:leftChars="-67" w:hanging="1"/>
      <w:jc w:val="center"/>
    </w:pPr>
    <w:rPr>
      <w:b/>
      <w:bCs/>
      <w:kern w:val="2"/>
      <w:sz w:val="18"/>
      <w:szCs w:val="21"/>
    </w:rPr>
  </w:style>
  <w:style w:type="paragraph" w:customStyle="1" w:styleId="518">
    <w:name w:val="正文shantou"/>
    <w:basedOn w:val="1"/>
    <w:link w:val="2716"/>
    <w:uiPriority w:val="0"/>
    <w:pPr>
      <w:spacing w:line="360" w:lineRule="auto"/>
      <w:ind w:firstLine="200" w:firstLineChars="200"/>
    </w:pPr>
    <w:rPr>
      <w:sz w:val="24"/>
      <w:szCs w:val="24"/>
    </w:rPr>
  </w:style>
  <w:style w:type="paragraph" w:customStyle="1" w:styleId="519">
    <w:name w:val="第四节"/>
    <w:basedOn w:val="1"/>
    <w:uiPriority w:val="0"/>
    <w:pPr>
      <w:spacing w:beforeLines="150" w:line="360" w:lineRule="auto"/>
      <w:ind w:firstLine="358" w:firstLineChars="119"/>
      <w:jc w:val="left"/>
    </w:pPr>
    <w:rPr>
      <w:rFonts w:eastAsia="黑体"/>
      <w:b/>
      <w:bCs/>
      <w:sz w:val="30"/>
      <w:szCs w:val="24"/>
    </w:rPr>
  </w:style>
  <w:style w:type="paragraph" w:customStyle="1" w:styleId="520">
    <w:name w:val="样式11"/>
    <w:basedOn w:val="1"/>
    <w:uiPriority w:val="0"/>
    <w:pPr>
      <w:spacing w:line="300" w:lineRule="auto"/>
      <w:jc w:val="center"/>
    </w:pPr>
    <w:rPr>
      <w:rFonts w:ascii="宋体"/>
    </w:rPr>
  </w:style>
  <w:style w:type="paragraph" w:customStyle="1" w:styleId="521">
    <w:name w:val="样式 标题 3 + (西文) Times New Roman (中文) 宋体 非加粗 段前: 0 磅 行距: 固定值 2..."/>
    <w:basedOn w:val="7"/>
    <w:uiPriority w:val="0"/>
    <w:pPr>
      <w:keepLines w:val="0"/>
      <w:numPr>
        <w:ilvl w:val="0"/>
        <w:numId w:val="0"/>
      </w:numPr>
      <w:tabs>
        <w:tab w:val="left" w:pos="0"/>
        <w:tab w:val="left" w:pos="720"/>
        <w:tab w:val="left" w:pos="1260"/>
        <w:tab w:val="clear" w:pos="709"/>
      </w:tabs>
      <w:autoSpaceDE w:val="0"/>
      <w:autoSpaceDN w:val="0"/>
      <w:adjustRightInd w:val="0"/>
      <w:spacing w:before="0" w:after="120" w:line="460" w:lineRule="exact"/>
      <w:jc w:val="left"/>
      <w:textAlignment w:val="baseline"/>
    </w:pPr>
    <w:rPr>
      <w:rFonts w:cs="宋体"/>
      <w:b w:val="0"/>
      <w:sz w:val="24"/>
      <w:szCs w:val="24"/>
    </w:rPr>
  </w:style>
  <w:style w:type="paragraph" w:customStyle="1" w:styleId="522">
    <w:name w:val="结束语1"/>
    <w:basedOn w:val="1"/>
    <w:link w:val="3075"/>
    <w:uiPriority w:val="0"/>
    <w:pPr>
      <w:adjustRightInd w:val="0"/>
      <w:spacing w:line="312" w:lineRule="atLeast"/>
      <w:ind w:left="100" w:leftChars="2100"/>
      <w:textAlignment w:val="baseline"/>
    </w:pPr>
    <w:rPr>
      <w:rFonts w:ascii="宋体" w:eastAsia="楷体"/>
      <w:kern w:val="0"/>
      <w:sz w:val="28"/>
      <w:szCs w:val="20"/>
    </w:rPr>
  </w:style>
  <w:style w:type="paragraph" w:customStyle="1" w:styleId="523">
    <w:name w:val="Char Char134"/>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524">
    <w:name w:val="报告 Char Char Char"/>
    <w:basedOn w:val="1"/>
    <w:link w:val="2341"/>
    <w:uiPriority w:val="0"/>
    <w:pPr>
      <w:overflowPunct w:val="0"/>
      <w:autoSpaceDE w:val="0"/>
      <w:autoSpaceDN w:val="0"/>
      <w:adjustRightInd w:val="0"/>
      <w:spacing w:beforeLines="20" w:afterLines="20" w:line="440" w:lineRule="atLeast"/>
      <w:ind w:left="400" w:leftChars="400"/>
      <w:textAlignment w:val="baseline"/>
    </w:pPr>
    <w:rPr>
      <w:sz w:val="24"/>
    </w:rPr>
  </w:style>
  <w:style w:type="paragraph" w:customStyle="1" w:styleId="525">
    <w:name w:val="Char Char Char Char Char Char Char Char Char Char Char1 Char"/>
    <w:basedOn w:val="1"/>
    <w:uiPriority w:val="0"/>
    <w:rPr>
      <w:kern w:val="2"/>
      <w:sz w:val="24"/>
      <w:szCs w:val="24"/>
    </w:rPr>
  </w:style>
  <w:style w:type="paragraph" w:customStyle="1" w:styleId="526">
    <w:name w:val="样式 正 文 + (西文) Times New Roman (中文) 宋体1"/>
    <w:basedOn w:val="317"/>
    <w:link w:val="2719"/>
    <w:uiPriority w:val="0"/>
    <w:pPr>
      <w:spacing w:line="480" w:lineRule="exact"/>
      <w:ind w:firstLine="471" w:firstLineChars="0"/>
    </w:pPr>
    <w:rPr>
      <w:rFonts w:ascii="Times New Roman" w:hAnsi="Times New Roman" w:eastAsia="宋体"/>
      <w:sz w:val="24"/>
      <w:szCs w:val="20"/>
    </w:rPr>
  </w:style>
  <w:style w:type="paragraph" w:customStyle="1" w:styleId="527">
    <w:name w:val="报告类别"/>
    <w:basedOn w:val="1"/>
    <w:uiPriority w:val="0"/>
    <w:pPr>
      <w:widowControl/>
      <w:spacing w:before="60" w:after="60" w:line="360" w:lineRule="atLeast"/>
      <w:jc w:val="center"/>
    </w:pPr>
    <w:rPr>
      <w:rFonts w:ascii="宋体" w:hAnsi="宋体" w:eastAsia="华文中宋" w:cs="宋体"/>
      <w:b/>
      <w:color w:val="000000"/>
      <w:kern w:val="0"/>
      <w:sz w:val="72"/>
      <w:szCs w:val="20"/>
    </w:rPr>
  </w:style>
  <w:style w:type="paragraph" w:customStyle="1" w:styleId="528">
    <w:name w:val="样式qqq"/>
    <w:basedOn w:val="1"/>
    <w:uiPriority w:val="0"/>
    <w:pPr>
      <w:spacing w:line="360" w:lineRule="auto"/>
    </w:pPr>
    <w:rPr>
      <w:kern w:val="2"/>
      <w:sz w:val="21"/>
    </w:rPr>
  </w:style>
  <w:style w:type="paragraph" w:customStyle="1" w:styleId="529">
    <w:name w:val="环小四内容"/>
    <w:basedOn w:val="1"/>
    <w:link w:val="3011"/>
    <w:uiPriority w:val="0"/>
    <w:pPr>
      <w:spacing w:line="360" w:lineRule="auto"/>
      <w:ind w:firstLine="200" w:firstLineChars="200"/>
    </w:pPr>
    <w:rPr>
      <w:rFonts w:ascii="宋体" w:hAnsi="宋体"/>
      <w:sz w:val="24"/>
      <w:szCs w:val="24"/>
    </w:rPr>
  </w:style>
  <w:style w:type="paragraph" w:customStyle="1" w:styleId="530">
    <w:name w:val="君邦正文"/>
    <w:link w:val="3363"/>
    <w:uiPriority w:val="0"/>
    <w:pPr>
      <w:spacing w:after="60" w:line="360" w:lineRule="auto"/>
      <w:ind w:firstLine="480" w:firstLineChars="200"/>
      <w:jc w:val="both"/>
    </w:pPr>
    <w:rPr>
      <w:sz w:val="24"/>
      <w:lang w:val="en-US" w:eastAsia="zh-CN" w:bidi="ar-SA"/>
    </w:rPr>
  </w:style>
  <w:style w:type="paragraph" w:customStyle="1" w:styleId="531">
    <w:name w:val="mstheme-navtxtprev"/>
    <w:basedOn w:val="1"/>
    <w:uiPriority w:val="0"/>
    <w:pPr>
      <w:widowControl/>
      <w:spacing w:before="100" w:beforeAutospacing="1" w:after="100" w:afterAutospacing="1"/>
      <w:jc w:val="left"/>
    </w:pPr>
    <w:rPr>
      <w:color w:val="000000"/>
      <w:sz w:val="24"/>
      <w:szCs w:val="24"/>
    </w:rPr>
  </w:style>
  <w:style w:type="paragraph" w:customStyle="1" w:styleId="532">
    <w:name w:val="样式 正文 首行缩进:  2 字符 + 首行缩进:  2 字符"/>
    <w:basedOn w:val="1"/>
    <w:uiPriority w:val="0"/>
    <w:pPr>
      <w:spacing w:line="360" w:lineRule="auto"/>
      <w:ind w:firstLine="480" w:firstLineChars="200"/>
    </w:pPr>
    <w:rPr>
      <w:rFonts w:hAnsi="宋体"/>
      <w:kern w:val="0"/>
      <w:sz w:val="24"/>
    </w:rPr>
  </w:style>
  <w:style w:type="paragraph" w:customStyle="1" w:styleId="533">
    <w:name w:val="xl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sz w:val="24"/>
    </w:rPr>
  </w:style>
  <w:style w:type="paragraph" w:customStyle="1" w:styleId="534">
    <w:name w:val="图表题"/>
    <w:next w:val="1"/>
    <w:uiPriority w:val="0"/>
    <w:pPr>
      <w:spacing w:before="156" w:after="156" w:line="360" w:lineRule="exact"/>
      <w:jc w:val="center"/>
      <w:textAlignment w:val="center"/>
    </w:pPr>
    <w:rPr>
      <w:rFonts w:ascii="宋体" w:hAnsi="宋体"/>
      <w:b/>
      <w:kern w:val="2"/>
      <w:sz w:val="24"/>
      <w:lang w:val="en-US" w:eastAsia="zh-CN" w:bidi="ar-SA"/>
    </w:rPr>
  </w:style>
  <w:style w:type="paragraph" w:customStyle="1" w:styleId="535">
    <w:name w:val="生物附录"/>
    <w:qFormat/>
    <w:uiPriority w:val="0"/>
    <w:pPr>
      <w:ind w:firstLine="641" w:firstLineChars="200"/>
      <w:jc w:val="both"/>
    </w:pPr>
    <w:rPr>
      <w:b/>
      <w:spacing w:val="20"/>
      <w:sz w:val="28"/>
      <w:lang w:val="en-US" w:eastAsia="zh-CN" w:bidi="ar-SA"/>
    </w:rPr>
  </w:style>
  <w:style w:type="paragraph" w:customStyle="1" w:styleId="536">
    <w:name w:val="样式 宋体 小四 行距: 1.5 倍行距 首行缩进:  2 字符 Char"/>
    <w:basedOn w:val="1"/>
    <w:uiPriority w:val="0"/>
    <w:pPr>
      <w:spacing w:line="360" w:lineRule="auto"/>
      <w:ind w:firstLine="480" w:firstLineChars="200"/>
    </w:pPr>
    <w:rPr>
      <w:rFonts w:ascii="宋体" w:hAnsi="宋体"/>
      <w:kern w:val="2"/>
      <w:sz w:val="24"/>
      <w:szCs w:val="18"/>
    </w:rPr>
  </w:style>
  <w:style w:type="paragraph" w:customStyle="1" w:styleId="537">
    <w:name w:val="CM26"/>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538">
    <w:name w:val="样式 标题 1标题3，标题3Head 1wsa一、h1标题2标题 1 CharPart'Document1.标...1"/>
    <w:basedOn w:val="5"/>
    <w:uiPriority w:val="0"/>
    <w:pPr>
      <w:widowControl/>
      <w:tabs>
        <w:tab w:val="left" w:pos="425"/>
        <w:tab w:val="left" w:pos="720"/>
      </w:tabs>
      <w:spacing w:before="300" w:after="300" w:line="520" w:lineRule="exact"/>
      <w:ind w:left="425"/>
      <w:jc w:val="center"/>
    </w:pPr>
    <w:rPr>
      <w:rFonts w:eastAsia="黑体" w:cs="宋体"/>
      <w:sz w:val="36"/>
      <w:szCs w:val="20"/>
    </w:rPr>
  </w:style>
  <w:style w:type="paragraph" w:customStyle="1" w:styleId="539">
    <w:name w:val="~大编号"/>
    <w:basedOn w:val="1"/>
    <w:uiPriority w:val="0"/>
    <w:pPr>
      <w:tabs>
        <w:tab w:val="left" w:pos="1800"/>
      </w:tabs>
      <w:ind w:left="1800" w:hanging="720"/>
    </w:pPr>
    <w:rPr>
      <w:kern w:val="2"/>
      <w:sz w:val="21"/>
      <w:szCs w:val="24"/>
    </w:rPr>
  </w:style>
  <w:style w:type="paragraph" w:customStyle="1" w:styleId="540">
    <w:name w:val="样式51"/>
    <w:basedOn w:val="1"/>
    <w:link w:val="2347"/>
    <w:uiPriority w:val="0"/>
    <w:pPr>
      <w:spacing w:line="520" w:lineRule="exact"/>
      <w:ind w:firstLine="480" w:firstLineChars="200"/>
    </w:pPr>
    <w:rPr>
      <w:rFonts w:ascii="宋体" w:hAnsi="宋体"/>
      <w:kern w:val="18"/>
      <w:sz w:val="24"/>
      <w:szCs w:val="24"/>
    </w:rPr>
  </w:style>
  <w:style w:type="paragraph" w:customStyle="1" w:styleId="541">
    <w:name w:val="项目"/>
    <w:basedOn w:val="1"/>
    <w:uiPriority w:val="0"/>
    <w:pPr>
      <w:adjustRightInd w:val="0"/>
      <w:spacing w:before="60" w:line="320" w:lineRule="atLeast"/>
      <w:ind w:left="400" w:leftChars="400"/>
      <w:textAlignment w:val="baseline"/>
    </w:pPr>
    <w:rPr>
      <w:sz w:val="24"/>
    </w:rPr>
  </w:style>
  <w:style w:type="paragraph" w:customStyle="1" w:styleId="542">
    <w:name w:val="Char4"/>
    <w:basedOn w:val="1"/>
    <w:qFormat/>
    <w:uiPriority w:val="0"/>
    <w:rPr>
      <w:kern w:val="2"/>
      <w:sz w:val="21"/>
      <w:szCs w:val="24"/>
    </w:rPr>
  </w:style>
  <w:style w:type="paragraph" w:customStyle="1" w:styleId="543">
    <w:name w:val="t_text"/>
    <w:basedOn w:val="1"/>
    <w:uiPriority w:val="0"/>
    <w:pPr>
      <w:widowControl/>
      <w:spacing w:before="100" w:after="100" w:line="300" w:lineRule="atLeast"/>
      <w:jc w:val="left"/>
    </w:pPr>
    <w:rPr>
      <w:rFonts w:ascii="宋体" w:hAnsi="宋体"/>
      <w:sz w:val="24"/>
    </w:rPr>
  </w:style>
  <w:style w:type="paragraph" w:customStyle="1" w:styleId="544">
    <w:name w:val="a二级目录"/>
    <w:basedOn w:val="545"/>
    <w:link w:val="3044"/>
    <w:uiPriority w:val="0"/>
    <w:pPr>
      <w:widowControl/>
      <w:tabs>
        <w:tab w:val="left" w:pos="432"/>
        <w:tab w:val="left" w:pos="862"/>
        <w:tab w:val="left" w:pos="1002"/>
      </w:tabs>
      <w:spacing w:before="120" w:after="120"/>
      <w:ind w:left="100" w:leftChars="100" w:firstLine="0"/>
      <w:jc w:val="left"/>
    </w:pPr>
    <w:rPr>
      <w:kern w:val="0"/>
    </w:rPr>
  </w:style>
  <w:style w:type="paragraph" w:customStyle="1" w:styleId="545">
    <w:name w:val="样式 样式 标题 21标题 2 Char Char Char Char Char标题 2 Char Char Char Char..."/>
    <w:basedOn w:val="454"/>
    <w:uiPriority w:val="0"/>
    <w:pPr>
      <w:adjustRightInd w:val="0"/>
      <w:snapToGrid w:val="0"/>
      <w:spacing w:before="240" w:after="240" w:line="240" w:lineRule="auto"/>
      <w:ind w:left="578" w:hanging="578"/>
    </w:pPr>
    <w:rPr>
      <w:rFonts w:eastAsia="宋体"/>
      <w:color w:val="auto"/>
      <w:sz w:val="30"/>
    </w:rPr>
  </w:style>
  <w:style w:type="paragraph" w:customStyle="1" w:styleId="546">
    <w:name w:val="xl76"/>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547">
    <w:name w:val="样式 标题 3标题 3 Char标题3H3h33rd level第二层条三级标题ReHead 3 WSA头...1"/>
    <w:basedOn w:val="7"/>
    <w:uiPriority w:val="0"/>
    <w:pPr>
      <w:numPr>
        <w:ilvl w:val="0"/>
        <w:numId w:val="0"/>
      </w:numPr>
      <w:tabs>
        <w:tab w:val="left" w:pos="432"/>
        <w:tab w:val="left" w:pos="720"/>
        <w:tab w:val="clear" w:pos="709"/>
      </w:tabs>
      <w:adjustRightInd w:val="0"/>
      <w:snapToGrid w:val="0"/>
      <w:spacing w:before="120" w:after="120" w:line="240" w:lineRule="auto"/>
      <w:ind w:left="720" w:hanging="720"/>
      <w:jc w:val="left"/>
    </w:pPr>
    <w:rPr>
      <w:bCs/>
      <w:sz w:val="24"/>
      <w:szCs w:val="28"/>
    </w:rPr>
  </w:style>
  <w:style w:type="paragraph" w:customStyle="1" w:styleId="548">
    <w:name w:val="样式 小四 加粗"/>
    <w:basedOn w:val="1"/>
    <w:uiPriority w:val="0"/>
    <w:pPr>
      <w:spacing w:line="360" w:lineRule="auto"/>
    </w:pPr>
    <w:rPr>
      <w:rFonts w:cs="宋体"/>
      <w:b/>
      <w:bCs/>
      <w:kern w:val="2"/>
      <w:sz w:val="24"/>
    </w:rPr>
  </w:style>
  <w:style w:type="paragraph" w:customStyle="1" w:styleId="549">
    <w:name w:val="2级标题"/>
    <w:basedOn w:val="6"/>
    <w:next w:val="1"/>
    <w:qFormat/>
    <w:uiPriority w:val="0"/>
    <w:pPr>
      <w:tabs>
        <w:tab w:val="left" w:pos="360"/>
        <w:tab w:val="left" w:pos="567"/>
      </w:tabs>
      <w:adjustRightInd/>
      <w:spacing w:before="300" w:after="300"/>
      <w:ind w:left="567"/>
      <w:textAlignment w:val="auto"/>
    </w:pPr>
    <w:rPr>
      <w:rFonts w:ascii="Times New Roman"/>
      <w:bCs/>
      <w:sz w:val="28"/>
      <w:szCs w:val="32"/>
    </w:rPr>
  </w:style>
  <w:style w:type="paragraph" w:customStyle="1" w:styleId="550">
    <w:name w:val="麦志勤标题3"/>
    <w:basedOn w:val="33"/>
    <w:uiPriority w:val="0"/>
    <w:pPr>
      <w:adjustRightInd w:val="0"/>
      <w:snapToGrid w:val="0"/>
      <w:spacing w:before="31" w:beforeLines="100" w:line="300" w:lineRule="auto"/>
    </w:pPr>
    <w:rPr>
      <w:rFonts w:ascii="黑体" w:hAnsi="Times New Roman" w:eastAsia="黑体" w:cs="Times New Roman"/>
      <w:b w:val="0"/>
      <w:snapToGrid w:val="0"/>
      <w:kern w:val="2"/>
      <w:sz w:val="32"/>
      <w:szCs w:val="22"/>
    </w:rPr>
  </w:style>
  <w:style w:type="paragraph" w:customStyle="1" w:styleId="551">
    <w:name w:val="样式 标题 2 + 非加粗"/>
    <w:basedOn w:val="6"/>
    <w:uiPriority w:val="0"/>
    <w:pPr>
      <w:tabs>
        <w:tab w:val="left" w:pos="567"/>
      </w:tabs>
      <w:adjustRightInd/>
      <w:spacing w:line="312" w:lineRule="auto"/>
      <w:ind w:left="567"/>
      <w:textAlignment w:val="auto"/>
    </w:pPr>
    <w:rPr>
      <w:rFonts w:ascii="Times New Roman" w:eastAsia="黑体"/>
      <w:bCs/>
      <w:color w:val="000000"/>
      <w:kern w:val="2"/>
      <w:szCs w:val="32"/>
    </w:rPr>
  </w:style>
  <w:style w:type="paragraph" w:customStyle="1" w:styleId="552">
    <w:name w:val="xl132"/>
    <w:basedOn w:val="1"/>
    <w:uiPriority w:val="0"/>
    <w:pPr>
      <w:widowControl/>
      <w:pBdr>
        <w:left w:val="single" w:color="auto" w:sz="8" w:space="0"/>
      </w:pBdr>
      <w:spacing w:before="100" w:beforeAutospacing="1" w:after="100" w:afterAutospacing="1"/>
      <w:jc w:val="center"/>
      <w:textAlignment w:val="center"/>
    </w:pPr>
    <w:rPr>
      <w:color w:val="000000"/>
      <w:kern w:val="0"/>
      <w:szCs w:val="21"/>
    </w:rPr>
  </w:style>
  <w:style w:type="paragraph" w:customStyle="1" w:styleId="553">
    <w:name w:val="Char Char1 Char Char Char Char Char Char Char4"/>
    <w:basedOn w:val="1"/>
    <w:uiPriority w:val="0"/>
    <w:rPr>
      <w:kern w:val="2"/>
      <w:sz w:val="21"/>
      <w:szCs w:val="24"/>
    </w:rPr>
  </w:style>
  <w:style w:type="paragraph" w:customStyle="1" w:styleId="554">
    <w:name w:val="样式 表题注 + 五号 左 段前: 3.6 磅3"/>
    <w:basedOn w:val="490"/>
    <w:uiPriority w:val="0"/>
    <w:pPr>
      <w:spacing w:before="72" w:after="0"/>
    </w:pPr>
    <w:rPr>
      <w:b w:val="0"/>
    </w:rPr>
  </w:style>
  <w:style w:type="paragraph" w:customStyle="1" w:styleId="555">
    <w:name w:val="p91"/>
    <w:basedOn w:val="1"/>
    <w:uiPriority w:val="0"/>
    <w:pPr>
      <w:widowControl/>
      <w:spacing w:before="100" w:beforeAutospacing="1" w:after="100" w:afterAutospacing="1" w:line="270" w:lineRule="atLeast"/>
      <w:jc w:val="left"/>
    </w:pPr>
    <w:rPr>
      <w:rFonts w:eastAsia="Arial Unicode MS"/>
      <w:kern w:val="0"/>
      <w:sz w:val="18"/>
      <w:szCs w:val="18"/>
    </w:rPr>
  </w:style>
  <w:style w:type="paragraph" w:customStyle="1" w:styleId="556">
    <w:name w:val="样式 样式 样式 标题 2标题 2-二级标题 + 段前: 0.5 行 段后: 0.5 行 + 段前: 0.5 行 段后: 0.5..."/>
    <w:basedOn w:val="1"/>
    <w:uiPriority w:val="0"/>
    <w:pPr>
      <w:keepNext/>
      <w:keepLines/>
      <w:numPr>
        <w:ilvl w:val="1"/>
        <w:numId w:val="0"/>
      </w:numPr>
      <w:adjustRightInd w:val="0"/>
      <w:snapToGrid w:val="0"/>
      <w:spacing w:before="50" w:beforeLines="50" w:after="50" w:afterLines="50"/>
      <w:jc w:val="left"/>
      <w:outlineLvl w:val="1"/>
    </w:pPr>
    <w:rPr>
      <w:rFonts w:cs="宋体"/>
      <w:b/>
      <w:bCs/>
      <w:sz w:val="30"/>
      <w:szCs w:val="20"/>
    </w:rPr>
  </w:style>
  <w:style w:type="paragraph" w:customStyle="1" w:styleId="557">
    <w:name w:val="xl91"/>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32"/>
      <w:szCs w:val="32"/>
    </w:rPr>
  </w:style>
  <w:style w:type="paragraph" w:customStyle="1" w:styleId="558">
    <w:name w:val="Table Normal"/>
    <w:basedOn w:val="1"/>
    <w:uiPriority w:val="0"/>
    <w:pPr>
      <w:widowControl/>
      <w:spacing w:before="120" w:after="60"/>
    </w:pPr>
    <w:rPr>
      <w:sz w:val="24"/>
      <w:szCs w:val="24"/>
      <w:lang w:eastAsia="en-US"/>
    </w:rPr>
  </w:style>
  <w:style w:type="paragraph" w:customStyle="1" w:styleId="559">
    <w:name w:val="正文内容"/>
    <w:basedOn w:val="1"/>
    <w:uiPriority w:val="0"/>
    <w:pPr>
      <w:spacing w:before="156" w:after="156" w:line="520" w:lineRule="exact"/>
      <w:ind w:firstLine="561" w:firstLineChars="200"/>
    </w:pPr>
    <w:rPr>
      <w:rFonts w:eastAsia="仿宋_GB2312"/>
      <w:kern w:val="2"/>
      <w:sz w:val="24"/>
    </w:rPr>
  </w:style>
  <w:style w:type="paragraph" w:customStyle="1" w:styleId="560">
    <w:name w:val="4"/>
    <w:basedOn w:val="1"/>
    <w:next w:val="561"/>
    <w:uiPriority w:val="0"/>
    <w:rPr>
      <w:rFonts w:ascii="宋体"/>
      <w:sz w:val="24"/>
      <w:szCs w:val="20"/>
    </w:rPr>
  </w:style>
  <w:style w:type="paragraph" w:customStyle="1" w:styleId="561">
    <w:name w:val="正文文本 31"/>
    <w:basedOn w:val="1"/>
    <w:uiPriority w:val="0"/>
    <w:pPr>
      <w:adjustRightInd w:val="0"/>
      <w:spacing w:line="312" w:lineRule="auto"/>
      <w:jc w:val="left"/>
      <w:textAlignment w:val="baseline"/>
    </w:pPr>
    <w:rPr>
      <w:rFonts w:ascii="宋体"/>
      <w:kern w:val="0"/>
      <w:sz w:val="24"/>
      <w:szCs w:val="20"/>
    </w:rPr>
  </w:style>
  <w:style w:type="paragraph" w:customStyle="1" w:styleId="562">
    <w:name w:val="样式 正文4号首行缩 2 + 首行缩进:  2 字符"/>
    <w:basedOn w:val="1"/>
    <w:uiPriority w:val="0"/>
    <w:pPr>
      <w:widowControl/>
      <w:tabs>
        <w:tab w:val="left" w:pos="22680"/>
      </w:tabs>
      <w:snapToGrid w:val="0"/>
      <w:spacing w:line="360" w:lineRule="auto"/>
      <w:ind w:firstLine="200" w:firstLineChars="200"/>
    </w:pPr>
    <w:rPr>
      <w:color w:val="000000"/>
      <w:kern w:val="2"/>
      <w:sz w:val="28"/>
    </w:rPr>
  </w:style>
  <w:style w:type="paragraph" w:customStyle="1" w:styleId="563">
    <w:name w:val="样式 标题 1Head 1wsah1标题 1 CharPart'Document一、H11.标题 1标题一标...1"/>
    <w:basedOn w:val="5"/>
    <w:uiPriority w:val="0"/>
    <w:pPr>
      <w:tabs>
        <w:tab w:val="left" w:pos="0"/>
      </w:tabs>
      <w:adjustRightInd w:val="0"/>
      <w:snapToGrid w:val="0"/>
      <w:spacing w:before="240" w:after="100" w:afterAutospacing="1"/>
      <w:jc w:val="center"/>
    </w:pPr>
    <w:rPr>
      <w:rFonts w:eastAsia="黑体" w:cs="宋体"/>
      <w:sz w:val="36"/>
      <w:szCs w:val="20"/>
    </w:rPr>
  </w:style>
  <w:style w:type="paragraph" w:customStyle="1" w:styleId="564">
    <w:name w:val="表格 1"/>
    <w:basedOn w:val="1"/>
    <w:uiPriority w:val="0"/>
    <w:pPr>
      <w:autoSpaceDE w:val="0"/>
      <w:autoSpaceDN w:val="0"/>
      <w:adjustRightInd w:val="0"/>
      <w:spacing w:line="360" w:lineRule="auto"/>
      <w:ind w:left="-2" w:leftChars="-1" w:firstLine="456" w:firstLineChars="190"/>
      <w:jc w:val="center"/>
    </w:pPr>
    <w:rPr>
      <w:rFonts w:eastAsia="楷体_GB2312"/>
      <w:sz w:val="28"/>
    </w:rPr>
  </w:style>
  <w:style w:type="paragraph" w:customStyle="1" w:styleId="565">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566">
    <w:name w:val="正文10"/>
    <w:uiPriority w:val="0"/>
    <w:pPr>
      <w:widowControl w:val="0"/>
      <w:adjustRightInd w:val="0"/>
      <w:spacing w:line="312" w:lineRule="atLeast"/>
      <w:jc w:val="both"/>
      <w:textAlignment w:val="baseline"/>
    </w:pPr>
    <w:rPr>
      <w:rFonts w:ascii="宋体"/>
      <w:sz w:val="34"/>
      <w:lang w:val="en-US" w:eastAsia="zh-CN" w:bidi="ar-SA"/>
    </w:rPr>
  </w:style>
  <w:style w:type="paragraph" w:customStyle="1" w:styleId="567">
    <w:name w:val="样式 正文首行缩进 + 首行缩进:  1.5 字符"/>
    <w:basedOn w:val="187"/>
    <w:uiPriority w:val="0"/>
    <w:pPr>
      <w:topLinePunct w:val="0"/>
      <w:adjustRightInd/>
      <w:snapToGrid/>
      <w:spacing w:beforeLines="50"/>
      <w:ind w:firstLine="480"/>
      <w:jc w:val="left"/>
    </w:pPr>
    <w:rPr>
      <w:rFonts w:ascii="Times New Roman" w:hAnsi="Times New Roman" w:eastAsia="楷体_GB2312" w:cs="Times New Roman"/>
      <w:snapToGrid/>
      <w:sz w:val="21"/>
      <w:szCs w:val="21"/>
    </w:rPr>
  </w:style>
  <w:style w:type="paragraph" w:customStyle="1" w:styleId="568">
    <w:name w:val="表头 YP"/>
    <w:basedOn w:val="1"/>
    <w:link w:val="2659"/>
    <w:qFormat/>
    <w:uiPriority w:val="0"/>
    <w:pPr>
      <w:spacing w:before="50" w:beforeLines="50" w:line="360" w:lineRule="auto"/>
      <w:jc w:val="center"/>
      <w:outlineLvl w:val="4"/>
    </w:pPr>
    <w:rPr>
      <w:b/>
      <w:szCs w:val="20"/>
    </w:rPr>
  </w:style>
  <w:style w:type="paragraph" w:customStyle="1" w:styleId="569">
    <w:name w:val="subtab"/>
    <w:basedOn w:val="1"/>
    <w:uiPriority w:val="0"/>
    <w:pPr>
      <w:widowControl/>
      <w:pBdr>
        <w:top w:val="single" w:color="635700" w:sz="6" w:space="0"/>
        <w:left w:val="single" w:color="635700" w:sz="6" w:space="0"/>
        <w:bottom w:val="single" w:color="635700" w:sz="6" w:space="0"/>
        <w:right w:val="single" w:color="635700" w:sz="6" w:space="0"/>
      </w:pBdr>
      <w:spacing w:before="100" w:beforeAutospacing="1" w:after="100" w:afterAutospacing="1"/>
      <w:jc w:val="left"/>
    </w:pPr>
    <w:rPr>
      <w:rFonts w:ascii="Arial Unicode MS" w:hAnsi="Arial Unicode MS" w:eastAsia="Arial Unicode MS"/>
      <w:kern w:val="0"/>
      <w:sz w:val="24"/>
    </w:rPr>
  </w:style>
  <w:style w:type="paragraph" w:customStyle="1" w:styleId="570">
    <w:name w:val="Char Char Char1 Char Char Char"/>
    <w:basedOn w:val="1"/>
    <w:uiPriority w:val="0"/>
    <w:pPr>
      <w:spacing w:line="360" w:lineRule="auto"/>
      <w:ind w:firstLine="200" w:firstLineChars="200"/>
    </w:pPr>
    <w:rPr>
      <w:rFonts w:ascii="宋体" w:hAnsi="宋体" w:cs="宋体"/>
      <w:kern w:val="2"/>
      <w:sz w:val="24"/>
      <w:szCs w:val="24"/>
    </w:rPr>
  </w:style>
  <w:style w:type="paragraph" w:customStyle="1" w:styleId="571">
    <w:name w:val="样式 标题 4H4Subsection + 黑色 段前: 0.5 行 段后: 0.5 行1"/>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Times New Roman" w:hAnsi="Times New Roman" w:cs="宋体"/>
      <w:b w:val="0"/>
      <w:color w:val="000000"/>
      <w:kern w:val="2"/>
    </w:rPr>
  </w:style>
  <w:style w:type="paragraph" w:customStyle="1" w:styleId="572">
    <w:name w:val="表头右"/>
    <w:basedOn w:val="1"/>
    <w:qFormat/>
    <w:uiPriority w:val="0"/>
    <w:pPr>
      <w:spacing w:line="360" w:lineRule="auto"/>
      <w:ind w:firstLine="448" w:firstLineChars="200"/>
      <w:jc w:val="right"/>
    </w:pPr>
    <w:rPr>
      <w:kern w:val="2"/>
      <w:sz w:val="21"/>
      <w:szCs w:val="24"/>
    </w:rPr>
  </w:style>
  <w:style w:type="paragraph" w:customStyle="1" w:styleId="573">
    <w:name w:val="图表格式"/>
    <w:basedOn w:val="1"/>
    <w:uiPriority w:val="0"/>
    <w:rPr>
      <w:snapToGrid w:val="0"/>
      <w:kern w:val="0"/>
      <w:sz w:val="24"/>
      <w:szCs w:val="20"/>
    </w:rPr>
  </w:style>
  <w:style w:type="paragraph" w:customStyle="1" w:styleId="574">
    <w:name w:val="Char Char1 Char Char Char"/>
    <w:basedOn w:val="1"/>
    <w:uiPriority w:val="0"/>
    <w:pPr>
      <w:spacing w:line="360" w:lineRule="auto"/>
      <w:ind w:firstLine="200" w:firstLineChars="200"/>
      <w:jc w:val="left"/>
    </w:pPr>
    <w:rPr>
      <w:rFonts w:ascii="Arial Unicode MS" w:hAnsi="Courier New" w:cs="Courier New"/>
      <w:spacing w:val="20"/>
      <w:kern w:val="2"/>
      <w:sz w:val="24"/>
      <w:szCs w:val="24"/>
    </w:rPr>
  </w:style>
  <w:style w:type="paragraph" w:customStyle="1" w:styleId="575">
    <w:name w:val="xl126"/>
    <w:basedOn w:val="1"/>
    <w:uiPriority w:val="0"/>
    <w:pPr>
      <w:widowControl/>
      <w:pBdr>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576">
    <w:name w:val="化工城表"/>
    <w:basedOn w:val="577"/>
    <w:uiPriority w:val="0"/>
    <w:pPr>
      <w:snapToGrid/>
      <w:spacing w:line="0" w:lineRule="atLeast"/>
      <w:ind w:firstLine="0" w:firstLineChars="0"/>
    </w:pPr>
    <w:rPr>
      <w:rFonts w:ascii="仿宋_GB2312" w:hAnsi="宋体" w:cs="Arial Unicode MS"/>
      <w:sz w:val="21"/>
    </w:rPr>
  </w:style>
  <w:style w:type="paragraph" w:customStyle="1" w:styleId="577">
    <w:name w:val="表1表2"/>
    <w:basedOn w:val="1"/>
    <w:qFormat/>
    <w:uiPriority w:val="0"/>
    <w:pPr>
      <w:autoSpaceDE w:val="0"/>
      <w:autoSpaceDN w:val="0"/>
      <w:adjustRightInd w:val="0"/>
      <w:snapToGrid w:val="0"/>
      <w:spacing w:line="360" w:lineRule="auto"/>
      <w:ind w:firstLine="480" w:firstLineChars="200"/>
      <w:jc w:val="center"/>
      <w:textAlignment w:val="center"/>
    </w:pPr>
    <w:rPr>
      <w:kern w:val="0"/>
      <w:szCs w:val="20"/>
    </w:rPr>
  </w:style>
  <w:style w:type="paragraph" w:customStyle="1" w:styleId="578">
    <w:name w:val="Char7"/>
    <w:basedOn w:val="1"/>
    <w:uiPriority w:val="0"/>
    <w:rPr>
      <w:rFonts w:ascii="宋体"/>
      <w:kern w:val="2"/>
      <w:sz w:val="28"/>
    </w:rPr>
  </w:style>
  <w:style w:type="paragraph" w:customStyle="1" w:styleId="579">
    <w:name w:val="样式 标题 2"/>
    <w:basedOn w:val="6"/>
    <w:link w:val="2468"/>
    <w:uiPriority w:val="0"/>
    <w:pPr>
      <w:widowControl/>
      <w:numPr>
        <w:ilvl w:val="1"/>
        <w:numId w:val="0"/>
      </w:numPr>
      <w:tabs>
        <w:tab w:val="left" w:pos="702"/>
        <w:tab w:val="left" w:pos="798"/>
      </w:tabs>
      <w:adjustRightInd/>
      <w:spacing w:before="260" w:beforeLines="50" w:after="260" w:afterLines="50"/>
      <w:ind w:left="1002" w:hanging="576"/>
      <w:textAlignment w:val="auto"/>
    </w:pPr>
    <w:rPr>
      <w:rFonts w:ascii="Times New Roman"/>
      <w:bCs/>
      <w:sz w:val="32"/>
      <w:szCs w:val="32"/>
    </w:rPr>
  </w:style>
  <w:style w:type="paragraph" w:customStyle="1" w:styleId="580">
    <w:name w:val="样式 标题 4H4Subsection + (西文) 宋体 段前: 0.5 行 段后: 0.5 行"/>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宋体" w:hAnsi="宋体" w:cs="宋体"/>
      <w:b w:val="0"/>
      <w:kern w:val="2"/>
    </w:rPr>
  </w:style>
  <w:style w:type="paragraph" w:customStyle="1" w:styleId="581">
    <w:name w:val="列项·"/>
    <w:uiPriority w:val="0"/>
    <w:pPr>
      <w:tabs>
        <w:tab w:val="left" w:pos="840"/>
      </w:tabs>
      <w:ind w:left="840" w:leftChars="200" w:hanging="420" w:hangingChars="200"/>
      <w:jc w:val="both"/>
    </w:pPr>
    <w:rPr>
      <w:rFonts w:ascii="宋体"/>
      <w:sz w:val="21"/>
      <w:lang w:val="en-US" w:eastAsia="zh-CN" w:bidi="ar-SA"/>
    </w:rPr>
  </w:style>
  <w:style w:type="paragraph" w:customStyle="1" w:styleId="582">
    <w:name w:val="默认段落字体 Para Char"/>
    <w:basedOn w:val="1"/>
    <w:qFormat/>
    <w:uiPriority w:val="0"/>
    <w:rPr>
      <w:rFonts w:ascii="宋体"/>
      <w:sz w:val="28"/>
    </w:rPr>
  </w:style>
  <w:style w:type="paragraph" w:customStyle="1" w:styleId="583">
    <w:name w:val="中大1级标题"/>
    <w:link w:val="2892"/>
    <w:uiPriority w:val="0"/>
    <w:pPr>
      <w:keepNext/>
      <w:keepLines/>
      <w:pageBreakBefore/>
      <w:spacing w:beforeLines="100" w:line="360" w:lineRule="auto"/>
      <w:jc w:val="center"/>
      <w:outlineLvl w:val="0"/>
    </w:pPr>
    <w:rPr>
      <w:b/>
      <w:kern w:val="28"/>
      <w:sz w:val="36"/>
      <w:lang w:val="en-US" w:eastAsia="zh-CN" w:bidi="ar-SA"/>
    </w:rPr>
  </w:style>
  <w:style w:type="paragraph" w:customStyle="1" w:styleId="584">
    <w:name w:val="标题四"/>
    <w:basedOn w:val="1"/>
    <w:link w:val="2397"/>
    <w:uiPriority w:val="0"/>
    <w:pPr>
      <w:spacing w:line="360" w:lineRule="auto"/>
      <w:ind w:firstLine="480" w:firstLineChars="200"/>
    </w:pPr>
    <w:rPr>
      <w:bCs/>
      <w:sz w:val="24"/>
    </w:rPr>
  </w:style>
  <w:style w:type="paragraph" w:customStyle="1" w:styleId="585">
    <w:name w:val="正文段落"/>
    <w:uiPriority w:val="0"/>
    <w:pPr>
      <w:spacing w:beforeLines="50"/>
      <w:ind w:firstLine="505" w:firstLineChars="200"/>
    </w:pPr>
    <w:rPr>
      <w:bCs/>
      <w:kern w:val="2"/>
      <w:sz w:val="24"/>
      <w:szCs w:val="24"/>
      <w:lang w:val="en-US" w:eastAsia="zh-CN" w:bidi="ar-SA"/>
    </w:rPr>
  </w:style>
  <w:style w:type="paragraph" w:customStyle="1" w:styleId="586">
    <w:name w:val="1正文段落"/>
    <w:basedOn w:val="1"/>
    <w:link w:val="3225"/>
    <w:uiPriority w:val="0"/>
    <w:pPr>
      <w:spacing w:line="360" w:lineRule="auto"/>
      <w:ind w:firstLine="480" w:firstLineChars="200"/>
    </w:pPr>
    <w:rPr>
      <w:sz w:val="24"/>
      <w:szCs w:val="24"/>
    </w:rPr>
  </w:style>
  <w:style w:type="paragraph" w:customStyle="1" w:styleId="587">
    <w:name w:val="样式 小四 段前: 12 磅 行距: 1.5 倍行距"/>
    <w:basedOn w:val="1"/>
    <w:link w:val="2593"/>
    <w:uiPriority w:val="0"/>
    <w:pPr>
      <w:spacing w:line="360" w:lineRule="auto"/>
      <w:ind w:firstLine="480" w:firstLineChars="200"/>
    </w:pPr>
    <w:rPr>
      <w:color w:val="FF0000"/>
      <w:sz w:val="24"/>
    </w:rPr>
  </w:style>
  <w:style w:type="paragraph" w:customStyle="1" w:styleId="588">
    <w:name w:val="样四"/>
    <w:basedOn w:val="9"/>
    <w:uiPriority w:val="0"/>
    <w:pPr>
      <w:widowControl/>
      <w:numPr>
        <w:ilvl w:val="3"/>
        <w:numId w:val="0"/>
      </w:numPr>
      <w:tabs>
        <w:tab w:val="left" w:pos="851"/>
        <w:tab w:val="left" w:pos="2409"/>
      </w:tabs>
      <w:adjustRightInd/>
      <w:spacing w:before="240" w:afterLines="100" w:line="360" w:lineRule="auto"/>
      <w:ind w:left="2409" w:hanging="708"/>
      <w:textAlignment w:val="auto"/>
    </w:pPr>
    <w:rPr>
      <w:rFonts w:ascii="Times New Roman" w:hAnsi="Times New Roman" w:eastAsia="宋体"/>
      <w:bCs/>
      <w:kern w:val="2"/>
      <w:sz w:val="28"/>
      <w:szCs w:val="28"/>
    </w:rPr>
  </w:style>
  <w:style w:type="paragraph" w:customStyle="1" w:styleId="589">
    <w:name w:val="表第一列"/>
    <w:basedOn w:val="87"/>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eastAsia="宋体" w:cs="Times New Roman"/>
      <w:color w:val="000000"/>
      <w:spacing w:val="-4"/>
      <w:szCs w:val="20"/>
    </w:rPr>
  </w:style>
  <w:style w:type="paragraph" w:customStyle="1" w:styleId="590">
    <w:name w:val="样式 化工城正文 + 首行缩进:  2 字符 行距: 多倍行距 1.35 字行"/>
    <w:basedOn w:val="242"/>
    <w:uiPriority w:val="0"/>
    <w:pPr>
      <w:tabs>
        <w:tab w:val="left" w:pos="22680"/>
      </w:tabs>
      <w:spacing w:line="324" w:lineRule="auto"/>
      <w:ind w:firstLine="480"/>
    </w:pPr>
    <w:rPr>
      <w:rFonts w:cs="宋体"/>
      <w:szCs w:val="20"/>
    </w:rPr>
  </w:style>
  <w:style w:type="paragraph" w:customStyle="1" w:styleId="591">
    <w:name w:val="普通(网站)2"/>
    <w:basedOn w:val="1"/>
    <w:uiPriority w:val="0"/>
    <w:pPr>
      <w:widowControl/>
      <w:spacing w:before="100" w:beforeAutospacing="1" w:after="100" w:afterAutospacing="1"/>
      <w:jc w:val="left"/>
    </w:pPr>
    <w:rPr>
      <w:rFonts w:hint="eastAsia" w:ascii="宋体" w:hAnsi="宋体"/>
      <w:sz w:val="24"/>
      <w:szCs w:val="20"/>
    </w:rPr>
  </w:style>
  <w:style w:type="paragraph" w:customStyle="1" w:styleId="592">
    <w:name w:val="1标题2级"/>
    <w:basedOn w:val="1"/>
    <w:uiPriority w:val="0"/>
    <w:pPr>
      <w:snapToGrid w:val="0"/>
      <w:spacing w:line="360" w:lineRule="auto"/>
      <w:outlineLvl w:val="1"/>
    </w:pPr>
    <w:rPr>
      <w:rFonts w:eastAsia="仿宋_GB2312"/>
      <w:b/>
      <w:kern w:val="2"/>
      <w:sz w:val="32"/>
    </w:rPr>
  </w:style>
  <w:style w:type="paragraph" w:customStyle="1" w:styleId="593">
    <w:name w:val="表格文字2"/>
    <w:basedOn w:val="1"/>
    <w:uiPriority w:val="0"/>
    <w:pPr>
      <w:tabs>
        <w:tab w:val="left" w:pos="277"/>
        <w:tab w:val="left" w:pos="600"/>
        <w:tab w:val="left" w:pos="780"/>
        <w:tab w:val="left" w:pos="2517"/>
      </w:tabs>
      <w:adjustRightInd w:val="0"/>
      <w:spacing w:before="60"/>
      <w:jc w:val="center"/>
      <w:textAlignment w:val="baseline"/>
    </w:pPr>
    <w:rPr>
      <w:sz w:val="21"/>
      <w:szCs w:val="21"/>
    </w:rPr>
  </w:style>
  <w:style w:type="paragraph" w:customStyle="1" w:styleId="594">
    <w:name w:val="样式3"/>
    <w:basedOn w:val="6"/>
    <w:link w:val="3403"/>
    <w:qFormat/>
    <w:uiPriority w:val="0"/>
    <w:pPr>
      <w:tabs>
        <w:tab w:val="left" w:pos="425"/>
      </w:tabs>
      <w:snapToGrid w:val="0"/>
      <w:spacing w:before="240"/>
      <w:jc w:val="both"/>
      <w:textAlignment w:val="auto"/>
    </w:pPr>
    <w:rPr>
      <w:rFonts w:hAnsi="宋体"/>
      <w:color w:val="000000"/>
      <w:kern w:val="2"/>
      <w:sz w:val="30"/>
      <w:szCs w:val="30"/>
    </w:rPr>
  </w:style>
  <w:style w:type="paragraph" w:customStyle="1" w:styleId="595">
    <w:name w:val="附录"/>
    <w:basedOn w:val="1"/>
    <w:qFormat/>
    <w:uiPriority w:val="0"/>
    <w:pPr>
      <w:adjustRightInd w:val="0"/>
      <w:snapToGrid w:val="0"/>
      <w:spacing w:before="240" w:line="312" w:lineRule="auto"/>
    </w:pPr>
    <w:rPr>
      <w:b/>
      <w:bCs/>
      <w:kern w:val="2"/>
      <w:sz w:val="32"/>
      <w:szCs w:val="32"/>
    </w:rPr>
  </w:style>
  <w:style w:type="paragraph" w:customStyle="1" w:styleId="596">
    <w:name w:val="样式 标题 2 + 小三 加粗"/>
    <w:basedOn w:val="6"/>
    <w:uiPriority w:val="0"/>
    <w:pPr>
      <w:tabs>
        <w:tab w:val="left" w:pos="567"/>
      </w:tabs>
      <w:adjustRightInd/>
      <w:spacing w:before="240" w:after="260" w:afterLines="50"/>
      <w:ind w:left="567"/>
      <w:textAlignment w:val="auto"/>
    </w:pPr>
    <w:rPr>
      <w:rFonts w:ascii="Arial" w:hAnsi="Arial" w:eastAsia="黑体"/>
      <w:bCs/>
      <w:color w:val="000000"/>
      <w:kern w:val="2"/>
      <w:sz w:val="30"/>
      <w:szCs w:val="32"/>
    </w:rPr>
  </w:style>
  <w:style w:type="paragraph" w:customStyle="1" w:styleId="597">
    <w:name w:val="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598">
    <w:name w:val="Char Char Char1 Char Char Char Char Char Char"/>
    <w:basedOn w:val="1"/>
    <w:uiPriority w:val="0"/>
    <w:pPr>
      <w:spacing w:line="360" w:lineRule="auto"/>
      <w:ind w:firstLine="200" w:firstLineChars="200"/>
    </w:pPr>
    <w:rPr>
      <w:rFonts w:ascii="宋体" w:hAnsi="宋体" w:cs="宋体"/>
      <w:kern w:val="2"/>
      <w:sz w:val="24"/>
      <w:szCs w:val="24"/>
    </w:rPr>
  </w:style>
  <w:style w:type="paragraph" w:customStyle="1" w:styleId="599">
    <w:name w:val="Char41"/>
    <w:basedOn w:val="1"/>
    <w:uiPriority w:val="0"/>
    <w:rPr>
      <w:kern w:val="2"/>
      <w:sz w:val="21"/>
      <w:szCs w:val="24"/>
    </w:rPr>
  </w:style>
  <w:style w:type="paragraph" w:customStyle="1" w:styleId="600">
    <w:name w:val="三级标题1"/>
    <w:basedOn w:val="1"/>
    <w:uiPriority w:val="0"/>
    <w:pPr>
      <w:adjustRightInd w:val="0"/>
      <w:snapToGrid w:val="0"/>
      <w:spacing w:beforeLines="50" w:afterLines="50" w:line="360" w:lineRule="auto"/>
      <w:jc w:val="left"/>
      <w:outlineLvl w:val="2"/>
    </w:pPr>
    <w:rPr>
      <w:rFonts w:ascii="Calibri" w:hAnsi="Calibri"/>
      <w:b/>
      <w:bCs/>
      <w:kern w:val="2"/>
      <w:sz w:val="32"/>
    </w:rPr>
  </w:style>
  <w:style w:type="paragraph" w:customStyle="1" w:styleId="601">
    <w:name w:val="样式 标题4 + 首行缩进:  2 字符"/>
    <w:basedOn w:val="8"/>
    <w:uiPriority w:val="0"/>
    <w:pPr>
      <w:keepNext/>
      <w:keepLines/>
      <w:autoSpaceDE/>
      <w:autoSpaceDN/>
      <w:adjustRightInd/>
      <w:spacing w:beforeLines="50" w:afterLines="50" w:line="360" w:lineRule="auto"/>
      <w:ind w:firstLine="0"/>
      <w:jc w:val="both"/>
      <w:textAlignment w:val="auto"/>
      <w:outlineLvl w:val="2"/>
    </w:pPr>
    <w:rPr>
      <w:rFonts w:ascii="楷体_GB2312" w:eastAsia="宋体" w:cs="宋体"/>
      <w:kern w:val="2"/>
      <w:sz w:val="28"/>
    </w:rPr>
  </w:style>
  <w:style w:type="paragraph" w:customStyle="1" w:styleId="602">
    <w:name w:val="报告表  段"/>
    <w:basedOn w:val="1"/>
    <w:link w:val="2701"/>
    <w:uiPriority w:val="0"/>
    <w:pPr>
      <w:adjustRightInd w:val="0"/>
      <w:spacing w:line="360" w:lineRule="auto"/>
      <w:ind w:firstLine="505"/>
      <w:textAlignment w:val="baseline"/>
    </w:pPr>
    <w:rPr>
      <w:rFonts w:ascii="宋体"/>
      <w:sz w:val="24"/>
    </w:rPr>
  </w:style>
  <w:style w:type="paragraph" w:customStyle="1" w:styleId="603">
    <w:name w:val="表的内容"/>
    <w:basedOn w:val="1"/>
    <w:next w:val="1"/>
    <w:uiPriority w:val="0"/>
    <w:rPr>
      <w:kern w:val="2"/>
      <w:position w:val="-20"/>
      <w:sz w:val="21"/>
      <w:szCs w:val="24"/>
    </w:rPr>
  </w:style>
  <w:style w:type="paragraph" w:customStyle="1" w:styleId="604">
    <w:name w:val="样式 黑色 首行缩进:  2 字符3"/>
    <w:basedOn w:val="1"/>
    <w:link w:val="2372"/>
    <w:uiPriority w:val="0"/>
    <w:pPr>
      <w:spacing w:line="520" w:lineRule="exact"/>
      <w:ind w:firstLine="520" w:firstLineChars="200"/>
    </w:pPr>
    <w:rPr>
      <w:color w:val="000000"/>
      <w:sz w:val="28"/>
    </w:rPr>
  </w:style>
  <w:style w:type="paragraph" w:customStyle="1" w:styleId="605">
    <w:name w:val="标准书眉_奇数页"/>
    <w:next w:val="1"/>
    <w:uiPriority w:val="0"/>
    <w:pPr>
      <w:tabs>
        <w:tab w:val="center" w:pos="4154"/>
        <w:tab w:val="right" w:pos="8306"/>
      </w:tabs>
      <w:spacing w:after="220"/>
      <w:jc w:val="right"/>
    </w:pPr>
    <w:rPr>
      <w:rFonts w:ascii="黑体" w:eastAsia="黑体"/>
      <w:sz w:val="21"/>
      <w:szCs w:val="21"/>
      <w:lang w:val="en-US" w:eastAsia="zh-CN" w:bidi="ar-SA"/>
    </w:rPr>
  </w:style>
  <w:style w:type="paragraph" w:customStyle="1" w:styleId="606">
    <w:name w:val="CM113"/>
    <w:basedOn w:val="161"/>
    <w:next w:val="161"/>
    <w:uiPriority w:val="0"/>
    <w:pPr>
      <w:widowControl w:val="0"/>
      <w:spacing w:after="840"/>
    </w:pPr>
    <w:rPr>
      <w:rFonts w:ascii="仿宋" w:eastAsia="仿宋" w:cs="Times New Roman"/>
      <w:kern w:val="2"/>
      <w:sz w:val="24"/>
      <w:szCs w:val="24"/>
      <w:lang w:eastAsia="zh-CN"/>
    </w:rPr>
  </w:style>
  <w:style w:type="paragraph" w:customStyle="1" w:styleId="607">
    <w:name w:val="字元 字元 Char Char 字元 字元16"/>
    <w:basedOn w:val="1"/>
    <w:uiPriority w:val="0"/>
    <w:rPr>
      <w:kern w:val="2"/>
      <w:sz w:val="24"/>
      <w:szCs w:val="24"/>
    </w:rPr>
  </w:style>
  <w:style w:type="paragraph" w:customStyle="1" w:styleId="608">
    <w:name w:val="xl52"/>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609">
    <w:name w:val="样式 首行缩进:  2 字符1 Char"/>
    <w:basedOn w:val="1"/>
    <w:link w:val="3346"/>
    <w:uiPriority w:val="0"/>
    <w:pPr>
      <w:tabs>
        <w:tab w:val="left" w:pos="1094"/>
        <w:tab w:val="left" w:pos="1244"/>
      </w:tabs>
      <w:snapToGrid w:val="0"/>
      <w:spacing w:line="360" w:lineRule="auto"/>
      <w:ind w:firstLine="480" w:firstLineChars="200"/>
    </w:pPr>
    <w:rPr>
      <w:kern w:val="2"/>
      <w:sz w:val="24"/>
      <w:szCs w:val="24"/>
    </w:rPr>
  </w:style>
  <w:style w:type="paragraph" w:customStyle="1" w:styleId="610">
    <w:name w:val="样式 首行缩进:  2.25 字符1"/>
    <w:basedOn w:val="1"/>
    <w:link w:val="2819"/>
    <w:uiPriority w:val="0"/>
    <w:pPr>
      <w:spacing w:line="360" w:lineRule="auto"/>
      <w:ind w:firstLine="225" w:firstLineChars="225"/>
      <w:jc w:val="left"/>
    </w:pPr>
    <w:rPr>
      <w:rFonts w:cs="宋体"/>
      <w:sz w:val="24"/>
    </w:rPr>
  </w:style>
  <w:style w:type="paragraph" w:customStyle="1" w:styleId="611">
    <w:name w:val="样式 样式 标题 3 + 非加粗"/>
    <w:basedOn w:val="164"/>
    <w:link w:val="3303"/>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63" w:beforeLines="0" w:after="163" w:afterLines="0" w:line="0" w:lineRule="atLeast"/>
    </w:pPr>
    <w:rPr>
      <w:rFonts w:ascii="Times New Roman" w:hAnsi="Times New Roman" w:eastAsia="黑体" w:cs="Times New Roman"/>
      <w:snapToGrid/>
      <w:szCs w:val="24"/>
    </w:rPr>
  </w:style>
  <w:style w:type="paragraph" w:customStyle="1" w:styleId="612">
    <w:name w:val="7"/>
    <w:basedOn w:val="1"/>
    <w:next w:val="71"/>
    <w:uiPriority w:val="0"/>
    <w:pPr>
      <w:spacing w:line="360" w:lineRule="auto"/>
      <w:ind w:firstLine="540"/>
    </w:pPr>
    <w:rPr>
      <w:kern w:val="2"/>
      <w:sz w:val="24"/>
    </w:rPr>
  </w:style>
  <w:style w:type="paragraph" w:customStyle="1" w:styleId="613">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14">
    <w:name w:val="biaoti"/>
    <w:basedOn w:val="1"/>
    <w:uiPriority w:val="0"/>
    <w:pPr>
      <w:widowControl/>
      <w:tabs>
        <w:tab w:val="left" w:pos="22680"/>
      </w:tabs>
      <w:spacing w:before="100" w:beforeAutospacing="1" w:after="100" w:afterAutospacing="1" w:line="375" w:lineRule="atLeast"/>
      <w:jc w:val="left"/>
    </w:pPr>
    <w:rPr>
      <w:rFonts w:ascii="Arial" w:hAnsi="Arial" w:eastAsia="Arial Unicode MS" w:cs="Arial"/>
      <w:b/>
      <w:bCs/>
      <w:color w:val="006600"/>
      <w:sz w:val="24"/>
      <w:szCs w:val="24"/>
    </w:rPr>
  </w:style>
  <w:style w:type="paragraph" w:customStyle="1" w:styleId="615">
    <w:name w:val="正文24"/>
    <w:basedOn w:val="1"/>
    <w:uiPriority w:val="0"/>
    <w:pPr>
      <w:framePr w:wrap="around" w:vAnchor="text" w:hAnchor="text" w:y="1"/>
      <w:spacing w:line="360" w:lineRule="auto"/>
      <w:ind w:firstLine="200" w:firstLineChars="200"/>
      <w:jc w:val="left"/>
    </w:pPr>
    <w:rPr>
      <w:sz w:val="24"/>
      <w:szCs w:val="24"/>
    </w:rPr>
  </w:style>
  <w:style w:type="paragraph" w:customStyle="1" w:styleId="616">
    <w:name w:val="样式 样式 标题 2 + 小三 非加粗"/>
    <w:basedOn w:val="579"/>
    <w:uiPriority w:val="0"/>
    <w:pPr>
      <w:widowControl w:val="0"/>
      <w:tabs>
        <w:tab w:val="left" w:pos="567"/>
        <w:tab w:val="clear" w:pos="702"/>
        <w:tab w:val="clear" w:pos="798"/>
      </w:tabs>
      <w:spacing w:beforeLines="0" w:after="326" w:afterLines="0" w:line="312" w:lineRule="auto"/>
      <w:ind w:left="0" w:firstLine="0"/>
    </w:pPr>
    <w:rPr>
      <w:rFonts w:ascii="Arial" w:hAnsi="Arial" w:eastAsia="黑体" w:cs="宋体"/>
      <w:b w:val="0"/>
      <w:bCs w:val="0"/>
      <w:kern w:val="2"/>
      <w:sz w:val="30"/>
    </w:rPr>
  </w:style>
  <w:style w:type="paragraph" w:customStyle="1" w:styleId="617">
    <w:name w:val="xl56"/>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618">
    <w:name w:val="表格内文字"/>
    <w:basedOn w:val="36"/>
    <w:uiPriority w:val="0"/>
    <w:pPr>
      <w:adjustRightInd/>
      <w:spacing w:after="0" w:line="320" w:lineRule="exact"/>
      <w:jc w:val="center"/>
      <w:textAlignment w:val="auto"/>
    </w:pPr>
    <w:rPr>
      <w:rFonts w:ascii="Times New Roman"/>
      <w:spacing w:val="10"/>
      <w:kern w:val="2"/>
      <w:sz w:val="24"/>
    </w:rPr>
  </w:style>
  <w:style w:type="paragraph" w:customStyle="1" w:styleId="619">
    <w:name w:val="叶戈1"/>
    <w:basedOn w:val="36"/>
    <w:link w:val="2607"/>
    <w:uiPriority w:val="0"/>
    <w:pPr>
      <w:adjustRightInd/>
      <w:spacing w:after="0" w:line="360" w:lineRule="auto"/>
      <w:ind w:firstLine="480" w:firstLineChars="200"/>
      <w:jc w:val="both"/>
      <w:textAlignment w:val="auto"/>
    </w:pPr>
    <w:rPr>
      <w:rFonts w:ascii="宋体" w:hAnsi="宋体"/>
      <w:sz w:val="24"/>
      <w:szCs w:val="24"/>
    </w:rPr>
  </w:style>
  <w:style w:type="paragraph" w:customStyle="1" w:styleId="620">
    <w:name w:val="样式 首行缩进:  0.96 厘米"/>
    <w:basedOn w:val="1"/>
    <w:uiPriority w:val="0"/>
    <w:pPr>
      <w:spacing w:line="324" w:lineRule="auto"/>
      <w:ind w:firstLine="544"/>
    </w:pPr>
    <w:rPr>
      <w:rFonts w:cs="宋体"/>
      <w:kern w:val="2"/>
      <w:sz w:val="24"/>
    </w:rPr>
  </w:style>
  <w:style w:type="paragraph" w:customStyle="1" w:styleId="621">
    <w:name w:val="textfield"/>
    <w:basedOn w:val="1"/>
    <w:uiPriority w:val="0"/>
    <w:pPr>
      <w:widowControl/>
      <w:pBdr>
        <w:top w:val="single" w:color="000000" w:sz="6" w:space="0"/>
        <w:left w:val="single" w:color="000000" w:sz="6" w:space="0"/>
        <w:bottom w:val="single" w:color="000000" w:sz="6" w:space="0"/>
        <w:right w:val="single" w:color="000000" w:sz="6" w:space="0"/>
      </w:pBdr>
      <w:shd w:val="clear" w:color="auto" w:fill="FFFFFF"/>
      <w:spacing w:before="100" w:beforeAutospacing="1" w:after="100" w:afterAutospacing="1"/>
      <w:jc w:val="left"/>
    </w:pPr>
    <w:rPr>
      <w:rFonts w:eastAsia="Arial Unicode MS"/>
      <w:color w:val="00152B"/>
      <w:sz w:val="18"/>
    </w:rPr>
  </w:style>
  <w:style w:type="paragraph" w:customStyle="1" w:styleId="622">
    <w:name w:val="para-1"/>
    <w:basedOn w:val="1"/>
    <w:uiPriority w:val="0"/>
    <w:pPr>
      <w:widowControl/>
      <w:spacing w:after="240"/>
      <w:jc w:val="left"/>
    </w:pPr>
    <w:rPr>
      <w:kern w:val="0"/>
      <w:sz w:val="24"/>
      <w:szCs w:val="20"/>
      <w:lang w:eastAsia="en-US"/>
    </w:rPr>
  </w:style>
  <w:style w:type="paragraph" w:customStyle="1" w:styleId="623">
    <w:name w:val="Char Char Char Char Char Char Char Char1 Char Char Char Char1"/>
    <w:basedOn w:val="1"/>
    <w:uiPriority w:val="0"/>
    <w:pPr>
      <w:widowControl/>
      <w:spacing w:after="160" w:line="240" w:lineRule="exact"/>
      <w:jc w:val="left"/>
    </w:pPr>
    <w:rPr>
      <w:rFonts w:ascii="仿宋_GB2312" w:hAnsi="仿宋_GB2312" w:cs="仿宋_GB2312"/>
      <w:kern w:val="2"/>
      <w:sz w:val="21"/>
    </w:rPr>
  </w:style>
  <w:style w:type="paragraph" w:customStyle="1" w:styleId="624">
    <w:name w:val="正文文本缩进 221"/>
    <w:basedOn w:val="1"/>
    <w:uiPriority w:val="0"/>
    <w:pPr>
      <w:adjustRightInd w:val="0"/>
      <w:spacing w:line="360" w:lineRule="auto"/>
      <w:ind w:firstLine="425"/>
      <w:textAlignment w:val="baseline"/>
    </w:pPr>
    <w:rPr>
      <w:rFonts w:ascii="宋体"/>
      <w:sz w:val="24"/>
      <w:szCs w:val="20"/>
    </w:rPr>
  </w:style>
  <w:style w:type="paragraph" w:customStyle="1" w:styleId="625">
    <w:name w:val="mstheme-vert-navtxt-gs"/>
    <w:basedOn w:val="1"/>
    <w:uiPriority w:val="0"/>
    <w:pPr>
      <w:widowControl/>
      <w:spacing w:before="100" w:beforeAutospacing="1" w:after="100" w:afterAutospacing="1"/>
      <w:jc w:val="left"/>
    </w:pPr>
    <w:rPr>
      <w:color w:val="000000"/>
      <w:sz w:val="24"/>
      <w:szCs w:val="24"/>
    </w:rPr>
  </w:style>
  <w:style w:type="paragraph" w:customStyle="1" w:styleId="626">
    <w:name w:val="目录 11"/>
    <w:basedOn w:val="1"/>
    <w:next w:val="1"/>
    <w:uiPriority w:val="39"/>
    <w:pPr>
      <w:tabs>
        <w:tab w:val="left" w:pos="360"/>
        <w:tab w:val="right" w:leader="dot" w:pos="9000"/>
      </w:tabs>
      <w:spacing w:before="120" w:after="120"/>
      <w:ind w:right="420"/>
      <w:jc w:val="center"/>
    </w:pPr>
    <w:rPr>
      <w:b/>
      <w:bCs/>
      <w:caps/>
      <w:sz w:val="24"/>
    </w:rPr>
  </w:style>
  <w:style w:type="paragraph" w:customStyle="1" w:styleId="627">
    <w:name w:val="样式 标题 1Head 1wsaH1一、标题 1 Charh1标题 111Part'Document标题一文..."/>
    <w:basedOn w:val="5"/>
    <w:link w:val="3361"/>
    <w:uiPriority w:val="0"/>
    <w:pPr>
      <w:tabs>
        <w:tab w:val="left" w:pos="425"/>
      </w:tabs>
      <w:spacing w:before="156" w:line="360" w:lineRule="auto"/>
      <w:ind w:left="425"/>
      <w:jc w:val="center"/>
    </w:pPr>
    <w:rPr>
      <w:sz w:val="44"/>
      <w:szCs w:val="20"/>
    </w:rPr>
  </w:style>
  <w:style w:type="paragraph" w:customStyle="1" w:styleId="628">
    <w:name w:val="样式 四号 黑色 行距: 1.5 倍行距"/>
    <w:basedOn w:val="1"/>
    <w:uiPriority w:val="0"/>
    <w:pPr>
      <w:spacing w:line="360" w:lineRule="auto"/>
    </w:pPr>
    <w:rPr>
      <w:rFonts w:eastAsia="仿宋_GB2312" w:cs="宋体"/>
      <w:color w:val="000000"/>
      <w:sz w:val="28"/>
      <w:szCs w:val="20"/>
    </w:rPr>
  </w:style>
  <w:style w:type="paragraph" w:customStyle="1" w:styleId="629">
    <w:name w:val="表标题3"/>
    <w:basedOn w:val="1"/>
    <w:link w:val="2565"/>
    <w:uiPriority w:val="0"/>
    <w:pPr>
      <w:keepNext/>
      <w:widowControl/>
      <w:adjustRightInd w:val="0"/>
      <w:spacing w:before="180" w:after="120" w:line="397" w:lineRule="atLeast"/>
      <w:ind w:left="425" w:firstLine="200" w:firstLineChars="200"/>
      <w:jc w:val="center"/>
      <w:textAlignment w:val="baseline"/>
    </w:pPr>
    <w:rPr>
      <w:rFonts w:ascii="宋体" w:hAnsi="宋体"/>
      <w:b/>
      <w:kern w:val="0"/>
      <w:sz w:val="24"/>
      <w:szCs w:val="20"/>
    </w:rPr>
  </w:style>
  <w:style w:type="paragraph" w:customStyle="1" w:styleId="630">
    <w:name w:val="样式 首行缩进:  0.85 厘米 行距: 1.5 倍行距"/>
    <w:basedOn w:val="1"/>
    <w:uiPriority w:val="0"/>
    <w:pPr>
      <w:widowControl/>
      <w:tabs>
        <w:tab w:val="left" w:pos="480"/>
      </w:tabs>
      <w:spacing w:line="360" w:lineRule="auto"/>
      <w:ind w:left="480" w:hanging="480"/>
      <w:jc w:val="left"/>
    </w:pPr>
    <w:rPr>
      <w:rFonts w:cs="宋体"/>
      <w:kern w:val="2"/>
      <w:sz w:val="24"/>
      <w:szCs w:val="24"/>
    </w:rPr>
  </w:style>
  <w:style w:type="paragraph" w:customStyle="1" w:styleId="631">
    <w:name w:val="封面标准名称"/>
    <w:uiPriority w:val="0"/>
    <w:pPr>
      <w:widowControl w:val="0"/>
      <w:spacing w:line="680" w:lineRule="exact"/>
      <w:jc w:val="center"/>
      <w:textAlignment w:val="center"/>
    </w:pPr>
    <w:rPr>
      <w:rFonts w:ascii="黑体" w:eastAsia="黑体"/>
      <w:sz w:val="52"/>
      <w:lang w:val="en-US" w:eastAsia="zh-CN" w:bidi="ar-SA"/>
    </w:rPr>
  </w:style>
  <w:style w:type="paragraph" w:customStyle="1" w:styleId="632">
    <w:name w:val="码头正文"/>
    <w:basedOn w:val="8"/>
    <w:uiPriority w:val="0"/>
    <w:pPr>
      <w:autoSpaceDE/>
      <w:autoSpaceDN/>
      <w:snapToGrid w:val="0"/>
      <w:spacing w:line="360" w:lineRule="auto"/>
      <w:ind w:firstLine="480" w:firstLineChars="200"/>
      <w:jc w:val="both"/>
      <w:textAlignment w:val="auto"/>
    </w:pPr>
    <w:rPr>
      <w:rFonts w:ascii="Times New Roman" w:eastAsia="楷体_GB2312" w:cs="Times New Roman"/>
      <w:bCs/>
      <w:sz w:val="24"/>
      <w:szCs w:val="24"/>
      <w:u w:val="none" w:color="000000"/>
    </w:rPr>
  </w:style>
  <w:style w:type="paragraph" w:customStyle="1" w:styleId="633">
    <w:name w:val="报告书正文"/>
    <w:basedOn w:val="1"/>
    <w:link w:val="2471"/>
    <w:qFormat/>
    <w:uiPriority w:val="0"/>
    <w:pPr>
      <w:adjustRightInd w:val="0"/>
      <w:snapToGrid w:val="0"/>
      <w:spacing w:line="360" w:lineRule="auto"/>
      <w:ind w:firstLine="425"/>
      <w:textAlignment w:val="baseline"/>
    </w:pPr>
    <w:rPr>
      <w:rFonts w:ascii="Arial" w:hAnsi="Arial"/>
      <w:kern w:val="0"/>
      <w:sz w:val="24"/>
    </w:rPr>
  </w:style>
  <w:style w:type="paragraph" w:customStyle="1" w:styleId="634">
    <w:name w:val="样式 标题 1 + 居中 左侧:  0 厘米 首行缩进:  0 厘米"/>
    <w:basedOn w:val="5"/>
    <w:uiPriority w:val="0"/>
    <w:pPr>
      <w:tabs>
        <w:tab w:val="left" w:pos="432"/>
      </w:tabs>
      <w:snapToGrid w:val="0"/>
      <w:spacing w:after="100" w:afterAutospacing="1" w:line="360" w:lineRule="auto"/>
      <w:jc w:val="center"/>
    </w:pPr>
    <w:rPr>
      <w:rFonts w:cs="宋体"/>
      <w:sz w:val="32"/>
      <w:szCs w:val="20"/>
    </w:rPr>
  </w:style>
  <w:style w:type="paragraph" w:customStyle="1" w:styleId="635">
    <w:name w:val="Char11"/>
    <w:basedOn w:val="1"/>
    <w:qFormat/>
    <w:uiPriority w:val="0"/>
    <w:pPr>
      <w:widowControl/>
      <w:jc w:val="left"/>
    </w:pPr>
    <w:rPr>
      <w:rFonts w:ascii="宋体" w:hAnsi="宋体" w:cs="宋体"/>
      <w:kern w:val="0"/>
      <w:sz w:val="24"/>
    </w:rPr>
  </w:style>
  <w:style w:type="paragraph" w:customStyle="1" w:styleId="636">
    <w:name w:val="正文31"/>
    <w:basedOn w:val="1"/>
    <w:uiPriority w:val="0"/>
    <w:pPr>
      <w:spacing w:line="360" w:lineRule="auto"/>
      <w:ind w:firstLine="480" w:firstLineChars="200"/>
      <w:jc w:val="left"/>
    </w:pPr>
    <w:rPr>
      <w:rFonts w:eastAsia="楷体_GB2312" w:cs="宋体"/>
      <w:kern w:val="2"/>
      <w:sz w:val="24"/>
    </w:rPr>
  </w:style>
  <w:style w:type="paragraph" w:customStyle="1" w:styleId="637">
    <w:name w:val="自制正文1"/>
    <w:basedOn w:val="1"/>
    <w:next w:val="1"/>
    <w:uiPriority w:val="0"/>
    <w:pPr>
      <w:adjustRightInd w:val="0"/>
      <w:snapToGrid w:val="0"/>
      <w:spacing w:line="360" w:lineRule="auto"/>
      <w:ind w:firstLine="480" w:firstLineChars="200"/>
    </w:pPr>
    <w:rPr>
      <w:sz w:val="24"/>
    </w:rPr>
  </w:style>
  <w:style w:type="paragraph" w:customStyle="1" w:styleId="638">
    <w:name w:val="表1"/>
    <w:basedOn w:val="1"/>
    <w:uiPriority w:val="0"/>
    <w:pPr>
      <w:keepNext/>
      <w:framePr w:hSpace="181" w:vSpace="181" w:wrap="notBeside" w:vAnchor="text" w:hAnchor="text" w:xAlign="center" w:y="1"/>
      <w:widowControl/>
      <w:autoSpaceDE w:val="0"/>
      <w:autoSpaceDN w:val="0"/>
      <w:adjustRightInd w:val="0"/>
      <w:spacing w:before="40" w:after="40" w:line="288" w:lineRule="auto"/>
      <w:ind w:firstLine="425"/>
      <w:textAlignment w:val="baseline"/>
    </w:pPr>
    <w:rPr>
      <w:sz w:val="24"/>
    </w:rPr>
  </w:style>
  <w:style w:type="paragraph" w:customStyle="1" w:styleId="639">
    <w:name w:val="列表1"/>
    <w:basedOn w:val="1"/>
    <w:uiPriority w:val="0"/>
    <w:pPr>
      <w:widowControl/>
      <w:jc w:val="left"/>
    </w:pPr>
    <w:rPr>
      <w:rFonts w:ascii="Arial" w:hAnsi="Arial" w:cs="Arial"/>
      <w:color w:val="333333"/>
      <w:kern w:val="0"/>
      <w:sz w:val="24"/>
    </w:rPr>
  </w:style>
  <w:style w:type="paragraph" w:customStyle="1" w:styleId="640">
    <w:name w:val="批注框文本13"/>
    <w:basedOn w:val="1"/>
    <w:uiPriority w:val="0"/>
    <w:rPr>
      <w:kern w:val="2"/>
      <w:sz w:val="18"/>
      <w:szCs w:val="18"/>
    </w:rPr>
  </w:style>
  <w:style w:type="paragraph" w:customStyle="1" w:styleId="641">
    <w:name w:val="表内容"/>
    <w:basedOn w:val="1"/>
    <w:uiPriority w:val="0"/>
    <w:pPr>
      <w:widowControl/>
      <w:adjustRightInd w:val="0"/>
      <w:snapToGrid w:val="0"/>
      <w:jc w:val="center"/>
    </w:pPr>
    <w:rPr>
      <w:snapToGrid w:val="0"/>
      <w:sz w:val="21"/>
      <w:szCs w:val="24"/>
    </w:rPr>
  </w:style>
  <w:style w:type="paragraph" w:customStyle="1" w:styleId="642">
    <w:name w:val="Char Char Char1 Char Char Char Char Char Char Char Char Char Char Char Char Char Char Char Char1"/>
    <w:basedOn w:val="1"/>
    <w:uiPriority w:val="0"/>
    <w:pPr>
      <w:spacing w:line="360" w:lineRule="auto"/>
      <w:ind w:firstLine="200" w:firstLineChars="200"/>
    </w:pPr>
    <w:rPr>
      <w:rFonts w:ascii="宋体" w:hAnsi="宋体" w:cs="宋体"/>
      <w:kern w:val="2"/>
      <w:sz w:val="24"/>
      <w:szCs w:val="24"/>
    </w:rPr>
  </w:style>
  <w:style w:type="paragraph" w:customStyle="1" w:styleId="643">
    <w:name w:val="Char5"/>
    <w:basedOn w:val="87"/>
    <w:next w:val="3"/>
    <w:uiPriority w:val="0"/>
    <w:pPr>
      <w:widowControl/>
      <w:spacing w:after="0" w:line="360" w:lineRule="auto"/>
      <w:ind w:firstLine="480" w:firstLineChars="200"/>
      <w:jc w:val="left"/>
    </w:pPr>
    <w:rPr>
      <w:rFonts w:ascii="Verdana" w:hAnsi="Verdana" w:eastAsia="宋体" w:cs="Times New Roman"/>
      <w:sz w:val="24"/>
      <w:lang w:eastAsia="en-US"/>
    </w:rPr>
  </w:style>
  <w:style w:type="paragraph" w:customStyle="1" w:styleId="644">
    <w:name w:val="noteright"/>
    <w:basedOn w:val="1"/>
    <w:uiPriority w:val="0"/>
    <w:pPr>
      <w:widowControl/>
      <w:pBdr>
        <w:right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645">
    <w:name w:val="列表 21"/>
    <w:basedOn w:val="1"/>
    <w:uiPriority w:val="0"/>
    <w:pPr>
      <w:ind w:left="840" w:hanging="420"/>
    </w:pPr>
    <w:rPr>
      <w:sz w:val="28"/>
      <w:szCs w:val="20"/>
    </w:rPr>
  </w:style>
  <w:style w:type="paragraph" w:customStyle="1" w:styleId="646">
    <w:name w:val="封面1"/>
    <w:basedOn w:val="1"/>
    <w:qFormat/>
    <w:uiPriority w:val="0"/>
    <w:pPr>
      <w:spacing w:line="300" w:lineRule="auto"/>
      <w:jc w:val="left"/>
    </w:pPr>
    <w:rPr>
      <w:b/>
      <w:bCs/>
      <w:color w:val="000000"/>
      <w:sz w:val="32"/>
      <w:bdr w:val="single" w:color="auto" w:sz="4" w:space="0"/>
    </w:rPr>
  </w:style>
  <w:style w:type="paragraph" w:customStyle="1" w:styleId="647">
    <w:name w:val="正文表格"/>
    <w:basedOn w:val="1"/>
    <w:uiPriority w:val="0"/>
    <w:pPr>
      <w:jc w:val="center"/>
    </w:pPr>
    <w:rPr>
      <w:rFonts w:ascii="宋体" w:hAnsi="宋体"/>
      <w:szCs w:val="20"/>
    </w:rPr>
  </w:style>
  <w:style w:type="paragraph" w:customStyle="1" w:styleId="648">
    <w:name w:val="CM128"/>
    <w:basedOn w:val="161"/>
    <w:next w:val="161"/>
    <w:uiPriority w:val="0"/>
    <w:pPr>
      <w:widowControl w:val="0"/>
      <w:spacing w:after="525"/>
    </w:pPr>
    <w:rPr>
      <w:rFonts w:ascii="仿宋" w:eastAsia="仿宋" w:cs="Times New Roman"/>
      <w:kern w:val="2"/>
      <w:sz w:val="24"/>
      <w:szCs w:val="24"/>
      <w:lang w:eastAsia="zh-CN"/>
    </w:rPr>
  </w:style>
  <w:style w:type="paragraph" w:customStyle="1" w:styleId="649">
    <w:name w:val="样式 (符号) 宋体 小四 左 行距: 1.5 倍行距"/>
    <w:basedOn w:val="1"/>
    <w:uiPriority w:val="0"/>
    <w:pPr>
      <w:spacing w:line="360" w:lineRule="auto"/>
      <w:jc w:val="left"/>
    </w:pPr>
    <w:rPr>
      <w:rFonts w:hAnsi="宋体" w:cs="宋体"/>
      <w:sz w:val="24"/>
      <w:szCs w:val="20"/>
    </w:rPr>
  </w:style>
  <w:style w:type="paragraph" w:customStyle="1" w:styleId="650">
    <w:name w:val="表格文字样式"/>
    <w:basedOn w:val="1"/>
    <w:next w:val="1"/>
    <w:qFormat/>
    <w:uiPriority w:val="99"/>
    <w:pPr>
      <w:jc w:val="center"/>
    </w:pPr>
    <w:rPr>
      <w:rFonts w:ascii="Arial" w:hAnsi="Arial"/>
      <w:sz w:val="21"/>
      <w:szCs w:val="22"/>
      <w:lang w:eastAsia="en-US"/>
    </w:rPr>
  </w:style>
  <w:style w:type="paragraph" w:customStyle="1" w:styleId="651">
    <w:name w:val="样式 样式 标题 21标题 2 Char Char Char Char Char标题 2 Char Char Char Char...1"/>
    <w:basedOn w:val="454"/>
    <w:uiPriority w:val="0"/>
    <w:pPr>
      <w:adjustRightInd w:val="0"/>
      <w:snapToGrid w:val="0"/>
      <w:spacing w:before="120" w:after="120" w:line="240" w:lineRule="auto"/>
      <w:ind w:left="578" w:hanging="578"/>
    </w:pPr>
    <w:rPr>
      <w:rFonts w:eastAsia="宋体"/>
      <w:color w:val="auto"/>
      <w:sz w:val="30"/>
    </w:rPr>
  </w:style>
  <w:style w:type="paragraph" w:customStyle="1" w:styleId="652">
    <w:name w:val="xl118"/>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653">
    <w:name w:val="样式 四号 加粗 行距: 2 倍行距"/>
    <w:basedOn w:val="1"/>
    <w:qFormat/>
    <w:uiPriority w:val="0"/>
    <w:pPr>
      <w:spacing w:line="480" w:lineRule="auto"/>
      <w:ind w:firstLine="138" w:firstLineChars="49"/>
    </w:pPr>
    <w:rPr>
      <w:rFonts w:cs="宋体"/>
      <w:b/>
      <w:bCs/>
      <w:kern w:val="2"/>
      <w:sz w:val="28"/>
      <w:szCs w:val="22"/>
    </w:rPr>
  </w:style>
  <w:style w:type="paragraph" w:customStyle="1" w:styleId="654">
    <w:name w:val="表格标题新"/>
    <w:basedOn w:val="1"/>
    <w:link w:val="2958"/>
    <w:uiPriority w:val="0"/>
    <w:pPr>
      <w:tabs>
        <w:tab w:val="left" w:pos="0"/>
      </w:tabs>
      <w:adjustRightInd w:val="0"/>
      <w:snapToGrid w:val="0"/>
      <w:spacing w:beforeLines="50"/>
      <w:jc w:val="center"/>
    </w:pPr>
    <w:rPr>
      <w:rFonts w:ascii="黑体" w:eastAsia="黑体"/>
      <w:spacing w:val="4"/>
      <w:sz w:val="24"/>
      <w:szCs w:val="24"/>
    </w:rPr>
  </w:style>
  <w:style w:type="paragraph" w:customStyle="1" w:styleId="655">
    <w:name w:val="标题4A"/>
    <w:basedOn w:val="1"/>
    <w:next w:val="1"/>
    <w:semiHidden/>
    <w:qFormat/>
    <w:uiPriority w:val="0"/>
    <w:pPr>
      <w:spacing w:line="300" w:lineRule="auto"/>
    </w:pPr>
    <w:rPr>
      <w:kern w:val="2"/>
      <w:sz w:val="24"/>
      <w:szCs w:val="24"/>
    </w:rPr>
  </w:style>
  <w:style w:type="paragraph" w:customStyle="1" w:styleId="656">
    <w:name w:val="样式 标题 3标题 3 Char2标题 3 CharSottoparagrafo条标题1.1.1h3H3level..."/>
    <w:basedOn w:val="7"/>
    <w:uiPriority w:val="0"/>
    <w:pPr>
      <w:numPr>
        <w:ilvl w:val="0"/>
        <w:numId w:val="0"/>
      </w:numPr>
      <w:tabs>
        <w:tab w:val="left" w:pos="720"/>
        <w:tab w:val="left" w:pos="1260"/>
        <w:tab w:val="clear" w:pos="709"/>
      </w:tabs>
      <w:spacing w:beforeLines="50" w:after="0" w:line="360" w:lineRule="auto"/>
    </w:pPr>
    <w:rPr>
      <w:rFonts w:cs="宋体"/>
      <w:bCs/>
      <w:kern w:val="2"/>
      <w:sz w:val="28"/>
    </w:rPr>
  </w:style>
  <w:style w:type="paragraph" w:customStyle="1" w:styleId="657">
    <w:name w:val="样式 第1级标题 + (中文) 宋体"/>
    <w:basedOn w:val="1"/>
    <w:uiPriority w:val="0"/>
    <w:pPr>
      <w:keepNext/>
      <w:keepLines/>
      <w:tabs>
        <w:tab w:val="left" w:pos="432"/>
      </w:tabs>
      <w:spacing w:before="100" w:beforeAutospacing="1" w:after="100" w:afterAutospacing="1" w:line="560" w:lineRule="exact"/>
      <w:ind w:left="432" w:hanging="432"/>
      <w:jc w:val="center"/>
      <w:outlineLvl w:val="0"/>
    </w:pPr>
    <w:rPr>
      <w:b/>
      <w:bCs/>
      <w:kern w:val="44"/>
      <w:sz w:val="36"/>
      <w:szCs w:val="36"/>
    </w:rPr>
  </w:style>
  <w:style w:type="paragraph" w:customStyle="1" w:styleId="658">
    <w:name w:val="四级无标题条"/>
    <w:basedOn w:val="1"/>
    <w:uiPriority w:val="0"/>
  </w:style>
  <w:style w:type="paragraph" w:customStyle="1" w:styleId="659">
    <w:name w:val="样式1.1.1"/>
    <w:basedOn w:val="1"/>
    <w:qFormat/>
    <w:uiPriority w:val="0"/>
    <w:pPr>
      <w:spacing w:line="460" w:lineRule="exact"/>
    </w:pPr>
    <w:rPr>
      <w:bCs/>
      <w:sz w:val="24"/>
      <w:szCs w:val="21"/>
    </w:rPr>
  </w:style>
  <w:style w:type="paragraph" w:customStyle="1" w:styleId="660">
    <w:name w:val="川岛插图"/>
    <w:basedOn w:val="1"/>
    <w:uiPriority w:val="0"/>
    <w:pPr>
      <w:widowControl/>
      <w:spacing w:line="360" w:lineRule="auto"/>
      <w:ind w:firstLine="480" w:firstLineChars="200"/>
      <w:jc w:val="center"/>
    </w:pPr>
    <w:rPr>
      <w:rFonts w:ascii="宋体" w:hAnsi="宋体" w:cs="宋体"/>
      <w:color w:val="000000"/>
      <w:kern w:val="0"/>
      <w:sz w:val="24"/>
      <w:szCs w:val="20"/>
    </w:rPr>
  </w:style>
  <w:style w:type="paragraph" w:customStyle="1" w:styleId="661">
    <w:name w:val="样式 样式 标题 1章节标题章标题 1-*+h11st levelSection Headl1b1本标题不使用篇标...1 + ..."/>
    <w:basedOn w:val="1"/>
    <w:uiPriority w:val="0"/>
    <w:pPr>
      <w:keepNext/>
      <w:keepLines/>
      <w:spacing w:before="240" w:after="120" w:line="360" w:lineRule="auto"/>
      <w:jc w:val="left"/>
      <w:outlineLvl w:val="0"/>
    </w:pPr>
    <w:rPr>
      <w:rFonts w:eastAsia="黑体" w:cs="宋体"/>
      <w:b/>
      <w:bCs/>
      <w:kern w:val="44"/>
      <w:sz w:val="28"/>
      <w:szCs w:val="28"/>
    </w:rPr>
  </w:style>
  <w:style w:type="paragraph" w:customStyle="1" w:styleId="662">
    <w:name w:val="样式 样式 报告 + 首行缩进:  0.58 字符 Char + 黑色 首行缩进:  2 字符 段前: 0.1 行 段后:..."/>
    <w:basedOn w:val="1"/>
    <w:uiPriority w:val="0"/>
    <w:pPr>
      <w:overflowPunct w:val="0"/>
      <w:autoSpaceDE w:val="0"/>
      <w:autoSpaceDN w:val="0"/>
      <w:adjustRightInd w:val="0"/>
      <w:spacing w:beforeLines="10" w:afterLines="10" w:line="500" w:lineRule="atLeast"/>
      <w:ind w:firstLine="542" w:firstLineChars="225"/>
      <w:textAlignment w:val="baseline"/>
    </w:pPr>
    <w:rPr>
      <w:rFonts w:cs="宋体"/>
      <w:color w:val="000000"/>
      <w:sz w:val="24"/>
      <w:szCs w:val="24"/>
    </w:rPr>
  </w:style>
  <w:style w:type="paragraph" w:customStyle="1" w:styleId="663">
    <w:name w:val="字元 字元 字元"/>
    <w:basedOn w:val="1"/>
    <w:uiPriority w:val="0"/>
    <w:pPr>
      <w:spacing w:line="240" w:lineRule="exact"/>
      <w:ind w:firstLine="200" w:firstLineChars="200"/>
    </w:pPr>
    <w:rPr>
      <w:rFonts w:ascii="宋体" w:hAnsi="宋体" w:cs="宋体"/>
      <w:kern w:val="2"/>
      <w:sz w:val="24"/>
      <w:szCs w:val="24"/>
    </w:rPr>
  </w:style>
  <w:style w:type="paragraph" w:customStyle="1" w:styleId="664">
    <w:name w:val="文"/>
    <w:basedOn w:val="7"/>
    <w:uiPriority w:val="0"/>
    <w:pPr>
      <w:keepNext w:val="0"/>
      <w:keepLines w:val="0"/>
      <w:numPr>
        <w:ilvl w:val="0"/>
        <w:numId w:val="0"/>
      </w:numPr>
      <w:tabs>
        <w:tab w:val="left" w:pos="720"/>
        <w:tab w:val="left" w:pos="1260"/>
        <w:tab w:val="clear" w:pos="709"/>
      </w:tabs>
      <w:spacing w:before="0" w:after="0" w:line="360" w:lineRule="auto"/>
      <w:ind w:firstLine="480" w:firstLineChars="200"/>
      <w:outlineLvl w:val="9"/>
    </w:pPr>
    <w:rPr>
      <w:b w:val="0"/>
      <w:kern w:val="2"/>
      <w:sz w:val="24"/>
      <w:szCs w:val="24"/>
    </w:rPr>
  </w:style>
  <w:style w:type="paragraph" w:customStyle="1" w:styleId="665">
    <w:name w:val="样式 hh5-图名与表名 + 加粗 Char"/>
    <w:basedOn w:val="1"/>
    <w:link w:val="2906"/>
    <w:uiPriority w:val="0"/>
    <w:pPr>
      <w:spacing w:line="300" w:lineRule="exact"/>
      <w:jc w:val="center"/>
    </w:pPr>
    <w:rPr>
      <w:rFonts w:eastAsia="黑体"/>
      <w:b/>
      <w:bCs/>
      <w:szCs w:val="24"/>
    </w:rPr>
  </w:style>
  <w:style w:type="paragraph" w:customStyle="1" w:styleId="666">
    <w:name w:val="ysh表标"/>
    <w:basedOn w:val="1"/>
    <w:uiPriority w:val="0"/>
    <w:pPr>
      <w:spacing w:beforeLines="50" w:afterLines="30" w:line="300" w:lineRule="auto"/>
      <w:jc w:val="center"/>
    </w:pPr>
    <w:rPr>
      <w:rFonts w:ascii="宋体" w:hAnsi="宋体"/>
      <w:b/>
      <w:kern w:val="2"/>
      <w:sz w:val="24"/>
    </w:rPr>
  </w:style>
  <w:style w:type="paragraph" w:customStyle="1" w:styleId="667">
    <w:name w:val="xl33"/>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0"/>
    </w:rPr>
  </w:style>
  <w:style w:type="paragraph" w:customStyle="1" w:styleId="668">
    <w:name w:val="列表(L)"/>
    <w:basedOn w:val="185"/>
    <w:link w:val="2873"/>
    <w:qFormat/>
    <w:uiPriority w:val="0"/>
    <w:pPr>
      <w:widowControl/>
      <w:snapToGrid w:val="0"/>
      <w:ind w:left="0" w:firstLine="0"/>
      <w:jc w:val="left"/>
    </w:pPr>
    <w:rPr>
      <w:rFonts w:ascii="宋体" w:hAnsi="宋体"/>
      <w:sz w:val="24"/>
    </w:rPr>
  </w:style>
  <w:style w:type="paragraph" w:customStyle="1" w:styleId="669">
    <w:name w:val="样式 表格2 + Times New Roman"/>
    <w:basedOn w:val="670"/>
    <w:uiPriority w:val="0"/>
    <w:pPr>
      <w:topLinePunct w:val="0"/>
      <w:autoSpaceDE/>
      <w:autoSpaceDN/>
      <w:adjustRightInd/>
      <w:snapToGrid/>
      <w:spacing w:beforeLines="5"/>
      <w:jc w:val="center"/>
      <w:textAlignment w:val="auto"/>
    </w:pPr>
    <w:rPr>
      <w:rFonts w:eastAsia="Times New Roman"/>
      <w:color w:val="auto"/>
      <w:kern w:val="2"/>
      <w:position w:val="0"/>
      <w:sz w:val="21"/>
      <w:szCs w:val="20"/>
      <w:lang w:val="zh-CN"/>
    </w:rPr>
  </w:style>
  <w:style w:type="paragraph" w:customStyle="1" w:styleId="670">
    <w:name w:val="表格2"/>
    <w:basedOn w:val="1"/>
    <w:next w:val="1"/>
    <w:qFormat/>
    <w:uiPriority w:val="0"/>
    <w:pPr>
      <w:topLinePunct/>
      <w:autoSpaceDE w:val="0"/>
      <w:autoSpaceDN w:val="0"/>
      <w:adjustRightInd w:val="0"/>
      <w:snapToGrid w:val="0"/>
      <w:textAlignment w:val="baseline"/>
    </w:pPr>
    <w:rPr>
      <w:color w:val="000000"/>
      <w:kern w:val="0"/>
      <w:position w:val="-28"/>
      <w:szCs w:val="21"/>
    </w:rPr>
  </w:style>
  <w:style w:type="paragraph" w:customStyle="1" w:styleId="671">
    <w:name w:val="湛江沥青正文"/>
    <w:basedOn w:val="1"/>
    <w:uiPriority w:val="0"/>
    <w:pPr>
      <w:spacing w:line="360" w:lineRule="auto"/>
      <w:ind w:firstLine="480" w:firstLineChars="200"/>
    </w:pPr>
    <w:rPr>
      <w:rFonts w:ascii="宋体" w:hAnsi="宋体"/>
      <w:kern w:val="2"/>
      <w:sz w:val="24"/>
    </w:rPr>
  </w:style>
  <w:style w:type="paragraph" w:customStyle="1" w:styleId="672">
    <w:name w:val="日期11"/>
    <w:basedOn w:val="1"/>
    <w:next w:val="1"/>
    <w:uiPriority w:val="0"/>
    <w:pPr>
      <w:adjustRightInd w:val="0"/>
      <w:textAlignment w:val="baseline"/>
    </w:pPr>
    <w:rPr>
      <w:sz w:val="24"/>
      <w:szCs w:val="20"/>
    </w:rPr>
  </w:style>
  <w:style w:type="paragraph" w:customStyle="1" w:styleId="673">
    <w:name w:val="11"/>
    <w:qFormat/>
    <w:uiPriority w:val="0"/>
    <w:pPr>
      <w:widowControl w:val="0"/>
      <w:jc w:val="both"/>
    </w:pPr>
    <w:rPr>
      <w:kern w:val="2"/>
      <w:sz w:val="24"/>
      <w:szCs w:val="24"/>
      <w:lang w:val="en-US" w:eastAsia="zh-CN" w:bidi="ar-SA"/>
    </w:rPr>
  </w:style>
  <w:style w:type="paragraph" w:customStyle="1" w:styleId="674">
    <w:name w:val="样式 标题 3条标题1.1.13h33rd levelH3l3CTReHead 3 WSA标题 3 Char..."/>
    <w:basedOn w:val="7"/>
    <w:uiPriority w:val="0"/>
    <w:pPr>
      <w:numPr>
        <w:ilvl w:val="0"/>
        <w:numId w:val="0"/>
      </w:numPr>
      <w:tabs>
        <w:tab w:val="left" w:pos="0"/>
        <w:tab w:val="left" w:pos="720"/>
        <w:tab w:val="left" w:pos="1260"/>
        <w:tab w:val="clear" w:pos="709"/>
      </w:tabs>
      <w:spacing w:before="0" w:after="0" w:line="360" w:lineRule="auto"/>
      <w:ind w:left="1797" w:hanging="720"/>
      <w:jc w:val="left"/>
    </w:pPr>
    <w:rPr>
      <w:bCs/>
      <w:kern w:val="2"/>
      <w:sz w:val="30"/>
      <w:szCs w:val="32"/>
    </w:rPr>
  </w:style>
  <w:style w:type="paragraph" w:customStyle="1" w:styleId="675">
    <w:name w:val="selinna表注"/>
    <w:basedOn w:val="1"/>
    <w:uiPriority w:val="0"/>
    <w:pPr>
      <w:adjustRightInd w:val="0"/>
      <w:snapToGrid w:val="0"/>
      <w:spacing w:line="320" w:lineRule="atLeast"/>
      <w:ind w:firstLine="525" w:firstLineChars="250"/>
    </w:pPr>
    <w:rPr>
      <w:rFonts w:ascii="宋体" w:hAnsi="宋体"/>
      <w:kern w:val="2"/>
      <w:sz w:val="18"/>
      <w:szCs w:val="21"/>
    </w:rPr>
  </w:style>
  <w:style w:type="paragraph" w:customStyle="1" w:styleId="676">
    <w:name w:val="selinna标一"/>
    <w:basedOn w:val="1"/>
    <w:uiPriority w:val="0"/>
    <w:pPr>
      <w:keepNext/>
      <w:keepLines/>
      <w:adjustRightInd w:val="0"/>
      <w:snapToGrid w:val="0"/>
      <w:spacing w:beforeLines="50" w:line="300" w:lineRule="auto"/>
      <w:ind w:firstLine="200" w:firstLineChars="200"/>
      <w:outlineLvl w:val="0"/>
    </w:pPr>
    <w:rPr>
      <w:rFonts w:ascii="宋体" w:hAnsi="宋体" w:cs="Arial"/>
      <w:b/>
      <w:bCs/>
      <w:kern w:val="44"/>
      <w:sz w:val="44"/>
      <w:szCs w:val="44"/>
    </w:rPr>
  </w:style>
  <w:style w:type="paragraph" w:customStyle="1" w:styleId="677">
    <w:name w:val="样式 表格 32 + 首行缩进:  2 字符1"/>
    <w:basedOn w:val="414"/>
    <w:uiPriority w:val="0"/>
    <w:pPr>
      <w:spacing w:line="240" w:lineRule="auto"/>
    </w:pPr>
    <w:rPr>
      <w:rFonts w:eastAsia="宋体" w:cs="宋体"/>
      <w:kern w:val="2"/>
      <w:sz w:val="21"/>
    </w:rPr>
  </w:style>
  <w:style w:type="paragraph" w:customStyle="1" w:styleId="678">
    <w:name w:val="样式 报告 Char + 加粗 居中 首行缩进:  0.85 厘米 段后: 3 磅 行距: 1.5 倍行距"/>
    <w:basedOn w:val="1"/>
    <w:uiPriority w:val="0"/>
    <w:pPr>
      <w:overflowPunct w:val="0"/>
      <w:autoSpaceDE w:val="0"/>
      <w:autoSpaceDN w:val="0"/>
      <w:spacing w:line="360" w:lineRule="auto"/>
      <w:ind w:firstLine="482"/>
      <w:textAlignment w:val="baseline"/>
    </w:pPr>
    <w:rPr>
      <w:rFonts w:cs="宋体"/>
      <w:b/>
      <w:bCs/>
      <w:sz w:val="24"/>
    </w:rPr>
  </w:style>
  <w:style w:type="paragraph" w:customStyle="1" w:styleId="679">
    <w:name w:val="a表标题"/>
    <w:basedOn w:val="1"/>
    <w:uiPriority w:val="0"/>
    <w:pPr>
      <w:snapToGrid w:val="0"/>
      <w:spacing w:line="300" w:lineRule="auto"/>
      <w:ind w:right="964"/>
      <w:jc w:val="center"/>
    </w:pPr>
    <w:rPr>
      <w:b/>
      <w:bCs/>
      <w:kern w:val="2"/>
      <w:sz w:val="24"/>
      <w:szCs w:val="24"/>
    </w:rPr>
  </w:style>
  <w:style w:type="paragraph" w:customStyle="1" w:styleId="680">
    <w:name w:val="正文6"/>
    <w:basedOn w:val="1"/>
    <w:uiPriority w:val="0"/>
    <w:pPr>
      <w:adjustRightInd w:val="0"/>
      <w:spacing w:afterLines="50" w:line="315" w:lineRule="atLeast"/>
      <w:jc w:val="left"/>
      <w:textAlignment w:val="baseline"/>
    </w:pPr>
    <w:rPr>
      <w:rFonts w:ascii="宋体"/>
      <w:sz w:val="21"/>
    </w:rPr>
  </w:style>
  <w:style w:type="paragraph" w:customStyle="1" w:styleId="681">
    <w:name w:val="基准页脚样式"/>
    <w:basedOn w:val="36"/>
    <w:uiPriority w:val="0"/>
    <w:pPr>
      <w:snapToGrid w:val="0"/>
      <w:spacing w:after="0" w:line="240" w:lineRule="auto"/>
      <w:jc w:val="center"/>
      <w:textAlignment w:val="auto"/>
    </w:pPr>
    <w:rPr>
      <w:rFonts w:ascii="宋体" w:hAnsi="Calibri"/>
      <w:kern w:val="2"/>
      <w:sz w:val="21"/>
    </w:rPr>
  </w:style>
  <w:style w:type="paragraph" w:customStyle="1" w:styleId="682">
    <w:name w:val="小五居中"/>
    <w:basedOn w:val="1"/>
    <w:uiPriority w:val="0"/>
    <w:pPr>
      <w:jc w:val="center"/>
    </w:pPr>
    <w:rPr>
      <w:kern w:val="2"/>
      <w:sz w:val="18"/>
      <w:szCs w:val="24"/>
    </w:rPr>
  </w:style>
  <w:style w:type="paragraph" w:customStyle="1" w:styleId="683">
    <w:name w:val="样式 样式 表格标题 + 五号 左侧:  -0.45 字符 + 首行缩进:  0.61 字符"/>
    <w:basedOn w:val="1"/>
    <w:uiPriority w:val="0"/>
    <w:pPr>
      <w:wordWrap w:val="0"/>
      <w:adjustRightInd w:val="0"/>
      <w:snapToGrid w:val="0"/>
      <w:spacing w:line="400" w:lineRule="exact"/>
      <w:ind w:left="105"/>
    </w:pPr>
    <w:rPr>
      <w:kern w:val="2"/>
      <w:sz w:val="21"/>
    </w:rPr>
  </w:style>
  <w:style w:type="paragraph" w:customStyle="1" w:styleId="684">
    <w:name w:val="Definition Term"/>
    <w:basedOn w:val="1"/>
    <w:next w:val="1"/>
    <w:uiPriority w:val="0"/>
    <w:pPr>
      <w:widowControl/>
      <w:overflowPunct w:val="0"/>
      <w:autoSpaceDE w:val="0"/>
      <w:autoSpaceDN w:val="0"/>
      <w:adjustRightInd w:val="0"/>
      <w:jc w:val="left"/>
      <w:textAlignment w:val="baseline"/>
    </w:pPr>
    <w:rPr>
      <w:sz w:val="24"/>
      <w:szCs w:val="24"/>
      <w:lang w:val="en-GB"/>
    </w:rPr>
  </w:style>
  <w:style w:type="paragraph" w:customStyle="1" w:styleId="685">
    <w:name w:val="正文 + 首行缩进:  2 字符"/>
    <w:basedOn w:val="1"/>
    <w:uiPriority w:val="0"/>
    <w:pPr>
      <w:spacing w:line="360" w:lineRule="auto"/>
      <w:ind w:firstLine="480" w:firstLineChars="200"/>
    </w:pPr>
    <w:rPr>
      <w:rFonts w:cs="宋体"/>
      <w:kern w:val="2"/>
      <w:sz w:val="24"/>
    </w:rPr>
  </w:style>
  <w:style w:type="paragraph" w:customStyle="1" w:styleId="686">
    <w:name w:val="戚-正文"/>
    <w:uiPriority w:val="0"/>
    <w:pPr>
      <w:spacing w:line="480" w:lineRule="exact"/>
      <w:ind w:firstLine="482"/>
    </w:pPr>
    <w:rPr>
      <w:rFonts w:ascii="宋体" w:hAnsi="宋体" w:eastAsia="仿宋_GB2312" w:cs="宋体"/>
      <w:kern w:val="2"/>
      <w:sz w:val="24"/>
      <w:lang w:val="en-US" w:eastAsia="zh-CN" w:bidi="ar-SA"/>
    </w:rPr>
  </w:style>
  <w:style w:type="paragraph" w:customStyle="1" w:styleId="687">
    <w:name w:val="表内格式"/>
    <w:basedOn w:val="1"/>
    <w:qFormat/>
    <w:uiPriority w:val="0"/>
    <w:pPr>
      <w:jc w:val="center"/>
    </w:pPr>
    <w:rPr>
      <w:kern w:val="2"/>
      <w:sz w:val="18"/>
    </w:rPr>
  </w:style>
  <w:style w:type="paragraph" w:customStyle="1" w:styleId="688">
    <w:name w:val="CM12"/>
    <w:basedOn w:val="161"/>
    <w:next w:val="161"/>
    <w:uiPriority w:val="0"/>
    <w:pPr>
      <w:widowControl w:val="0"/>
      <w:spacing w:line="436" w:lineRule="atLeast"/>
    </w:pPr>
    <w:rPr>
      <w:rFonts w:ascii="仿宋" w:eastAsia="仿宋" w:cs="仿宋"/>
      <w:kern w:val="2"/>
      <w:sz w:val="24"/>
      <w:szCs w:val="24"/>
      <w:lang w:eastAsia="zh-CN"/>
    </w:rPr>
  </w:style>
  <w:style w:type="paragraph" w:customStyle="1" w:styleId="689">
    <w:name w:val="样式 宋体 四号 左侧:  0.75 厘米 首行缩进:  0.75 厘米 段前: 3 磅 段后: 3 磅 行距: 1..."/>
    <w:basedOn w:val="1"/>
    <w:next w:val="1"/>
    <w:uiPriority w:val="0"/>
    <w:pPr>
      <w:spacing w:before="60" w:after="60"/>
      <w:ind w:left="425" w:firstLine="425"/>
      <w:jc w:val="left"/>
    </w:pPr>
    <w:rPr>
      <w:rFonts w:ascii="宋体" w:cs="宋体"/>
      <w:sz w:val="28"/>
      <w:szCs w:val="20"/>
    </w:rPr>
  </w:style>
  <w:style w:type="paragraph" w:customStyle="1" w:styleId="690">
    <w:name w:val="豪三级标题"/>
    <w:basedOn w:val="1"/>
    <w:link w:val="3280"/>
    <w:qFormat/>
    <w:uiPriority w:val="0"/>
    <w:pPr>
      <w:tabs>
        <w:tab w:val="left" w:pos="0"/>
        <w:tab w:val="left" w:pos="567"/>
        <w:tab w:val="left" w:pos="709"/>
        <w:tab w:val="left" w:pos="993"/>
      </w:tabs>
      <w:spacing w:line="360" w:lineRule="auto"/>
      <w:jc w:val="left"/>
      <w:outlineLvl w:val="2"/>
    </w:pPr>
    <w:rPr>
      <w:rFonts w:ascii="Calibri" w:hAnsi="Calibri"/>
      <w:b/>
      <w:bCs/>
      <w:color w:val="000000"/>
      <w:kern w:val="0"/>
      <w:sz w:val="28"/>
      <w:szCs w:val="28"/>
    </w:rPr>
  </w:style>
  <w:style w:type="paragraph" w:customStyle="1" w:styleId="691">
    <w:name w:val="Char Char Char1 Char1"/>
    <w:basedOn w:val="1"/>
    <w:uiPriority w:val="0"/>
    <w:pPr>
      <w:snapToGrid w:val="0"/>
      <w:spacing w:line="360" w:lineRule="auto"/>
      <w:ind w:firstLine="200" w:firstLineChars="200"/>
    </w:pPr>
    <w:rPr>
      <w:rFonts w:eastAsia="仿宋_GB2312"/>
      <w:kern w:val="2"/>
      <w:sz w:val="24"/>
      <w:szCs w:val="24"/>
    </w:rPr>
  </w:style>
  <w:style w:type="paragraph" w:customStyle="1" w:styleId="692">
    <w:name w:val="样式 标题 2SeHead wsa2H2标题 1.1ChapterChapter Title节节标题 1.1h..."/>
    <w:basedOn w:val="6"/>
    <w:uiPriority w:val="0"/>
    <w:pPr>
      <w:tabs>
        <w:tab w:val="left" w:pos="240"/>
        <w:tab w:val="left" w:pos="567"/>
      </w:tabs>
      <w:snapToGrid w:val="0"/>
      <w:spacing w:before="120" w:after="120"/>
      <w:ind w:left="567" w:hanging="420"/>
      <w:textAlignment w:val="auto"/>
    </w:pPr>
    <w:rPr>
      <w:rFonts w:ascii="Times New Roman" w:cs="宋体"/>
      <w:bCs/>
      <w:kern w:val="2"/>
      <w:sz w:val="30"/>
    </w:rPr>
  </w:style>
  <w:style w:type="paragraph" w:customStyle="1" w:styleId="693">
    <w:name w:val="样式 标题 3标题 3 Char条标题1.1.1ReHead 3 WSAh3BSH-3H3b33rd leve..."/>
    <w:basedOn w:val="7"/>
    <w:uiPriority w:val="0"/>
    <w:pPr>
      <w:keepNext w:val="0"/>
      <w:keepLines w:val="0"/>
      <w:numPr>
        <w:ilvl w:val="2"/>
        <w:numId w:val="0"/>
      </w:numPr>
      <w:tabs>
        <w:tab w:val="left" w:pos="720"/>
        <w:tab w:val="left" w:pos="1260"/>
        <w:tab w:val="left" w:pos="1418"/>
      </w:tabs>
      <w:adjustRightInd w:val="0"/>
      <w:snapToGrid w:val="0"/>
      <w:spacing w:beforeLines="50" w:afterLines="50" w:line="360" w:lineRule="auto"/>
      <w:ind w:left="709" w:right="-510" w:hanging="709"/>
      <w:jc w:val="left"/>
    </w:pPr>
    <w:rPr>
      <w:rFonts w:eastAsia="楷体_GB2312" w:cs="宋体"/>
      <w:bCs/>
      <w:color w:val="000000"/>
      <w:kern w:val="2"/>
      <w:sz w:val="30"/>
      <w:szCs w:val="24"/>
    </w:rPr>
  </w:style>
  <w:style w:type="paragraph" w:customStyle="1" w:styleId="694">
    <w:name w:val="回信地址"/>
    <w:basedOn w:val="1"/>
    <w:uiPriority w:val="0"/>
    <w:pPr>
      <w:widowControl/>
      <w:jc w:val="center"/>
    </w:pPr>
    <w:rPr>
      <w:rFonts w:ascii="Garamond" w:hAnsi="Garamond" w:eastAsia="Times New Roman"/>
      <w:spacing w:val="-3"/>
    </w:rPr>
  </w:style>
  <w:style w:type="paragraph" w:customStyle="1" w:styleId="695">
    <w:name w:val="样式 环评正文 Char Char + 首行缩进:  2 字符"/>
    <w:basedOn w:val="1"/>
    <w:uiPriority w:val="0"/>
    <w:pPr>
      <w:widowControl/>
      <w:spacing w:line="440" w:lineRule="exact"/>
      <w:ind w:firstLine="200" w:firstLineChars="200"/>
    </w:pPr>
    <w:rPr>
      <w:rFonts w:eastAsia="楷体_GB2312" w:cs="宋体"/>
      <w:color w:val="000000"/>
      <w:kern w:val="21"/>
      <w:sz w:val="24"/>
    </w:rPr>
  </w:style>
  <w:style w:type="paragraph" w:customStyle="1" w:styleId="696">
    <w:name w:val="xl119"/>
    <w:basedOn w:val="1"/>
    <w:qFormat/>
    <w:uiPriority w:val="0"/>
    <w:pPr>
      <w:widowControl/>
      <w:pBdr>
        <w:left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697">
    <w:name w:val="生物中文名"/>
    <w:basedOn w:val="1"/>
    <w:qFormat/>
    <w:uiPriority w:val="0"/>
    <w:pPr>
      <w:tabs>
        <w:tab w:val="left" w:pos="3555"/>
        <w:tab w:val="left" w:pos="22680"/>
      </w:tabs>
      <w:adjustRightInd w:val="0"/>
      <w:snapToGrid w:val="0"/>
      <w:spacing w:before="50" w:line="312" w:lineRule="auto"/>
      <w:ind w:firstLine="480" w:firstLineChars="200"/>
    </w:pPr>
    <w:rPr>
      <w:rFonts w:cs="Arial Unicode MS"/>
      <w:snapToGrid w:val="0"/>
      <w:sz w:val="24"/>
    </w:rPr>
  </w:style>
  <w:style w:type="paragraph" w:customStyle="1" w:styleId="698">
    <w:name w:val="a二级标题"/>
    <w:basedOn w:val="8"/>
    <w:uiPriority w:val="0"/>
    <w:pPr>
      <w:autoSpaceDE/>
      <w:autoSpaceDN/>
      <w:adjustRightInd/>
      <w:snapToGrid w:val="0"/>
      <w:spacing w:beforeLines="50" w:afterLines="50"/>
      <w:ind w:firstLine="0"/>
      <w:jc w:val="both"/>
      <w:textAlignment w:val="auto"/>
    </w:pPr>
    <w:rPr>
      <w:rFonts w:ascii="Times New Roman" w:eastAsia="宋体" w:cs="Times New Roman"/>
      <w:b/>
      <w:kern w:val="2"/>
      <w:sz w:val="30"/>
      <w:szCs w:val="24"/>
    </w:rPr>
  </w:style>
  <w:style w:type="paragraph" w:customStyle="1" w:styleId="699">
    <w:name w:val="Table Paragraph"/>
    <w:basedOn w:val="1"/>
    <w:qFormat/>
    <w:uiPriority w:val="1"/>
    <w:rPr>
      <w:szCs w:val="22"/>
    </w:rPr>
  </w:style>
  <w:style w:type="paragraph" w:customStyle="1" w:styleId="700">
    <w:name w:val="正文王"/>
    <w:basedOn w:val="46"/>
    <w:qFormat/>
    <w:uiPriority w:val="0"/>
    <w:pPr>
      <w:spacing w:line="440" w:lineRule="exact"/>
    </w:pPr>
    <w:rPr>
      <w:rFonts w:ascii="Arial" w:hAnsi="Arial" w:eastAsia="宋体" w:cs="Times New Roman"/>
      <w:snapToGrid w:val="0"/>
      <w:kern w:val="2"/>
      <w:sz w:val="24"/>
      <w:szCs w:val="22"/>
    </w:rPr>
  </w:style>
  <w:style w:type="paragraph" w:customStyle="1" w:styleId="701">
    <w:name w:val="表格中对齐"/>
    <w:basedOn w:val="702"/>
    <w:uiPriority w:val="0"/>
    <w:pPr>
      <w:widowControl/>
      <w:spacing w:before="20" w:after="20" w:line="240" w:lineRule="atLeast"/>
    </w:pPr>
  </w:style>
  <w:style w:type="paragraph" w:customStyle="1" w:styleId="702">
    <w:name w:val="正文中对齐"/>
    <w:basedOn w:val="1"/>
    <w:uiPriority w:val="0"/>
    <w:pPr>
      <w:snapToGrid w:val="0"/>
      <w:spacing w:before="60" w:after="60" w:line="60" w:lineRule="atLeast"/>
      <w:jc w:val="center"/>
    </w:pPr>
    <w:rPr>
      <w:kern w:val="2"/>
      <w:sz w:val="24"/>
    </w:rPr>
  </w:style>
  <w:style w:type="paragraph" w:customStyle="1" w:styleId="703">
    <w:name w:val="Char Char Char Char Char Char Char Char Char1"/>
    <w:basedOn w:val="1"/>
    <w:uiPriority w:val="0"/>
    <w:pPr>
      <w:snapToGrid w:val="0"/>
      <w:spacing w:line="360" w:lineRule="auto"/>
      <w:ind w:firstLine="529" w:firstLineChars="200"/>
    </w:pPr>
    <w:rPr>
      <w:rFonts w:ascii="宋体" w:hAnsi="宋体"/>
      <w:b/>
      <w:kern w:val="2"/>
      <w:sz w:val="21"/>
      <w:szCs w:val="24"/>
    </w:rPr>
  </w:style>
  <w:style w:type="paragraph" w:customStyle="1" w:styleId="704">
    <w:name w:val="qptext"/>
    <w:basedOn w:val="1"/>
    <w:uiPriority w:val="0"/>
    <w:pPr>
      <w:widowControl/>
      <w:tabs>
        <w:tab w:val="left" w:pos="0"/>
      </w:tabs>
      <w:adjustRightInd w:val="0"/>
      <w:spacing w:line="400" w:lineRule="atLeast"/>
      <w:jc w:val="left"/>
      <w:textAlignment w:val="baseline"/>
    </w:pPr>
    <w:rPr>
      <w:spacing w:val="6"/>
      <w:sz w:val="24"/>
    </w:rPr>
  </w:style>
  <w:style w:type="paragraph" w:customStyle="1" w:styleId="705">
    <w:name w:val="表格头1"/>
    <w:basedOn w:val="1"/>
    <w:uiPriority w:val="0"/>
    <w:pPr>
      <w:adjustRightInd w:val="0"/>
      <w:spacing w:before="100" w:after="100" w:line="400" w:lineRule="exact"/>
      <w:jc w:val="center"/>
      <w:textAlignment w:val="baseline"/>
    </w:pPr>
    <w:rPr>
      <w:rFonts w:ascii="Arial Unicode MS" w:hAnsi="Courier New" w:cs="Courier New"/>
      <w:b/>
      <w:sz w:val="24"/>
    </w:rPr>
  </w:style>
  <w:style w:type="paragraph" w:customStyle="1" w:styleId="706">
    <w:name w:val="样式 样式 正文缩进s4 + 首行缩进:  2 字符 + 首行缩进:  2 字符"/>
    <w:basedOn w:val="1"/>
    <w:uiPriority w:val="0"/>
    <w:pPr>
      <w:adjustRightInd w:val="0"/>
      <w:snapToGrid w:val="0"/>
      <w:spacing w:line="560" w:lineRule="exact"/>
      <w:ind w:firstLine="560" w:firstLineChars="200"/>
    </w:pPr>
    <w:rPr>
      <w:color w:val="000000"/>
      <w:kern w:val="2"/>
      <w:sz w:val="28"/>
    </w:rPr>
  </w:style>
  <w:style w:type="paragraph" w:customStyle="1" w:styleId="707">
    <w:name w:val="正文(首行缩进两字)"/>
    <w:basedOn w:val="1"/>
    <w:next w:val="1"/>
    <w:link w:val="2552"/>
    <w:qFormat/>
    <w:uiPriority w:val="0"/>
    <w:pPr>
      <w:adjustRightInd w:val="0"/>
      <w:snapToGrid w:val="0"/>
      <w:spacing w:line="360" w:lineRule="auto"/>
      <w:ind w:firstLine="200" w:firstLineChars="200"/>
    </w:pPr>
    <w:rPr>
      <w:kern w:val="0"/>
      <w:sz w:val="24"/>
      <w:lang/>
    </w:rPr>
  </w:style>
  <w:style w:type="paragraph" w:customStyle="1" w:styleId="708">
    <w:name w:val="样式 标题 3标题 3 Char标题3H3h33rd level第二层条三级标题ReHead 3 WSA头...2"/>
    <w:basedOn w:val="7"/>
    <w:uiPriority w:val="0"/>
    <w:pPr>
      <w:numPr>
        <w:ilvl w:val="0"/>
        <w:numId w:val="0"/>
      </w:numPr>
      <w:tabs>
        <w:tab w:val="left" w:pos="4140"/>
      </w:tabs>
      <w:spacing w:line="415" w:lineRule="auto"/>
      <w:ind w:left="16"/>
    </w:pPr>
    <w:rPr>
      <w:rFonts w:eastAsia="黑体" w:cs="宋体"/>
      <w:bCs/>
      <w:color w:val="FF0000"/>
      <w:sz w:val="30"/>
    </w:rPr>
  </w:style>
  <w:style w:type="paragraph" w:customStyle="1" w:styleId="709">
    <w:name w:val="样式 标题 4H4Subsection + 黑体 段前: 0.5 行 段后: 0.5 行"/>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宋体" w:cs="宋体"/>
      <w:b w:val="0"/>
      <w:kern w:val="2"/>
    </w:rPr>
  </w:style>
  <w:style w:type="paragraph" w:customStyle="1" w:styleId="710">
    <w:name w:val="05"/>
    <w:basedOn w:val="1"/>
    <w:uiPriority w:val="0"/>
    <w:pPr>
      <w:widowControl/>
      <w:spacing w:before="100" w:beforeAutospacing="1" w:after="100" w:afterAutospacing="1"/>
      <w:jc w:val="left"/>
    </w:pPr>
    <w:rPr>
      <w:rFonts w:ascii="宋体" w:hAnsi="宋体" w:cs="宋体"/>
      <w:color w:val="000000"/>
      <w:sz w:val="24"/>
      <w:szCs w:val="24"/>
    </w:rPr>
  </w:style>
  <w:style w:type="paragraph" w:customStyle="1" w:styleId="711">
    <w:name w:val="Char Char Char Char Char Char Char Char Char Char Char Char Char1"/>
    <w:basedOn w:val="1"/>
    <w:uiPriority w:val="0"/>
    <w:rPr>
      <w:kern w:val="2"/>
      <w:sz w:val="21"/>
      <w:szCs w:val="21"/>
    </w:rPr>
  </w:style>
  <w:style w:type="paragraph" w:customStyle="1" w:styleId="712">
    <w:name w:val="报告标题三级 Char"/>
    <w:basedOn w:val="7"/>
    <w:link w:val="3060"/>
    <w:uiPriority w:val="0"/>
    <w:pPr>
      <w:numPr>
        <w:ilvl w:val="0"/>
        <w:numId w:val="0"/>
      </w:numPr>
      <w:tabs>
        <w:tab w:val="left" w:pos="720"/>
        <w:tab w:val="left" w:pos="1260"/>
        <w:tab w:val="clear" w:pos="709"/>
      </w:tabs>
      <w:spacing w:before="120" w:after="0" w:line="360" w:lineRule="auto"/>
      <w:ind w:left="1260" w:hanging="420"/>
    </w:pPr>
    <w:rPr>
      <w:bCs/>
      <w:sz w:val="28"/>
      <w:szCs w:val="28"/>
    </w:rPr>
  </w:style>
  <w:style w:type="paragraph" w:customStyle="1" w:styleId="713">
    <w:name w:val="font19"/>
    <w:basedOn w:val="1"/>
    <w:uiPriority w:val="0"/>
    <w:pPr>
      <w:widowControl/>
      <w:spacing w:before="100" w:beforeAutospacing="1" w:after="100" w:afterAutospacing="1"/>
      <w:jc w:val="left"/>
    </w:pPr>
    <w:rPr>
      <w:rFonts w:ascii="宋体" w:hAnsi="宋体" w:cs="宋体"/>
      <w:color w:val="000000"/>
      <w:sz w:val="18"/>
      <w:szCs w:val="18"/>
    </w:rPr>
  </w:style>
  <w:style w:type="paragraph" w:customStyle="1" w:styleId="71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715">
    <w:name w:val="第 X 页 共 Y 页"/>
    <w:uiPriority w:val="0"/>
    <w:pPr>
      <w:widowControl w:val="0"/>
      <w:jc w:val="both"/>
    </w:pPr>
    <w:rPr>
      <w:kern w:val="2"/>
      <w:sz w:val="21"/>
      <w:lang w:val="en-US" w:eastAsia="zh-CN" w:bidi="ar-SA"/>
    </w:rPr>
  </w:style>
  <w:style w:type="paragraph" w:customStyle="1" w:styleId="716">
    <w:name w:val="Char1 Char Char Char"/>
    <w:basedOn w:val="1"/>
    <w:uiPriority w:val="0"/>
    <w:rPr>
      <w:kern w:val="2"/>
      <w:sz w:val="21"/>
      <w:szCs w:val="24"/>
    </w:rPr>
  </w:style>
  <w:style w:type="paragraph" w:customStyle="1" w:styleId="717">
    <w:name w:val="样式 样式 样式 样式 表格 + 自动设置 + (西文) Times New Roman 黑色 两端对齐 + + 行距: 固定值..."/>
    <w:basedOn w:val="1"/>
    <w:link w:val="2885"/>
    <w:uiPriority w:val="0"/>
    <w:pPr>
      <w:spacing w:line="320" w:lineRule="exact"/>
      <w:jc w:val="center"/>
    </w:pPr>
    <w:rPr>
      <w:rFonts w:ascii="楷体_GB2312" w:hAnsi="宋体" w:eastAsia="楷体_GB2312"/>
      <w:color w:val="000000"/>
      <w:szCs w:val="21"/>
    </w:rPr>
  </w:style>
  <w:style w:type="paragraph" w:customStyle="1" w:styleId="718">
    <w:name w:val="HTML 预先格式化"/>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rPr>
  </w:style>
  <w:style w:type="paragraph" w:customStyle="1" w:styleId="719">
    <w:name w:val="湛江钢铁表"/>
    <w:basedOn w:val="720"/>
    <w:link w:val="3192"/>
    <w:uiPriority w:val="0"/>
    <w:pPr>
      <w:adjustRightInd w:val="0"/>
      <w:snapToGrid w:val="0"/>
      <w:spacing w:beforeLines="20" w:after="120" w:afterLines="20"/>
      <w:textAlignment w:val="baseline"/>
    </w:pPr>
    <w:rPr>
      <w:rFonts w:eastAsia="仿宋_GB2312"/>
      <w:sz w:val="20"/>
      <w:szCs w:val="21"/>
    </w:rPr>
  </w:style>
  <w:style w:type="paragraph" w:customStyle="1" w:styleId="720">
    <w:name w:val="表格"/>
    <w:basedOn w:val="1"/>
    <w:link w:val="2973"/>
    <w:qFormat/>
    <w:uiPriority w:val="0"/>
    <w:pPr>
      <w:jc w:val="center"/>
    </w:pPr>
    <w:rPr>
      <w:kern w:val="0"/>
      <w:sz w:val="24"/>
    </w:rPr>
  </w:style>
  <w:style w:type="paragraph" w:customStyle="1" w:styleId="721">
    <w:name w:val="xl10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722">
    <w:name w:val="默认段落字体 Para Char Char Char Char Char Char Char Char Char Char Char Char Char Char Char Char Char Char Char Char Char Char Char Char Char Char Char Char Char Char Char"/>
    <w:basedOn w:val="1"/>
    <w:semiHidden/>
    <w:uiPriority w:val="0"/>
    <w:pPr>
      <w:spacing w:afterLines="50" w:line="520" w:lineRule="exact"/>
      <w:jc w:val="center"/>
    </w:pPr>
    <w:rPr>
      <w:rFonts w:ascii="Arial" w:hAnsi="Arial" w:eastAsia="仿宋_GB2312"/>
      <w:kern w:val="2"/>
      <w:sz w:val="28"/>
      <w:szCs w:val="28"/>
    </w:rPr>
  </w:style>
  <w:style w:type="paragraph" w:customStyle="1" w:styleId="723">
    <w:name w:val="四级条标题"/>
    <w:basedOn w:val="724"/>
    <w:next w:val="1"/>
    <w:qFormat/>
    <w:uiPriority w:val="0"/>
    <w:pPr>
      <w:tabs>
        <w:tab w:val="left" w:pos="360"/>
      </w:tabs>
      <w:outlineLvl w:val="5"/>
    </w:pPr>
  </w:style>
  <w:style w:type="paragraph" w:customStyle="1" w:styleId="724">
    <w:name w:val="三级条标题"/>
    <w:basedOn w:val="222"/>
    <w:next w:val="1"/>
    <w:qFormat/>
    <w:uiPriority w:val="0"/>
    <w:pPr>
      <w:outlineLvl w:val="4"/>
    </w:pPr>
  </w:style>
  <w:style w:type="paragraph" w:customStyle="1" w:styleId="725">
    <w:name w:val="样式 小四 行距: 固定值 23 磅"/>
    <w:basedOn w:val="1"/>
    <w:uiPriority w:val="0"/>
    <w:pPr>
      <w:spacing w:line="360" w:lineRule="auto"/>
      <w:ind w:firstLine="471"/>
    </w:pPr>
    <w:rPr>
      <w:rFonts w:cs="宋体"/>
      <w:kern w:val="2"/>
      <w:sz w:val="24"/>
    </w:rPr>
  </w:style>
  <w:style w:type="paragraph" w:customStyle="1" w:styleId="726">
    <w:name w:val="宏文本1"/>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paragraph" w:customStyle="1" w:styleId="727">
    <w:name w:val="填表内容"/>
    <w:basedOn w:val="1"/>
    <w:uiPriority w:val="0"/>
    <w:pPr>
      <w:adjustRightInd w:val="0"/>
      <w:spacing w:line="480" w:lineRule="exact"/>
      <w:ind w:firstLine="560" w:firstLineChars="200"/>
      <w:jc w:val="left"/>
      <w:textAlignment w:val="baseline"/>
    </w:pPr>
    <w:rPr>
      <w:rFonts w:ascii="楷体_GB2312" w:eastAsia="楷体_GB2312" w:cs="楷体_GB2312"/>
      <w:kern w:val="2"/>
      <w:sz w:val="28"/>
      <w:szCs w:val="28"/>
    </w:rPr>
  </w:style>
  <w:style w:type="paragraph" w:customStyle="1" w:styleId="728">
    <w:name w:val="页面 6"/>
    <w:basedOn w:val="254"/>
    <w:uiPriority w:val="0"/>
    <w:rPr>
      <w:sz w:val="36"/>
    </w:rPr>
  </w:style>
  <w:style w:type="paragraph" w:customStyle="1" w:styleId="729">
    <w:name w:val="xl7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30">
    <w:name w:val="p0"/>
    <w:basedOn w:val="1"/>
    <w:qFormat/>
    <w:uiPriority w:val="99"/>
    <w:pPr>
      <w:widowControl/>
    </w:pPr>
    <w:rPr>
      <w:kern w:val="0"/>
      <w:sz w:val="28"/>
      <w:szCs w:val="28"/>
    </w:rPr>
  </w:style>
  <w:style w:type="paragraph" w:customStyle="1" w:styleId="731">
    <w:name w:val="近来寒暑不常，希自珍慰。"/>
    <w:uiPriority w:val="0"/>
    <w:pPr>
      <w:widowControl w:val="0"/>
      <w:jc w:val="both"/>
    </w:pPr>
    <w:rPr>
      <w:kern w:val="2"/>
      <w:sz w:val="21"/>
      <w:lang w:val="en-US" w:eastAsia="zh-CN" w:bidi="ar-SA"/>
    </w:rPr>
  </w:style>
  <w:style w:type="paragraph" w:customStyle="1" w:styleId="732">
    <w:name w:val="样式 小四"/>
    <w:basedOn w:val="1"/>
    <w:uiPriority w:val="0"/>
    <w:pPr>
      <w:tabs>
        <w:tab w:val="left" w:pos="1800"/>
      </w:tabs>
      <w:adjustRightInd w:val="0"/>
      <w:snapToGrid w:val="0"/>
      <w:spacing w:beforeLines="50"/>
      <w:ind w:firstLine="560" w:firstLineChars="200"/>
    </w:pPr>
    <w:rPr>
      <w:rFonts w:ascii="仿宋_GB2312" w:eastAsia="仿宋_GB2312"/>
      <w:kern w:val="2"/>
      <w:sz w:val="28"/>
    </w:rPr>
  </w:style>
  <w:style w:type="paragraph" w:customStyle="1" w:styleId="733">
    <w:name w:val="环调标题1"/>
    <w:basedOn w:val="5"/>
    <w:link w:val="2535"/>
    <w:uiPriority w:val="0"/>
    <w:pPr>
      <w:pageBreakBefore/>
      <w:tabs>
        <w:tab w:val="left" w:pos="425"/>
      </w:tabs>
      <w:snapToGrid w:val="0"/>
      <w:spacing w:before="340" w:beforeLines="100" w:after="330" w:afterLines="100" w:line="360" w:lineRule="auto"/>
      <w:ind w:left="425" w:firstLine="200" w:firstLineChars="200"/>
    </w:pPr>
    <w:rPr>
      <w:sz w:val="32"/>
      <w:szCs w:val="32"/>
    </w:rPr>
  </w:style>
  <w:style w:type="paragraph" w:customStyle="1" w:styleId="734">
    <w:name w:val="样式 正文文本缩进 2正文文本缩进 2 Char Char Char Char正文文本缩进 2 Char Char + 黑色2"/>
    <w:basedOn w:val="52"/>
    <w:link w:val="2463"/>
    <w:uiPriority w:val="0"/>
    <w:pPr>
      <w:adjustRightInd w:val="0"/>
      <w:spacing w:line="320" w:lineRule="exact"/>
      <w:ind w:left="0" w:firstLine="0" w:firstLineChars="0"/>
      <w:jc w:val="center"/>
      <w:textAlignment w:val="baseline"/>
    </w:pPr>
    <w:rPr>
      <w:rFonts w:eastAsia="宋体"/>
      <w:color w:val="000000"/>
      <w:szCs w:val="21"/>
    </w:rPr>
  </w:style>
  <w:style w:type="paragraph" w:customStyle="1" w:styleId="735">
    <w:name w:val="居中表内文"/>
    <w:basedOn w:val="1"/>
    <w:link w:val="3171"/>
    <w:uiPriority w:val="0"/>
    <w:pPr>
      <w:jc w:val="center"/>
    </w:pPr>
    <w:rPr>
      <w:sz w:val="18"/>
    </w:rPr>
  </w:style>
  <w:style w:type="paragraph" w:customStyle="1" w:styleId="736">
    <w:name w:val="宗兴表名"/>
    <w:basedOn w:val="737"/>
    <w:uiPriority w:val="0"/>
    <w:pPr>
      <w:widowControl w:val="0"/>
      <w:spacing w:before="93" w:after="93" w:line="360" w:lineRule="auto"/>
    </w:pPr>
    <w:rPr>
      <w:rFonts w:ascii="Times New Roman" w:hAnsi="Times New Roman" w:eastAsia="黑体" w:cs="Times New Roman"/>
      <w:b w:val="0"/>
      <w:color w:val="0000FF"/>
      <w:kern w:val="2"/>
      <w:szCs w:val="22"/>
    </w:rPr>
  </w:style>
  <w:style w:type="paragraph" w:customStyle="1" w:styleId="737">
    <w:name w:val="表名"/>
    <w:basedOn w:val="1"/>
    <w:link w:val="3372"/>
    <w:qFormat/>
    <w:uiPriority w:val="0"/>
    <w:pPr>
      <w:widowControl/>
      <w:adjustRightInd w:val="0"/>
      <w:spacing w:before="120" w:after="120" w:line="400" w:lineRule="atLeast"/>
      <w:jc w:val="center"/>
      <w:textAlignment w:val="baseline"/>
    </w:pPr>
    <w:rPr>
      <w:rFonts w:ascii="宋体" w:hAnsi="宋体" w:cs="宋体"/>
      <w:b/>
      <w:bCs/>
      <w:kern w:val="0"/>
      <w:sz w:val="24"/>
      <w:szCs w:val="20"/>
    </w:rPr>
  </w:style>
  <w:style w:type="paragraph" w:customStyle="1" w:styleId="738">
    <w:name w:val="样式 样式 宋体 黑色 行距: 多倍行距 1.3 字行 + 首行缩进:  2 字符"/>
    <w:basedOn w:val="1"/>
    <w:uiPriority w:val="0"/>
    <w:pPr>
      <w:spacing w:line="264" w:lineRule="auto"/>
      <w:ind w:firstLine="200" w:firstLineChars="200"/>
    </w:pPr>
    <w:rPr>
      <w:rFonts w:ascii="宋体" w:hAnsi="宋体" w:cs="宋体"/>
      <w:color w:val="000000"/>
      <w:kern w:val="2"/>
      <w:sz w:val="21"/>
    </w:rPr>
  </w:style>
  <w:style w:type="paragraph" w:customStyle="1" w:styleId="739">
    <w:name w:val="样式 标题 1章标题ChChapter HeadingIBM Section Head标题 1 Char Char章...5"/>
    <w:basedOn w:val="5"/>
    <w:uiPriority w:val="0"/>
    <w:pPr>
      <w:spacing w:line="360" w:lineRule="auto"/>
    </w:pPr>
    <w:rPr>
      <w:rFonts w:cs="宋体"/>
      <w:color w:val="0070C0"/>
      <w:sz w:val="30"/>
      <w:szCs w:val="20"/>
    </w:rPr>
  </w:style>
  <w:style w:type="paragraph" w:customStyle="1" w:styleId="740">
    <w:name w:val="样式 仿宋_GB2312 四号 段前: 7.8 磅 段后: 7.8 磅 行距: 1.5 倍行距"/>
    <w:basedOn w:val="1"/>
    <w:uiPriority w:val="0"/>
    <w:pPr>
      <w:spacing w:before="156" w:after="156" w:line="360" w:lineRule="auto"/>
      <w:ind w:firstLine="630" w:firstLineChars="225"/>
    </w:pPr>
    <w:rPr>
      <w:rFonts w:ascii="Arial" w:hAnsi="Arial"/>
      <w:kern w:val="2"/>
      <w:sz w:val="24"/>
    </w:rPr>
  </w:style>
  <w:style w:type="paragraph" w:customStyle="1" w:styleId="741">
    <w:name w:val="正文（有空格）"/>
    <w:link w:val="3035"/>
    <w:uiPriority w:val="0"/>
    <w:pPr>
      <w:widowControl w:val="0"/>
      <w:adjustRightInd w:val="0"/>
      <w:snapToGrid w:val="0"/>
      <w:spacing w:line="360" w:lineRule="auto"/>
      <w:ind w:firstLine="200" w:firstLineChars="200"/>
    </w:pPr>
    <w:rPr>
      <w:sz w:val="28"/>
      <w:szCs w:val="28"/>
      <w:lang w:val="en-US" w:eastAsia="zh-CN" w:bidi="ar-SA"/>
    </w:rPr>
  </w:style>
  <w:style w:type="paragraph" w:customStyle="1" w:styleId="742">
    <w:name w:val="样式 首行缩进:  2 字符6"/>
    <w:basedOn w:val="1"/>
    <w:link w:val="3008"/>
    <w:qFormat/>
    <w:uiPriority w:val="0"/>
    <w:pPr>
      <w:snapToGrid w:val="0"/>
      <w:spacing w:line="360" w:lineRule="auto"/>
      <w:ind w:firstLine="480" w:firstLineChars="200"/>
    </w:pPr>
    <w:rPr>
      <w:rFonts w:cs="宋体"/>
      <w:sz w:val="24"/>
    </w:rPr>
  </w:style>
  <w:style w:type="paragraph" w:customStyle="1" w:styleId="743">
    <w:name w:val="表格文字（韶关规划）"/>
    <w:basedOn w:val="1"/>
    <w:uiPriority w:val="0"/>
    <w:pPr>
      <w:tabs>
        <w:tab w:val="left" w:pos="7996"/>
      </w:tabs>
      <w:autoSpaceDE w:val="0"/>
      <w:autoSpaceDN w:val="0"/>
      <w:adjustRightInd w:val="0"/>
      <w:snapToGrid w:val="0"/>
      <w:spacing w:line="264" w:lineRule="auto"/>
      <w:jc w:val="center"/>
    </w:pPr>
    <w:rPr>
      <w:sz w:val="21"/>
      <w:szCs w:val="21"/>
      <w:lang w:val="zh-CN"/>
    </w:rPr>
  </w:style>
  <w:style w:type="paragraph" w:customStyle="1" w:styleId="744">
    <w:name w:val="p16"/>
    <w:basedOn w:val="1"/>
    <w:uiPriority w:val="0"/>
    <w:pPr>
      <w:widowControl/>
      <w:jc w:val="center"/>
    </w:pPr>
    <w:rPr>
      <w:sz w:val="21"/>
      <w:szCs w:val="21"/>
    </w:rPr>
  </w:style>
  <w:style w:type="paragraph" w:customStyle="1" w:styleId="745">
    <w:name w:val="日期3"/>
    <w:basedOn w:val="1"/>
    <w:next w:val="1"/>
    <w:uiPriority w:val="0"/>
    <w:pPr>
      <w:adjustRightInd w:val="0"/>
      <w:textAlignment w:val="baseline"/>
    </w:pPr>
    <w:rPr>
      <w:kern w:val="2"/>
      <w:sz w:val="24"/>
    </w:rPr>
  </w:style>
  <w:style w:type="paragraph" w:styleId="746">
    <w:name w:val="Quote"/>
    <w:basedOn w:val="1"/>
    <w:next w:val="1"/>
    <w:link w:val="2553"/>
    <w:qFormat/>
    <w:uiPriority w:val="99"/>
    <w:pPr>
      <w:jc w:val="center"/>
    </w:pPr>
    <w:rPr>
      <w:b/>
      <w:iCs/>
      <w:color w:val="000000"/>
    </w:rPr>
  </w:style>
  <w:style w:type="paragraph" w:customStyle="1" w:styleId="747">
    <w:name w:val="表头样式"/>
    <w:basedOn w:val="1"/>
    <w:uiPriority w:val="0"/>
    <w:pPr>
      <w:tabs>
        <w:tab w:val="left" w:pos="3060"/>
      </w:tabs>
      <w:spacing w:beforeLines="50"/>
      <w:jc w:val="center"/>
    </w:pPr>
    <w:rPr>
      <w:rFonts w:eastAsia="楷体_GB2312"/>
      <w:b/>
      <w:bCs/>
      <w:kern w:val="2"/>
      <w:sz w:val="24"/>
      <w:szCs w:val="24"/>
    </w:rPr>
  </w:style>
  <w:style w:type="paragraph" w:customStyle="1" w:styleId="748">
    <w:name w:val="a一级目录"/>
    <w:basedOn w:val="5"/>
    <w:qFormat/>
    <w:uiPriority w:val="0"/>
    <w:pPr>
      <w:widowControl/>
      <w:tabs>
        <w:tab w:val="left" w:pos="425"/>
      </w:tabs>
      <w:spacing w:after="100" w:afterAutospacing="1" w:line="360" w:lineRule="auto"/>
      <w:ind w:left="425" w:hanging="425"/>
      <w:jc w:val="center"/>
    </w:pPr>
    <w:rPr>
      <w:rFonts w:ascii="宋体" w:hAnsi="宋体" w:eastAsia="Times New Roman" w:cs="宋体"/>
      <w:bCs w:val="0"/>
      <w:spacing w:val="10"/>
      <w:sz w:val="36"/>
    </w:rPr>
  </w:style>
  <w:style w:type="paragraph" w:customStyle="1" w:styleId="749">
    <w:name w:val="样式 标题 3 + 首行缩进:  0.85 厘米"/>
    <w:basedOn w:val="7"/>
    <w:uiPriority w:val="0"/>
    <w:pPr>
      <w:numPr>
        <w:ilvl w:val="0"/>
        <w:numId w:val="0"/>
      </w:numPr>
      <w:tabs>
        <w:tab w:val="left" w:pos="720"/>
        <w:tab w:val="left" w:pos="1260"/>
        <w:tab w:val="clear" w:pos="709"/>
      </w:tabs>
      <w:spacing w:before="0" w:after="0" w:line="415" w:lineRule="auto"/>
    </w:pPr>
    <w:rPr>
      <w:rFonts w:hAnsi="宋体" w:eastAsia="仿宋_GB2312"/>
      <w:bCs/>
      <w:kern w:val="2"/>
      <w:sz w:val="24"/>
      <w:szCs w:val="24"/>
    </w:rPr>
  </w:style>
  <w:style w:type="paragraph" w:customStyle="1" w:styleId="750">
    <w:name w:val="样式 标题 3 + 非加粗"/>
    <w:basedOn w:val="7"/>
    <w:uiPriority w:val="0"/>
    <w:pPr>
      <w:numPr>
        <w:ilvl w:val="0"/>
        <w:numId w:val="0"/>
      </w:numPr>
      <w:tabs>
        <w:tab w:val="left" w:pos="960"/>
      </w:tabs>
      <w:adjustRightInd w:val="0"/>
      <w:spacing w:before="60" w:after="0" w:line="240" w:lineRule="auto"/>
      <w:ind w:left="720" w:hanging="720"/>
      <w:textAlignment w:val="baseline"/>
    </w:pPr>
    <w:rPr>
      <w:rFonts w:eastAsia="黑体"/>
      <w:kern w:val="0"/>
      <w:sz w:val="24"/>
    </w:rPr>
  </w:style>
  <w:style w:type="paragraph" w:customStyle="1" w:styleId="751">
    <w:name w:val="正文001"/>
    <w:basedOn w:val="1"/>
    <w:uiPriority w:val="0"/>
    <w:pPr>
      <w:widowControl/>
      <w:spacing w:before="60" w:line="420" w:lineRule="exact"/>
      <w:ind w:firstLine="482"/>
      <w:jc w:val="left"/>
    </w:pPr>
    <w:rPr>
      <w:rFonts w:ascii="宋体" w:hAnsi="宋体" w:cs="宋体"/>
      <w:kern w:val="0"/>
      <w:sz w:val="24"/>
      <w:szCs w:val="20"/>
    </w:rPr>
  </w:style>
  <w:style w:type="paragraph" w:styleId="752">
    <w:name w:val=""/>
    <w:uiPriority w:val="99"/>
    <w:rPr>
      <w:kern w:val="2"/>
      <w:sz w:val="21"/>
      <w:szCs w:val="24"/>
      <w:lang w:val="en-US" w:eastAsia="zh-CN" w:bidi="ar-SA"/>
    </w:rPr>
  </w:style>
  <w:style w:type="paragraph" w:customStyle="1" w:styleId="753">
    <w:name w:val="明显引用1"/>
    <w:basedOn w:val="1"/>
    <w:next w:val="1"/>
    <w:link w:val="2887"/>
    <w:qFormat/>
    <w:uiPriority w:val="0"/>
    <w:pPr>
      <w:widowControl/>
      <w:pBdr>
        <w:bottom w:val="single" w:color="4F81BD" w:sz="4" w:space="4"/>
      </w:pBdr>
      <w:spacing w:before="200" w:after="280"/>
      <w:ind w:left="936" w:right="936"/>
      <w:jc w:val="left"/>
    </w:pPr>
    <w:rPr>
      <w:b/>
      <w:bCs/>
      <w:i/>
      <w:iCs/>
      <w:color w:val="4F81BD"/>
      <w:szCs w:val="24"/>
    </w:rPr>
  </w:style>
  <w:style w:type="paragraph" w:customStyle="1" w:styleId="754">
    <w:name w:val="附录标题"/>
    <w:basedOn w:val="1"/>
    <w:uiPriority w:val="0"/>
    <w:pPr>
      <w:autoSpaceDE w:val="0"/>
      <w:autoSpaceDN w:val="0"/>
      <w:adjustRightInd w:val="0"/>
      <w:spacing w:beforeLines="50" w:afterLines="50" w:line="400" w:lineRule="exact"/>
      <w:ind w:firstLine="643" w:firstLineChars="200"/>
      <w:jc w:val="center"/>
    </w:pPr>
    <w:rPr>
      <w:rFonts w:ascii="仿宋_GB2312" w:eastAsia="仿宋_GB2312"/>
      <w:b/>
      <w:kern w:val="2"/>
      <w:sz w:val="32"/>
      <w:szCs w:val="24"/>
    </w:rPr>
  </w:style>
  <w:style w:type="paragraph" w:customStyle="1" w:styleId="755">
    <w:name w:val="Char Char Char Char Char Char"/>
    <w:basedOn w:val="1"/>
    <w:qFormat/>
    <w:uiPriority w:val="0"/>
    <w:rPr>
      <w:sz w:val="24"/>
    </w:rPr>
  </w:style>
  <w:style w:type="paragraph" w:customStyle="1" w:styleId="756">
    <w:name w:val="强制3-21到100 Char"/>
    <w:basedOn w:val="1"/>
    <w:link w:val="3037"/>
    <w:semiHidden/>
    <w:uiPriority w:val="0"/>
    <w:pPr>
      <w:tabs>
        <w:tab w:val="left" w:pos="862"/>
        <w:tab w:val="left" w:pos="22680"/>
      </w:tabs>
      <w:spacing w:beforeLines="50" w:line="380" w:lineRule="exact"/>
      <w:ind w:left="2892" w:hanging="1446"/>
    </w:pPr>
    <w:rPr>
      <w:rFonts w:ascii="黑体" w:eastAsia="黑体"/>
      <w:sz w:val="24"/>
    </w:rPr>
  </w:style>
  <w:style w:type="paragraph" w:customStyle="1" w:styleId="757">
    <w:name w:val="样式 标题 2 + 左侧:  0.32 厘米 首行缩进:  0 厘米"/>
    <w:basedOn w:val="6"/>
    <w:qFormat/>
    <w:uiPriority w:val="0"/>
    <w:pPr>
      <w:keepLines w:val="0"/>
      <w:widowControl/>
      <w:tabs>
        <w:tab w:val="left" w:pos="360"/>
        <w:tab w:val="left" w:pos="567"/>
        <w:tab w:val="left" w:pos="692"/>
        <w:tab w:val="left" w:pos="840"/>
      </w:tabs>
      <w:overflowPunct w:val="0"/>
      <w:topLinePunct/>
      <w:autoSpaceDE w:val="0"/>
      <w:snapToGrid w:val="0"/>
      <w:spacing w:before="156" w:after="156" w:line="312" w:lineRule="auto"/>
      <w:ind w:left="576" w:hanging="420"/>
      <w:jc w:val="both"/>
    </w:pPr>
    <w:rPr>
      <w:rFonts w:ascii="黑体" w:eastAsia="黑体"/>
      <w:b w:val="0"/>
      <w:bCs/>
      <w:color w:val="000000"/>
      <w:spacing w:val="20"/>
      <w:sz w:val="30"/>
    </w:rPr>
  </w:style>
  <w:style w:type="paragraph" w:customStyle="1" w:styleId="758">
    <w:name w:val="编号4号"/>
    <w:basedOn w:val="1"/>
    <w:uiPriority w:val="0"/>
    <w:pPr>
      <w:widowControl/>
      <w:snapToGrid w:val="0"/>
      <w:spacing w:line="312" w:lineRule="auto"/>
    </w:pPr>
    <w:rPr>
      <w:rFonts w:ascii="Arial" w:hAnsi="Arial" w:cs="Arial"/>
      <w:kern w:val="2"/>
      <w:sz w:val="21"/>
      <w:szCs w:val="24"/>
    </w:rPr>
  </w:style>
  <w:style w:type="paragraph" w:customStyle="1" w:styleId="759">
    <w:name w:val="点项目"/>
    <w:qFormat/>
    <w:uiPriority w:val="0"/>
    <w:pPr>
      <w:tabs>
        <w:tab w:val="left" w:pos="550"/>
        <w:tab w:val="left" w:pos="2520"/>
      </w:tabs>
      <w:adjustRightInd w:val="0"/>
      <w:snapToGrid w:val="0"/>
      <w:spacing w:before="240" w:line="240" w:lineRule="atLeast"/>
      <w:ind w:left="2520" w:hanging="420"/>
      <w:jc w:val="both"/>
    </w:pPr>
    <w:rPr>
      <w:b/>
      <w:spacing w:val="12"/>
      <w:sz w:val="24"/>
      <w:szCs w:val="24"/>
      <w:lang w:val="en-US" w:eastAsia="zh-CN" w:bidi="ar-SA"/>
    </w:rPr>
  </w:style>
  <w:style w:type="paragraph" w:customStyle="1" w:styleId="760">
    <w:name w:val="xl141"/>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761">
    <w:name w:val="xl57"/>
    <w:basedOn w:val="1"/>
    <w:qFormat/>
    <w:uiPriority w:val="0"/>
    <w:pPr>
      <w:widowControl/>
      <w:pBdr>
        <w:top w:val="single" w:color="auto" w:sz="4" w:space="0"/>
        <w:left w:val="single" w:color="auto" w:sz="4" w:space="0"/>
        <w:right w:val="single" w:color="auto" w:sz="8" w:space="0"/>
      </w:pBdr>
      <w:shd w:val="clear" w:color="auto" w:fill="CCFFFF"/>
      <w:spacing w:before="100" w:beforeAutospacing="1" w:after="100" w:afterAutospacing="1"/>
      <w:jc w:val="left"/>
      <w:textAlignment w:val="center"/>
    </w:pPr>
    <w:rPr>
      <w:rFonts w:ascii="Courier New" w:hAnsi="Courier New" w:eastAsia="Arial Unicode MS" w:cs="Arial Unicode MS"/>
      <w:kern w:val="0"/>
      <w:sz w:val="24"/>
    </w:rPr>
  </w:style>
  <w:style w:type="paragraph" w:customStyle="1" w:styleId="762">
    <w:name w:val="表题 11"/>
    <w:uiPriority w:val="0"/>
    <w:pPr>
      <w:widowControl w:val="0"/>
      <w:adjustRightInd w:val="0"/>
      <w:spacing w:before="120" w:after="120"/>
      <w:jc w:val="center"/>
      <w:textAlignment w:val="baseline"/>
    </w:pPr>
    <w:rPr>
      <w:sz w:val="30"/>
      <w:lang w:val="en-US" w:eastAsia="zh-CN" w:bidi="ar-SA"/>
    </w:rPr>
  </w:style>
  <w:style w:type="paragraph" w:customStyle="1" w:styleId="763">
    <w:name w:val="列出段落11"/>
    <w:basedOn w:val="1"/>
    <w:qFormat/>
    <w:uiPriority w:val="34"/>
    <w:pPr>
      <w:ind w:firstLine="420" w:firstLineChars="200"/>
    </w:pPr>
    <w:rPr>
      <w:rFonts w:ascii="Calibri" w:hAnsi="Calibri"/>
      <w:szCs w:val="22"/>
    </w:rPr>
  </w:style>
  <w:style w:type="paragraph" w:customStyle="1" w:styleId="764">
    <w:name w:val="Char Char1 Char"/>
    <w:basedOn w:val="1"/>
    <w:uiPriority w:val="0"/>
    <w:rPr>
      <w:kern w:val="2"/>
      <w:sz w:val="21"/>
      <w:szCs w:val="24"/>
    </w:rPr>
  </w:style>
  <w:style w:type="paragraph" w:customStyle="1" w:styleId="765">
    <w:name w:val="CM13"/>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766">
    <w:name w:val="第几章"/>
    <w:basedOn w:val="767"/>
    <w:uiPriority w:val="0"/>
    <w:pPr>
      <w:tabs>
        <w:tab w:val="left" w:pos="480"/>
      </w:tabs>
      <w:spacing w:beforeLines="0"/>
    </w:pPr>
    <w:rPr>
      <w:sz w:val="32"/>
    </w:rPr>
  </w:style>
  <w:style w:type="paragraph" w:customStyle="1" w:styleId="767">
    <w:name w:val="第几节"/>
    <w:basedOn w:val="1"/>
    <w:uiPriority w:val="0"/>
    <w:pPr>
      <w:widowControl/>
      <w:adjustRightInd w:val="0"/>
      <w:snapToGrid w:val="0"/>
      <w:spacing w:beforeLines="50" w:line="360" w:lineRule="auto"/>
      <w:ind w:firstLine="480" w:firstLineChars="200"/>
      <w:jc w:val="center"/>
    </w:pPr>
    <w:rPr>
      <w:rFonts w:ascii="宋体" w:hAnsi="宋体" w:eastAsia="黑体"/>
      <w:b/>
      <w:color w:val="000000"/>
      <w:kern w:val="2"/>
      <w:sz w:val="30"/>
      <w:szCs w:val="24"/>
    </w:rPr>
  </w:style>
  <w:style w:type="paragraph" w:customStyle="1" w:styleId="768">
    <w:name w:val="麦志勤正文"/>
    <w:basedOn w:val="1"/>
    <w:link w:val="2778"/>
    <w:qFormat/>
    <w:uiPriority w:val="0"/>
    <w:pPr>
      <w:widowControl/>
      <w:adjustRightInd w:val="0"/>
      <w:snapToGrid w:val="0"/>
      <w:spacing w:beforeLines="20" w:line="300" w:lineRule="auto"/>
      <w:ind w:firstLine="200" w:firstLineChars="200"/>
      <w:jc w:val="left"/>
    </w:pPr>
    <w:rPr>
      <w:rFonts w:ascii="宋体" w:hAnsi="宋体" w:cs="宋体"/>
      <w:snapToGrid w:val="0"/>
      <w:kern w:val="0"/>
      <w:sz w:val="24"/>
      <w:szCs w:val="28"/>
    </w:rPr>
  </w:style>
  <w:style w:type="paragraph" w:customStyle="1" w:styleId="769">
    <w:name w:val="报告书表格"/>
    <w:basedOn w:val="1"/>
    <w:qFormat/>
    <w:uiPriority w:val="0"/>
    <w:pPr>
      <w:widowControl/>
      <w:adjustRightInd w:val="0"/>
      <w:spacing w:line="240" w:lineRule="atLeast"/>
      <w:jc w:val="center"/>
      <w:textAlignment w:val="baseline"/>
    </w:pPr>
    <w:rPr>
      <w:rFonts w:ascii="宋体" w:hAnsi="宋体" w:cs="宋体"/>
      <w:kern w:val="0"/>
      <w:sz w:val="24"/>
      <w:szCs w:val="20"/>
    </w:rPr>
  </w:style>
  <w:style w:type="paragraph" w:customStyle="1" w:styleId="770">
    <w:name w:val=".."/>
    <w:basedOn w:val="1"/>
    <w:next w:val="1"/>
    <w:uiPriority w:val="0"/>
    <w:pPr>
      <w:autoSpaceDE w:val="0"/>
      <w:autoSpaceDN w:val="0"/>
      <w:adjustRightInd w:val="0"/>
      <w:jc w:val="left"/>
    </w:pPr>
    <w:rPr>
      <w:rFonts w:ascii="宋体"/>
      <w:kern w:val="0"/>
      <w:sz w:val="24"/>
    </w:rPr>
  </w:style>
  <w:style w:type="paragraph" w:customStyle="1" w:styleId="771">
    <w:name w:val="mstheme-vert-navtxt-g"/>
    <w:basedOn w:val="1"/>
    <w:uiPriority w:val="0"/>
    <w:pPr>
      <w:widowControl/>
      <w:spacing w:before="100" w:beforeAutospacing="1" w:after="100" w:afterAutospacing="1"/>
      <w:jc w:val="left"/>
    </w:pPr>
    <w:rPr>
      <w:color w:val="000000"/>
      <w:sz w:val="24"/>
      <w:szCs w:val="24"/>
    </w:rPr>
  </w:style>
  <w:style w:type="paragraph" w:customStyle="1" w:styleId="772">
    <w:name w:val="麦志勤正文char"/>
    <w:basedOn w:val="1"/>
    <w:next w:val="1"/>
    <w:qFormat/>
    <w:uiPriority w:val="0"/>
    <w:pPr>
      <w:widowControl/>
      <w:adjustRightInd w:val="0"/>
      <w:snapToGrid w:val="0"/>
      <w:spacing w:beforeLines="20" w:line="300" w:lineRule="auto"/>
      <w:ind w:firstLine="200" w:firstLineChars="200"/>
    </w:pPr>
    <w:rPr>
      <w:rFonts w:ascii="宋体" w:hAnsi="Calibri"/>
      <w:bCs/>
      <w:kern w:val="2"/>
      <w:sz w:val="24"/>
      <w:szCs w:val="32"/>
    </w:rPr>
  </w:style>
  <w:style w:type="paragraph" w:customStyle="1" w:styleId="773">
    <w:name w:val="正文11"/>
    <w:basedOn w:val="1"/>
    <w:link w:val="2529"/>
    <w:qFormat/>
    <w:uiPriority w:val="0"/>
    <w:pPr>
      <w:spacing w:line="360" w:lineRule="auto"/>
    </w:pPr>
    <w:rPr>
      <w:rFonts w:ascii="仿宋_GB2312" w:eastAsia="仿宋_GB2312"/>
      <w:sz w:val="24"/>
      <w:szCs w:val="20"/>
    </w:rPr>
  </w:style>
  <w:style w:type="paragraph" w:customStyle="1" w:styleId="774">
    <w:name w:val="TOC 标题11"/>
    <w:basedOn w:val="5"/>
    <w:next w:val="1"/>
    <w:qFormat/>
    <w:uiPriority w:val="0"/>
    <w:pPr>
      <w:tabs>
        <w:tab w:val="left" w:pos="0"/>
        <w:tab w:val="left" w:pos="425"/>
      </w:tabs>
      <w:spacing w:before="340" w:after="330" w:line="578" w:lineRule="auto"/>
      <w:ind w:left="425"/>
      <w:outlineLvl w:val="9"/>
    </w:pPr>
    <w:rPr>
      <w:sz w:val="44"/>
    </w:rPr>
  </w:style>
  <w:style w:type="paragraph" w:customStyle="1" w:styleId="775">
    <w:name w:val="明显引用11"/>
    <w:basedOn w:val="1"/>
    <w:next w:val="1"/>
    <w:qFormat/>
    <w:uiPriority w:val="0"/>
    <w:pPr>
      <w:widowControl/>
      <w:pBdr>
        <w:bottom w:val="single" w:color="4F81BD" w:sz="4" w:space="4"/>
      </w:pBdr>
      <w:spacing w:before="200" w:after="280"/>
      <w:ind w:left="936" w:right="936"/>
      <w:jc w:val="left"/>
    </w:pPr>
    <w:rPr>
      <w:b/>
      <w:bCs/>
      <w:i/>
      <w:iCs/>
      <w:color w:val="4F81BD"/>
      <w:szCs w:val="24"/>
    </w:rPr>
  </w:style>
  <w:style w:type="paragraph" w:customStyle="1" w:styleId="776">
    <w:name w:val="列出段落3"/>
    <w:basedOn w:val="1"/>
    <w:unhideWhenUsed/>
    <w:qFormat/>
    <w:uiPriority w:val="99"/>
    <w:pPr>
      <w:spacing w:beforeLines="15" w:afterLines="15"/>
      <w:ind w:firstLine="420" w:firstLineChars="200"/>
    </w:pPr>
  </w:style>
  <w:style w:type="paragraph" w:customStyle="1" w:styleId="777">
    <w:name w:val="文档结构图1"/>
    <w:basedOn w:val="1"/>
    <w:uiPriority w:val="0"/>
    <w:pPr>
      <w:shd w:val="clear" w:color="auto" w:fill="000080"/>
    </w:pPr>
    <w:rPr>
      <w:rFonts w:ascii="Calibri" w:hAnsi="Calibri"/>
      <w:shd w:val="clear" w:color="auto" w:fill="000080"/>
    </w:rPr>
  </w:style>
  <w:style w:type="paragraph" w:customStyle="1" w:styleId="778">
    <w:name w:val="ysh"/>
    <w:basedOn w:val="666"/>
    <w:uiPriority w:val="0"/>
    <w:pPr>
      <w:ind w:firstLine="400" w:firstLineChars="200"/>
    </w:pPr>
    <w:rPr>
      <w:color w:val="000000"/>
      <w:sz w:val="21"/>
    </w:rPr>
  </w:style>
  <w:style w:type="paragraph" w:customStyle="1" w:styleId="779">
    <w:name w:val="样式 标题 3 + (中文) 黑体 四号 非加粗 段前: 6 磅 段后: 6 磅 行距: 1.5 倍行距"/>
    <w:basedOn w:val="7"/>
    <w:uiPriority w:val="0"/>
    <w:pPr>
      <w:numPr>
        <w:ilvl w:val="0"/>
        <w:numId w:val="0"/>
      </w:numPr>
      <w:tabs>
        <w:tab w:val="left" w:pos="720"/>
        <w:tab w:val="left" w:pos="1260"/>
        <w:tab w:val="clear" w:pos="709"/>
      </w:tabs>
      <w:spacing w:before="120" w:after="120" w:line="360" w:lineRule="auto"/>
    </w:pPr>
    <w:rPr>
      <w:rFonts w:eastAsia="黑体" w:cs="宋体"/>
      <w:b w:val="0"/>
      <w:kern w:val="2"/>
      <w:sz w:val="28"/>
    </w:rPr>
  </w:style>
  <w:style w:type="paragraph" w:customStyle="1" w:styleId="780">
    <w:name w:val="条目"/>
    <w:basedOn w:val="1"/>
    <w:uiPriority w:val="0"/>
    <w:pPr>
      <w:adjustRightInd w:val="0"/>
      <w:spacing w:before="100" w:beforeAutospacing="1" w:after="100" w:afterAutospacing="1" w:line="160" w:lineRule="atLeast"/>
      <w:ind w:left="400" w:leftChars="400"/>
      <w:textAlignment w:val="baseline"/>
    </w:pPr>
    <w:rPr>
      <w:sz w:val="21"/>
    </w:rPr>
  </w:style>
  <w:style w:type="paragraph" w:customStyle="1" w:styleId="781">
    <w:name w:val="样式 样式 标题 3 + (中文) 宋体"/>
    <w:basedOn w:val="164"/>
    <w:link w:val="2721"/>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20" w:beforeLines="0" w:after="240" w:afterLines="0" w:line="0" w:lineRule="atLeast"/>
      <w:ind w:firstLine="200" w:firstLineChars="200"/>
    </w:pPr>
    <w:rPr>
      <w:rFonts w:ascii="Times New Roman" w:hAnsi="Times New Roman" w:cs="Times New Roman"/>
      <w:snapToGrid/>
      <w:szCs w:val="24"/>
    </w:rPr>
  </w:style>
  <w:style w:type="paragraph" w:customStyle="1" w:styleId="782">
    <w:name w:val="列表 31"/>
    <w:basedOn w:val="1"/>
    <w:uiPriority w:val="0"/>
    <w:pPr>
      <w:widowControl/>
      <w:adjustRightInd w:val="0"/>
      <w:spacing w:before="60" w:after="60" w:line="360" w:lineRule="atLeast"/>
      <w:ind w:left="100" w:leftChars="400" w:hanging="200" w:hangingChars="200"/>
      <w:jc w:val="left"/>
      <w:textAlignment w:val="baseline"/>
    </w:pPr>
    <w:rPr>
      <w:rFonts w:ascii="宋体" w:hAnsi="宋体" w:cs="宋体"/>
      <w:kern w:val="0"/>
      <w:sz w:val="24"/>
      <w:szCs w:val="20"/>
    </w:rPr>
  </w:style>
  <w:style w:type="paragraph" w:customStyle="1" w:styleId="783">
    <w:name w:val="前言标题"/>
    <w:basedOn w:val="1"/>
    <w:qFormat/>
    <w:uiPriority w:val="0"/>
    <w:pPr>
      <w:spacing w:beforeLines="50" w:afterLines="50"/>
      <w:jc w:val="left"/>
    </w:pPr>
    <w:rPr>
      <w:b/>
      <w:sz w:val="30"/>
    </w:rPr>
  </w:style>
  <w:style w:type="paragraph" w:customStyle="1" w:styleId="784">
    <w:name w:val="mstheme-horiz-navtxt-gs"/>
    <w:basedOn w:val="1"/>
    <w:uiPriority w:val="0"/>
    <w:pPr>
      <w:widowControl/>
      <w:spacing w:before="100" w:beforeAutospacing="1" w:after="100" w:afterAutospacing="1"/>
      <w:jc w:val="left"/>
    </w:pPr>
    <w:rPr>
      <w:color w:val="000000"/>
      <w:sz w:val="24"/>
      <w:szCs w:val="24"/>
    </w:rPr>
  </w:style>
  <w:style w:type="paragraph" w:customStyle="1" w:styleId="785">
    <w:name w:val="td1"/>
    <w:basedOn w:val="1"/>
    <w:uiPriority w:val="0"/>
    <w:pPr>
      <w:widowControl/>
      <w:spacing w:before="100" w:beforeAutospacing="1" w:after="100" w:afterAutospacing="1"/>
      <w:jc w:val="center"/>
    </w:pPr>
    <w:rPr>
      <w:rFonts w:ascii="宋体" w:hAnsi="宋体"/>
      <w:b/>
      <w:bCs/>
      <w:color w:val="0000FF"/>
      <w:kern w:val="0"/>
      <w:sz w:val="28"/>
      <w:szCs w:val="28"/>
      <w:u w:val="single"/>
    </w:rPr>
  </w:style>
  <w:style w:type="paragraph" w:customStyle="1" w:styleId="786">
    <w:name w:val="样式 标题 2标题21.1H2h2第一层条二级标题标题 lxb2二级标题 Char表标题单位名4.12...1"/>
    <w:basedOn w:val="1"/>
    <w:uiPriority w:val="0"/>
    <w:pPr>
      <w:tabs>
        <w:tab w:val="left" w:pos="680"/>
      </w:tabs>
    </w:pPr>
    <w:rPr>
      <w:kern w:val="2"/>
      <w:sz w:val="21"/>
      <w:szCs w:val="24"/>
    </w:rPr>
  </w:style>
  <w:style w:type="paragraph" w:customStyle="1" w:styleId="787">
    <w:name w:val="表格 23"/>
    <w:basedOn w:val="365"/>
    <w:uiPriority w:val="0"/>
    <w:rPr>
      <w:sz w:val="21"/>
    </w:rPr>
  </w:style>
  <w:style w:type="paragraph" w:customStyle="1" w:styleId="788">
    <w:name w:val="font15"/>
    <w:basedOn w:val="1"/>
    <w:uiPriority w:val="0"/>
    <w:pPr>
      <w:widowControl/>
      <w:spacing w:before="100" w:beforeAutospacing="1" w:after="100" w:afterAutospacing="1"/>
      <w:jc w:val="left"/>
    </w:pPr>
    <w:rPr>
      <w:rFonts w:ascii="宋体" w:hAnsi="宋体" w:eastAsia="Arial Unicode MS" w:cs="宋体"/>
      <w:kern w:val="0"/>
      <w:sz w:val="24"/>
    </w:rPr>
  </w:style>
  <w:style w:type="paragraph" w:customStyle="1" w:styleId="789">
    <w:name w:val="表格名称"/>
    <w:basedOn w:val="1"/>
    <w:link w:val="2425"/>
    <w:qFormat/>
    <w:uiPriority w:val="0"/>
    <w:pPr>
      <w:widowControl/>
      <w:spacing w:before="120" w:after="120" w:line="360" w:lineRule="auto"/>
      <w:jc w:val="center"/>
    </w:pPr>
    <w:rPr>
      <w:b/>
      <w:color w:val="000000"/>
      <w:sz w:val="24"/>
    </w:rPr>
  </w:style>
  <w:style w:type="paragraph" w:customStyle="1" w:styleId="790">
    <w:name w:val="Char Char Char1 Char Char Char Char Char Char Char"/>
    <w:basedOn w:val="1"/>
    <w:qFormat/>
    <w:uiPriority w:val="0"/>
    <w:pPr>
      <w:spacing w:line="360" w:lineRule="auto"/>
      <w:ind w:firstLine="200" w:firstLineChars="200"/>
    </w:pPr>
    <w:rPr>
      <w:rFonts w:ascii="宋体" w:hAnsi="宋体" w:cs="宋体"/>
      <w:kern w:val="2"/>
      <w:sz w:val="24"/>
      <w:szCs w:val="24"/>
    </w:rPr>
  </w:style>
  <w:style w:type="paragraph" w:customStyle="1" w:styleId="791">
    <w:name w:val="样式179"/>
    <w:basedOn w:val="542"/>
    <w:link w:val="2781"/>
    <w:uiPriority w:val="0"/>
    <w:pPr>
      <w:spacing w:line="500" w:lineRule="exact"/>
      <w:ind w:firstLine="480" w:firstLineChars="200"/>
    </w:pPr>
    <w:rPr>
      <w:rFonts w:ascii="宋体" w:hAnsi="宋体"/>
      <w:b/>
      <w:kern w:val="11"/>
      <w:sz w:val="24"/>
    </w:rPr>
  </w:style>
  <w:style w:type="paragraph" w:customStyle="1" w:styleId="792">
    <w:name w:val="ec_msonormal"/>
    <w:basedOn w:val="1"/>
    <w:uiPriority w:val="0"/>
    <w:pPr>
      <w:widowControl/>
      <w:spacing w:before="100" w:beforeAutospacing="1" w:after="100" w:afterAutospacing="1"/>
      <w:jc w:val="left"/>
    </w:pPr>
    <w:rPr>
      <w:rFonts w:ascii="宋体" w:hAnsi="宋体" w:cs="宋体"/>
      <w:sz w:val="24"/>
      <w:szCs w:val="24"/>
    </w:rPr>
  </w:style>
  <w:style w:type="paragraph" w:customStyle="1" w:styleId="793">
    <w:name w:val="样式93"/>
    <w:basedOn w:val="1"/>
    <w:link w:val="3187"/>
    <w:uiPriority w:val="0"/>
    <w:pPr>
      <w:spacing w:line="520" w:lineRule="exact"/>
      <w:ind w:firstLine="480" w:firstLineChars="200"/>
    </w:pPr>
    <w:rPr>
      <w:rFonts w:ascii="宋体" w:hAnsi="宋体" w:eastAsia="仿宋_GB2312"/>
      <w:kern w:val="11"/>
      <w:sz w:val="24"/>
      <w:szCs w:val="24"/>
    </w:rPr>
  </w:style>
  <w:style w:type="paragraph" w:customStyle="1" w:styleId="794">
    <w:name w:val="正文文本缩进 212"/>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795">
    <w:name w:val="xl82"/>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796">
    <w:name w:val="正本文字"/>
    <w:basedOn w:val="1"/>
    <w:link w:val="3212"/>
    <w:uiPriority w:val="0"/>
    <w:pPr>
      <w:adjustRightInd w:val="0"/>
      <w:snapToGrid w:val="0"/>
      <w:spacing w:line="360" w:lineRule="auto"/>
      <w:ind w:firstLine="200" w:firstLineChars="200"/>
      <w:jc w:val="left"/>
    </w:pPr>
    <w:rPr>
      <w:rFonts w:ascii="宋体" w:hAnsi="宋体" w:cs="宋体"/>
      <w:kern w:val="18"/>
      <w:sz w:val="24"/>
    </w:rPr>
  </w:style>
  <w:style w:type="paragraph" w:customStyle="1" w:styleId="797">
    <w:name w:val="参考:"/>
    <w:uiPriority w:val="0"/>
    <w:pPr>
      <w:widowControl w:val="0"/>
      <w:jc w:val="both"/>
    </w:pPr>
    <w:rPr>
      <w:kern w:val="2"/>
      <w:sz w:val="21"/>
      <w:lang w:val="en-US" w:eastAsia="zh-CN" w:bidi="ar-SA"/>
    </w:rPr>
  </w:style>
  <w:style w:type="paragraph" w:customStyle="1" w:styleId="798">
    <w:name w:val="5级标题"/>
    <w:basedOn w:val="1"/>
    <w:link w:val="2594"/>
    <w:qFormat/>
    <w:uiPriority w:val="0"/>
    <w:pPr>
      <w:spacing w:line="360" w:lineRule="auto"/>
      <w:ind w:left="568"/>
      <w:jc w:val="left"/>
    </w:pPr>
    <w:rPr>
      <w:sz w:val="24"/>
    </w:rPr>
  </w:style>
  <w:style w:type="paragraph" w:customStyle="1" w:styleId="799">
    <w:name w:val="标题3（杨）"/>
    <w:basedOn w:val="7"/>
    <w:qFormat/>
    <w:uiPriority w:val="0"/>
    <w:pPr>
      <w:numPr>
        <w:ilvl w:val="0"/>
        <w:numId w:val="0"/>
      </w:numPr>
      <w:tabs>
        <w:tab w:val="left" w:pos="425"/>
        <w:tab w:val="left" w:pos="567"/>
        <w:tab w:val="left" w:pos="720"/>
        <w:tab w:val="left" w:pos="737"/>
        <w:tab w:val="left" w:pos="878"/>
        <w:tab w:val="clear" w:pos="709"/>
      </w:tabs>
      <w:spacing w:before="0" w:after="0" w:line="360" w:lineRule="auto"/>
      <w:jc w:val="left"/>
    </w:pPr>
    <w:rPr>
      <w:rFonts w:eastAsia="黑体"/>
      <w:kern w:val="2"/>
      <w:sz w:val="30"/>
      <w:szCs w:val="32"/>
    </w:rPr>
  </w:style>
  <w:style w:type="paragraph" w:customStyle="1" w:styleId="800">
    <w:name w:val="Char Char Char Char Char Char Char Char Char Char Char Char Char1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801">
    <w:name w:val="样式 标题 4 + 宋体 小四"/>
    <w:basedOn w:val="9"/>
    <w:uiPriority w:val="0"/>
    <w:pPr>
      <w:numPr>
        <w:ilvl w:val="3"/>
        <w:numId w:val="0"/>
      </w:numPr>
      <w:tabs>
        <w:tab w:val="left" w:pos="864"/>
        <w:tab w:val="left" w:pos="2409"/>
      </w:tabs>
      <w:adjustRightInd/>
      <w:spacing w:line="376" w:lineRule="auto"/>
      <w:ind w:left="864" w:hanging="864"/>
      <w:jc w:val="both"/>
      <w:textAlignment w:val="auto"/>
    </w:pPr>
    <w:rPr>
      <w:rFonts w:ascii="宋体" w:hAnsi="宋体" w:eastAsia="宋体"/>
      <w:bCs/>
      <w:kern w:val="2"/>
      <w:szCs w:val="28"/>
    </w:rPr>
  </w:style>
  <w:style w:type="paragraph" w:customStyle="1" w:styleId="802">
    <w:name w:val="样式 五号 居中 首行缩进:  0.74 厘米 行距: 单倍行距"/>
    <w:basedOn w:val="1"/>
    <w:uiPriority w:val="0"/>
    <w:pPr>
      <w:spacing w:beforeLines="30" w:afterLines="30" w:line="240" w:lineRule="atLeast"/>
      <w:ind w:left="47"/>
      <w:jc w:val="center"/>
    </w:pPr>
    <w:rPr>
      <w:kern w:val="2"/>
      <w:sz w:val="21"/>
    </w:rPr>
  </w:style>
  <w:style w:type="paragraph" w:customStyle="1" w:styleId="803">
    <w:name w:val="五号加粗居左"/>
    <w:basedOn w:val="184"/>
    <w:uiPriority w:val="0"/>
    <w:rPr>
      <w:rFonts w:eastAsia="宋体"/>
      <w:b/>
    </w:rPr>
  </w:style>
  <w:style w:type="paragraph" w:customStyle="1" w:styleId="804">
    <w:name w:val="正文文本缩进 31"/>
    <w:basedOn w:val="1"/>
    <w:uiPriority w:val="0"/>
    <w:pPr>
      <w:spacing w:line="360" w:lineRule="auto"/>
      <w:ind w:firstLine="435"/>
    </w:pPr>
    <w:rPr>
      <w:sz w:val="24"/>
    </w:rPr>
  </w:style>
  <w:style w:type="paragraph" w:customStyle="1" w:styleId="805">
    <w:name w:val="样式 题目 + 左侧:  1 字符 右侧:  1 字符"/>
    <w:basedOn w:val="5"/>
    <w:qFormat/>
    <w:uiPriority w:val="0"/>
    <w:pPr>
      <w:pageBreakBefore/>
      <w:tabs>
        <w:tab w:val="left" w:pos="0"/>
        <w:tab w:val="left" w:pos="425"/>
        <w:tab w:val="left" w:pos="940"/>
      </w:tabs>
      <w:adjustRightInd w:val="0"/>
      <w:snapToGrid w:val="0"/>
      <w:spacing w:before="100" w:beforeAutospacing="1" w:after="100" w:afterAutospacing="1" w:line="360" w:lineRule="auto"/>
      <w:ind w:left="425" w:right="238"/>
      <w:jc w:val="center"/>
    </w:pPr>
    <w:rPr>
      <w:rFonts w:eastAsia="黑体" w:cs="宋体"/>
      <w:snapToGrid w:val="0"/>
      <w:kern w:val="0"/>
      <w:sz w:val="24"/>
      <w:szCs w:val="20"/>
    </w:rPr>
  </w:style>
  <w:style w:type="paragraph" w:customStyle="1" w:styleId="806">
    <w:name w:val="字元 字元4"/>
    <w:basedOn w:val="1"/>
    <w:uiPriority w:val="0"/>
    <w:pPr>
      <w:adjustRightInd w:val="0"/>
      <w:snapToGrid w:val="0"/>
      <w:spacing w:line="360" w:lineRule="auto"/>
      <w:ind w:firstLine="200" w:firstLineChars="200"/>
    </w:pPr>
    <w:rPr>
      <w:kern w:val="2"/>
      <w:sz w:val="24"/>
      <w:szCs w:val="24"/>
    </w:rPr>
  </w:style>
  <w:style w:type="paragraph" w:customStyle="1" w:styleId="807">
    <w:name w:val="四级标题"/>
    <w:basedOn w:val="1"/>
    <w:link w:val="2392"/>
    <w:uiPriority w:val="0"/>
    <w:pPr>
      <w:adjustRightInd w:val="0"/>
      <w:snapToGrid w:val="0"/>
      <w:spacing w:line="360" w:lineRule="auto"/>
      <w:jc w:val="left"/>
      <w:textAlignment w:val="baseline"/>
      <w:outlineLvl w:val="3"/>
    </w:pPr>
    <w:rPr>
      <w:b/>
      <w:sz w:val="24"/>
      <w:szCs w:val="21"/>
    </w:rPr>
  </w:style>
  <w:style w:type="paragraph" w:customStyle="1" w:styleId="808">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i/>
      <w:spacing w:val="20"/>
      <w:kern w:val="2"/>
      <w:sz w:val="24"/>
    </w:rPr>
  </w:style>
  <w:style w:type="paragraph" w:customStyle="1" w:styleId="809">
    <w:name w:val="Char Char Char Char Char Char Char Char Char Char Char Char Char1 Char Char Char Char Char Char Char Char Char Char Char Char Char Char Char Char Char Char Char7"/>
    <w:basedOn w:val="1"/>
    <w:uiPriority w:val="0"/>
    <w:pPr>
      <w:widowControl/>
      <w:spacing w:after="160" w:line="240" w:lineRule="exact"/>
      <w:jc w:val="left"/>
    </w:pPr>
    <w:rPr>
      <w:rFonts w:ascii="Verdana" w:hAnsi="Verdana"/>
      <w:lang w:eastAsia="en-US"/>
    </w:rPr>
  </w:style>
  <w:style w:type="paragraph" w:customStyle="1" w:styleId="810">
    <w:name w:val="样式 标题 2 + 段前: 0 磅 段后: 0 磅 行距: 1.5 倍行距"/>
    <w:basedOn w:val="6"/>
    <w:uiPriority w:val="0"/>
    <w:pPr>
      <w:tabs>
        <w:tab w:val="left" w:pos="567"/>
        <w:tab w:val="left" w:pos="746"/>
        <w:tab w:val="left" w:pos="3555"/>
        <w:tab w:val="left" w:pos="22680"/>
      </w:tabs>
      <w:snapToGrid w:val="0"/>
      <w:spacing w:line="240" w:lineRule="auto"/>
      <w:ind w:left="567"/>
      <w:jc w:val="both"/>
      <w:textAlignment w:val="auto"/>
    </w:pPr>
    <w:rPr>
      <w:rFonts w:ascii="Times New Roman"/>
      <w:b w:val="0"/>
      <w:bCs/>
      <w:snapToGrid w:val="0"/>
      <w:sz w:val="28"/>
    </w:rPr>
  </w:style>
  <w:style w:type="paragraph" w:customStyle="1" w:styleId="811">
    <w:name w:val="1 Char Char Char Char"/>
    <w:basedOn w:val="1"/>
    <w:semiHidden/>
    <w:qFormat/>
    <w:uiPriority w:val="0"/>
    <w:rPr>
      <w:kern w:val="2"/>
      <w:sz w:val="21"/>
      <w:szCs w:val="24"/>
    </w:rPr>
  </w:style>
  <w:style w:type="paragraph" w:customStyle="1" w:styleId="812">
    <w:name w:val="表标题佛山"/>
    <w:basedOn w:val="1"/>
    <w:uiPriority w:val="0"/>
    <w:pPr>
      <w:keepNext/>
      <w:tabs>
        <w:tab w:val="left" w:pos="22680"/>
      </w:tabs>
      <w:adjustRightInd w:val="0"/>
      <w:spacing w:before="60" w:after="60" w:line="397" w:lineRule="atLeast"/>
      <w:jc w:val="center"/>
      <w:textAlignment w:val="baseline"/>
    </w:pPr>
    <w:rPr>
      <w:b/>
      <w:sz w:val="24"/>
    </w:rPr>
  </w:style>
  <w:style w:type="paragraph" w:customStyle="1" w:styleId="813">
    <w:name w:val="空行"/>
    <w:basedOn w:val="1"/>
    <w:qFormat/>
    <w:uiPriority w:val="0"/>
    <w:pPr>
      <w:tabs>
        <w:tab w:val="left" w:pos="3555"/>
        <w:tab w:val="left" w:pos="22680"/>
      </w:tabs>
      <w:overflowPunct w:val="0"/>
      <w:topLinePunct/>
      <w:autoSpaceDE w:val="0"/>
      <w:adjustRightInd w:val="0"/>
      <w:snapToGrid w:val="0"/>
      <w:spacing w:line="360" w:lineRule="auto"/>
      <w:ind w:firstLine="454" w:firstLineChars="200"/>
      <w:jc w:val="center"/>
    </w:pPr>
    <w:rPr>
      <w:b/>
      <w:snapToGrid w:val="0"/>
      <w:sz w:val="24"/>
      <w:szCs w:val="24"/>
    </w:rPr>
  </w:style>
  <w:style w:type="paragraph" w:customStyle="1" w:styleId="814">
    <w:name w:val="尊意如何，请即示知。"/>
    <w:uiPriority w:val="0"/>
    <w:pPr>
      <w:widowControl w:val="0"/>
      <w:jc w:val="both"/>
    </w:pPr>
    <w:rPr>
      <w:kern w:val="2"/>
      <w:sz w:val="21"/>
      <w:lang w:val="en-US" w:eastAsia="zh-CN" w:bidi="ar-SA"/>
    </w:rPr>
  </w:style>
  <w:style w:type="paragraph" w:customStyle="1" w:styleId="815">
    <w:name w:val="style3"/>
    <w:basedOn w:val="1"/>
    <w:uiPriority w:val="0"/>
    <w:pPr>
      <w:widowControl/>
      <w:spacing w:before="100" w:beforeAutospacing="1" w:after="100" w:afterAutospacing="1"/>
      <w:jc w:val="left"/>
    </w:pPr>
    <w:rPr>
      <w:rFonts w:ascii="宋体" w:hAnsi="宋体" w:cs="宋体"/>
      <w:color w:val="000000"/>
      <w:sz w:val="27"/>
      <w:szCs w:val="27"/>
    </w:rPr>
  </w:style>
  <w:style w:type="paragraph" w:customStyle="1" w:styleId="816">
    <w:name w:val="tdh"/>
    <w:basedOn w:val="1"/>
    <w:uiPriority w:val="0"/>
    <w:pPr>
      <w:widowControl/>
      <w:spacing w:before="100" w:beforeAutospacing="1" w:after="100" w:afterAutospacing="1" w:line="360" w:lineRule="auto"/>
      <w:jc w:val="left"/>
    </w:pPr>
    <w:rPr>
      <w:rFonts w:eastAsia="Arial Unicode MS"/>
      <w:spacing w:val="30"/>
      <w:sz w:val="18"/>
    </w:rPr>
  </w:style>
  <w:style w:type="paragraph" w:customStyle="1" w:styleId="817">
    <w:name w:val="关于:"/>
    <w:uiPriority w:val="0"/>
    <w:pPr>
      <w:widowControl w:val="0"/>
      <w:jc w:val="both"/>
    </w:pPr>
    <w:rPr>
      <w:kern w:val="2"/>
      <w:sz w:val="21"/>
      <w:lang w:val="en-US" w:eastAsia="zh-CN" w:bidi="ar-SA"/>
    </w:rPr>
  </w:style>
  <w:style w:type="paragraph" w:customStyle="1" w:styleId="818">
    <w:name w:val="xl139"/>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819">
    <w:name w:val="Char Char4 Char Char Char Char1"/>
    <w:basedOn w:val="1"/>
    <w:uiPriority w:val="0"/>
    <w:pPr>
      <w:spacing w:line="360" w:lineRule="auto"/>
    </w:pPr>
    <w:rPr>
      <w:kern w:val="2"/>
      <w:sz w:val="24"/>
      <w:szCs w:val="24"/>
    </w:rPr>
  </w:style>
  <w:style w:type="paragraph" w:customStyle="1" w:styleId="820">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821">
    <w:name w:val="表12.1"/>
    <w:basedOn w:val="1"/>
    <w:uiPriority w:val="0"/>
    <w:pPr>
      <w:tabs>
        <w:tab w:val="left" w:pos="2160"/>
      </w:tabs>
      <w:spacing w:line="360" w:lineRule="auto"/>
      <w:ind w:left="420" w:right="17" w:rightChars="8" w:hanging="420"/>
      <w:jc w:val="center"/>
    </w:pPr>
    <w:rPr>
      <w:rFonts w:ascii="Courier New" w:hAnsi="Courier New" w:cs="Courier New"/>
      <w:color w:val="000000"/>
      <w:kern w:val="2"/>
      <w:sz w:val="24"/>
      <w:szCs w:val="24"/>
    </w:rPr>
  </w:style>
  <w:style w:type="paragraph" w:customStyle="1" w:styleId="822">
    <w:name w:val="Char Char Char Char Char Char2"/>
    <w:basedOn w:val="1"/>
    <w:qFormat/>
    <w:uiPriority w:val="0"/>
    <w:pPr>
      <w:snapToGrid w:val="0"/>
      <w:spacing w:line="360" w:lineRule="auto"/>
      <w:ind w:firstLine="529" w:firstLineChars="200"/>
    </w:pPr>
    <w:rPr>
      <w:rFonts w:ascii="宋体" w:hAnsi="宋体"/>
      <w:b/>
      <w:kern w:val="2"/>
      <w:sz w:val="21"/>
      <w:szCs w:val="24"/>
    </w:rPr>
  </w:style>
  <w:style w:type="paragraph" w:customStyle="1" w:styleId="823">
    <w:name w:val="Char1 Char Char Char Char Char Char Char Char Char"/>
    <w:basedOn w:val="1"/>
    <w:qFormat/>
    <w:uiPriority w:val="0"/>
    <w:pPr>
      <w:autoSpaceDE w:val="0"/>
      <w:autoSpaceDN w:val="0"/>
      <w:adjustRightInd w:val="0"/>
      <w:spacing w:line="360" w:lineRule="auto"/>
    </w:pPr>
    <w:rPr>
      <w:rFonts w:ascii="宋体"/>
      <w:sz w:val="21"/>
    </w:rPr>
  </w:style>
  <w:style w:type="paragraph" w:customStyle="1" w:styleId="824">
    <w:name w:val="ST20_1"/>
    <w:basedOn w:val="1"/>
    <w:uiPriority w:val="0"/>
    <w:pPr>
      <w:autoSpaceDE w:val="0"/>
      <w:autoSpaceDN w:val="0"/>
      <w:adjustRightInd w:val="0"/>
      <w:spacing w:line="312" w:lineRule="atLeast"/>
      <w:jc w:val="center"/>
      <w:textAlignment w:val="baseline"/>
    </w:pPr>
    <w:rPr>
      <w:rFonts w:ascii="宋体" w:hAnsi="Tms Rmn"/>
      <w:sz w:val="24"/>
      <w:szCs w:val="24"/>
    </w:rPr>
  </w:style>
  <w:style w:type="paragraph" w:customStyle="1" w:styleId="825">
    <w:name w:val="样式 标题 4Subsection + 首行缩进:  2 字符"/>
    <w:basedOn w:val="9"/>
    <w:uiPriority w:val="0"/>
    <w:pPr>
      <w:widowControl/>
      <w:numPr>
        <w:ilvl w:val="3"/>
        <w:numId w:val="0"/>
      </w:numPr>
      <w:tabs>
        <w:tab w:val="left" w:pos="432"/>
        <w:tab w:val="left" w:pos="864"/>
        <w:tab w:val="left" w:pos="1148"/>
      </w:tabs>
      <w:adjustRightInd/>
      <w:snapToGrid w:val="0"/>
      <w:spacing w:before="0" w:after="0" w:line="360" w:lineRule="auto"/>
      <w:ind w:left="864" w:hanging="864"/>
      <w:textAlignment w:val="auto"/>
    </w:pPr>
    <w:rPr>
      <w:rFonts w:ascii="Times New Roman" w:hAnsi="Times New Roman" w:eastAsia="宋体"/>
      <w:b w:val="0"/>
      <w:bCs/>
      <w:kern w:val="2"/>
    </w:rPr>
  </w:style>
  <w:style w:type="paragraph" w:customStyle="1" w:styleId="826">
    <w:name w:val="样式88"/>
    <w:basedOn w:val="1"/>
    <w:link w:val="3047"/>
    <w:uiPriority w:val="0"/>
    <w:pPr>
      <w:keepNext/>
      <w:keepLines/>
      <w:adjustRightInd w:val="0"/>
      <w:spacing w:before="120" w:after="120" w:line="520" w:lineRule="exact"/>
      <w:textAlignment w:val="baseline"/>
      <w:outlineLvl w:val="2"/>
    </w:pPr>
    <w:rPr>
      <w:rFonts w:ascii="宋体" w:hAnsi="宋体" w:eastAsia="黑体"/>
      <w:b/>
      <w:sz w:val="24"/>
      <w:szCs w:val="24"/>
    </w:rPr>
  </w:style>
  <w:style w:type="paragraph" w:customStyle="1" w:styleId="827">
    <w:name w:val="样式表头"/>
    <w:basedOn w:val="1"/>
    <w:qFormat/>
    <w:uiPriority w:val="0"/>
    <w:pPr>
      <w:snapToGrid w:val="0"/>
      <w:spacing w:line="312" w:lineRule="auto"/>
      <w:jc w:val="center"/>
    </w:pPr>
    <w:rPr>
      <w:rFonts w:ascii="黑体" w:hAnsi="宋体" w:eastAsia="黑体"/>
      <w:b/>
      <w:bCs/>
      <w:spacing w:val="6"/>
      <w:kern w:val="2"/>
      <w:sz w:val="32"/>
      <w:szCs w:val="32"/>
    </w:rPr>
  </w:style>
  <w:style w:type="paragraph" w:customStyle="1" w:styleId="828">
    <w:name w:val="批注框文本41"/>
    <w:basedOn w:val="1"/>
    <w:uiPriority w:val="0"/>
    <w:rPr>
      <w:kern w:val="2"/>
      <w:sz w:val="18"/>
      <w:szCs w:val="18"/>
    </w:rPr>
  </w:style>
  <w:style w:type="paragraph" w:customStyle="1" w:styleId="829">
    <w:name w:val="表格文字"/>
    <w:basedOn w:val="1"/>
    <w:next w:val="1"/>
    <w:link w:val="2427"/>
    <w:qFormat/>
    <w:uiPriority w:val="0"/>
    <w:pPr>
      <w:adjustRightInd w:val="0"/>
      <w:snapToGrid w:val="0"/>
      <w:spacing w:before="25" w:beforeLines="25" w:after="25" w:afterLines="25"/>
      <w:ind w:left="-15" w:leftChars="-15" w:right="-15" w:rightChars="-15"/>
      <w:jc w:val="center"/>
    </w:pPr>
    <w:rPr>
      <w:rFonts w:ascii="宋体" w:hAnsi="宋体"/>
      <w:kern w:val="0"/>
      <w:sz w:val="24"/>
      <w:szCs w:val="20"/>
    </w:rPr>
  </w:style>
  <w:style w:type="paragraph" w:customStyle="1" w:styleId="830">
    <w:name w:val="批注框文本4"/>
    <w:basedOn w:val="1"/>
    <w:uiPriority w:val="0"/>
    <w:rPr>
      <w:kern w:val="2"/>
      <w:sz w:val="18"/>
      <w:szCs w:val="18"/>
    </w:rPr>
  </w:style>
  <w:style w:type="paragraph" w:customStyle="1" w:styleId="831">
    <w:name w:val="正文样式1"/>
    <w:basedOn w:val="1"/>
    <w:link w:val="2438"/>
    <w:qFormat/>
    <w:uiPriority w:val="0"/>
    <w:pPr>
      <w:adjustRightInd w:val="0"/>
      <w:spacing w:line="480" w:lineRule="atLeast"/>
      <w:ind w:firstLine="567"/>
      <w:jc w:val="left"/>
      <w:textAlignment w:val="baseline"/>
    </w:pPr>
    <w:rPr>
      <w:sz w:val="28"/>
    </w:rPr>
  </w:style>
  <w:style w:type="paragraph" w:customStyle="1" w:styleId="832">
    <w:name w:val="小表文居中"/>
    <w:basedOn w:val="1"/>
    <w:uiPriority w:val="0"/>
    <w:pPr>
      <w:autoSpaceDE w:val="0"/>
      <w:autoSpaceDN w:val="0"/>
      <w:adjustRightInd w:val="0"/>
      <w:spacing w:before="20"/>
      <w:jc w:val="center"/>
      <w:textAlignment w:val="baseline"/>
    </w:pPr>
    <w:rPr>
      <w:sz w:val="18"/>
    </w:rPr>
  </w:style>
  <w:style w:type="paragraph" w:customStyle="1" w:styleId="833">
    <w:name w:val="Char21"/>
    <w:basedOn w:val="1"/>
    <w:uiPriority w:val="0"/>
  </w:style>
  <w:style w:type="paragraph" w:customStyle="1" w:styleId="834">
    <w:name w:val="表格文字（居中）"/>
    <w:basedOn w:val="1"/>
    <w:uiPriority w:val="0"/>
    <w:pPr>
      <w:jc w:val="center"/>
    </w:pPr>
    <w:rPr>
      <w:kern w:val="2"/>
      <w:sz w:val="21"/>
    </w:rPr>
  </w:style>
  <w:style w:type="paragraph" w:customStyle="1" w:styleId="835">
    <w:name w:val="正文文字3"/>
    <w:basedOn w:val="1"/>
    <w:next w:val="1"/>
    <w:uiPriority w:val="0"/>
    <w:pPr>
      <w:adjustRightInd w:val="0"/>
      <w:snapToGrid w:val="0"/>
      <w:ind w:left="100" w:leftChars="100" w:right="100" w:rightChars="100"/>
      <w:jc w:val="right"/>
    </w:pPr>
    <w:rPr>
      <w:sz w:val="24"/>
    </w:rPr>
  </w:style>
  <w:style w:type="paragraph" w:customStyle="1" w:styleId="836">
    <w:name w:val="样式 标题 2 + 段后: 16.3 磅"/>
    <w:basedOn w:val="6"/>
    <w:uiPriority w:val="0"/>
    <w:pPr>
      <w:tabs>
        <w:tab w:val="left" w:pos="567"/>
      </w:tabs>
      <w:adjustRightInd/>
      <w:spacing w:line="312" w:lineRule="auto"/>
      <w:ind w:left="567"/>
      <w:textAlignment w:val="auto"/>
    </w:pPr>
    <w:rPr>
      <w:rFonts w:ascii="Times New Roman" w:eastAsia="黑体" w:cs="宋体"/>
      <w:bCs/>
      <w:color w:val="000000"/>
      <w:kern w:val="2"/>
    </w:rPr>
  </w:style>
  <w:style w:type="paragraph" w:customStyle="1" w:styleId="837">
    <w:name w:val="小节标题"/>
    <w:basedOn w:val="1"/>
    <w:next w:val="1"/>
    <w:uiPriority w:val="0"/>
    <w:pPr>
      <w:tabs>
        <w:tab w:val="left" w:pos="1199"/>
      </w:tabs>
      <w:adjustRightInd w:val="0"/>
      <w:spacing w:before="120" w:line="300" w:lineRule="auto"/>
      <w:ind w:left="1199" w:hanging="360"/>
    </w:pPr>
    <w:rPr>
      <w:kern w:val="2"/>
      <w:sz w:val="28"/>
    </w:rPr>
  </w:style>
  <w:style w:type="paragraph" w:customStyle="1" w:styleId="838">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39">
    <w:name w:val="样式 样式 标题 3ReHead 3 WSAh3 + (中文) 楷体_GB2312 小三 右侧:  -9 毫米 段前: 0......"/>
    <w:basedOn w:val="1"/>
    <w:qFormat/>
    <w:uiPriority w:val="0"/>
    <w:pPr>
      <w:keepNext/>
      <w:keepLines/>
      <w:spacing w:beforeLines="50" w:afterLines="50" w:line="360" w:lineRule="auto"/>
      <w:outlineLvl w:val="2"/>
    </w:pPr>
    <w:rPr>
      <w:rFonts w:eastAsia="楷体_GB2312" w:cs="宋体"/>
      <w:b/>
      <w:bCs/>
      <w:kern w:val="2"/>
      <w:sz w:val="30"/>
    </w:rPr>
  </w:style>
  <w:style w:type="paragraph" w:customStyle="1" w:styleId="840">
    <w:name w:val="CM129"/>
    <w:basedOn w:val="161"/>
    <w:next w:val="161"/>
    <w:uiPriority w:val="0"/>
    <w:pPr>
      <w:widowControl w:val="0"/>
      <w:spacing w:after="365"/>
    </w:pPr>
    <w:rPr>
      <w:rFonts w:ascii="仿宋_GB2312" w:eastAsia="仿宋_GB2312" w:cs="仿宋_GB2312"/>
      <w:kern w:val="2"/>
      <w:sz w:val="24"/>
      <w:szCs w:val="24"/>
      <w:lang w:eastAsia="zh-CN"/>
    </w:rPr>
  </w:style>
  <w:style w:type="paragraph" w:customStyle="1" w:styleId="841">
    <w:name w:val="Char Char Char Char Char Char1 Char Char Char Char"/>
    <w:basedOn w:val="1"/>
    <w:uiPriority w:val="0"/>
    <w:rPr>
      <w:kern w:val="2"/>
      <w:sz w:val="21"/>
    </w:rPr>
  </w:style>
  <w:style w:type="paragraph" w:customStyle="1" w:styleId="842">
    <w:name w:val="报告正文3"/>
    <w:basedOn w:val="1"/>
    <w:uiPriority w:val="0"/>
    <w:pPr>
      <w:spacing w:line="360" w:lineRule="auto"/>
      <w:ind w:firstLine="482"/>
    </w:pPr>
    <w:rPr>
      <w:rFonts w:cs="宋体"/>
      <w:kern w:val="2"/>
      <w:sz w:val="24"/>
    </w:rPr>
  </w:style>
  <w:style w:type="paragraph" w:customStyle="1" w:styleId="843">
    <w:name w:val="标题 2 + 首行缩进:  2 字符"/>
    <w:basedOn w:val="6"/>
    <w:uiPriority w:val="0"/>
    <w:pPr>
      <w:tabs>
        <w:tab w:val="left" w:pos="567"/>
      </w:tabs>
      <w:adjustRightInd/>
      <w:spacing w:line="300" w:lineRule="auto"/>
      <w:ind w:left="567" w:firstLine="200" w:firstLineChars="200"/>
      <w:jc w:val="center"/>
      <w:textAlignment w:val="auto"/>
    </w:pPr>
    <w:rPr>
      <w:rFonts w:ascii="Arial" w:hAnsi="Arial" w:eastAsia="黑体" w:cs="宋体"/>
      <w:b w:val="0"/>
      <w:bCs/>
      <w:color w:val="000000"/>
      <w:kern w:val="2"/>
      <w:sz w:val="30"/>
    </w:rPr>
  </w:style>
  <w:style w:type="paragraph" w:customStyle="1" w:styleId="844">
    <w:name w:val="Char Char Char Char Char Char Char Char Char3"/>
    <w:basedOn w:val="1"/>
    <w:uiPriority w:val="0"/>
    <w:rPr>
      <w:kern w:val="2"/>
      <w:sz w:val="24"/>
      <w:szCs w:val="24"/>
    </w:rPr>
  </w:style>
  <w:style w:type="paragraph" w:customStyle="1" w:styleId="845">
    <w:name w:val="Char Char Char Char Char Char Char Char Char Char Char Char Char Char Char Char"/>
    <w:basedOn w:val="1"/>
    <w:uiPriority w:val="0"/>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846">
    <w:name w:val="标题4+"/>
    <w:basedOn w:val="7"/>
    <w:uiPriority w:val="0"/>
    <w:pPr>
      <w:numPr>
        <w:ilvl w:val="0"/>
        <w:numId w:val="0"/>
      </w:numPr>
      <w:tabs>
        <w:tab w:val="left" w:pos="720"/>
        <w:tab w:val="left" w:pos="1260"/>
        <w:tab w:val="clear" w:pos="709"/>
      </w:tabs>
      <w:spacing w:before="0" w:after="0" w:line="360" w:lineRule="auto"/>
    </w:pPr>
    <w:rPr>
      <w:rFonts w:ascii="Courier New" w:hAnsi="Courier New" w:cs="Courier New"/>
      <w:bCs/>
      <w:color w:val="000000"/>
      <w:kern w:val="2"/>
      <w:sz w:val="24"/>
      <w:szCs w:val="24"/>
    </w:rPr>
  </w:style>
  <w:style w:type="paragraph" w:customStyle="1" w:styleId="847">
    <w:name w:val="09点"/>
    <w:basedOn w:val="1"/>
    <w:uiPriority w:val="0"/>
    <w:pPr>
      <w:tabs>
        <w:tab w:val="left" w:pos="870"/>
      </w:tabs>
      <w:autoSpaceDE w:val="0"/>
      <w:autoSpaceDN w:val="0"/>
      <w:adjustRightInd w:val="0"/>
      <w:spacing w:before="60" w:after="60" w:line="288" w:lineRule="auto"/>
    </w:pPr>
    <w:rPr>
      <w:rFonts w:ascii="宋体"/>
      <w:kern w:val="2"/>
      <w:sz w:val="24"/>
    </w:rPr>
  </w:style>
  <w:style w:type="paragraph" w:customStyle="1" w:styleId="848">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849">
    <w:name w:val="正文91"/>
    <w:basedOn w:val="1"/>
    <w:uiPriority w:val="0"/>
    <w:pPr>
      <w:adjustRightInd w:val="0"/>
      <w:spacing w:afterLines="50" w:line="315" w:lineRule="atLeast"/>
      <w:jc w:val="left"/>
      <w:textAlignment w:val="baseline"/>
    </w:pPr>
    <w:rPr>
      <w:rFonts w:ascii="宋体"/>
      <w:sz w:val="21"/>
    </w:rPr>
  </w:style>
  <w:style w:type="paragraph" w:customStyle="1" w:styleId="850">
    <w:name w:val="评价单位"/>
    <w:basedOn w:val="851"/>
    <w:uiPriority w:val="0"/>
    <w:pPr>
      <w:adjustRightInd/>
      <w:spacing w:before="60"/>
      <w:ind w:firstLine="883"/>
      <w:textAlignment w:val="auto"/>
    </w:pPr>
    <w:rPr>
      <w:rFonts w:ascii="Times New Roman" w:eastAsia="楷体"/>
      <w:kern w:val="2"/>
      <w:sz w:val="44"/>
      <w:szCs w:val="72"/>
    </w:rPr>
  </w:style>
  <w:style w:type="paragraph" w:customStyle="1" w:styleId="851">
    <w:name w:val="项目名称"/>
    <w:basedOn w:val="1"/>
    <w:next w:val="1"/>
    <w:uiPriority w:val="0"/>
    <w:pPr>
      <w:widowControl/>
      <w:adjustRightInd w:val="0"/>
      <w:spacing w:before="960" w:after="60" w:line="360" w:lineRule="atLeast"/>
      <w:jc w:val="center"/>
      <w:textAlignment w:val="baseline"/>
    </w:pPr>
    <w:rPr>
      <w:rFonts w:ascii="楷体_GB2312" w:hAnsi="宋体" w:eastAsia="楷体_GB2312" w:cs="宋体"/>
      <w:b/>
      <w:color w:val="000000"/>
      <w:kern w:val="0"/>
      <w:sz w:val="48"/>
      <w:szCs w:val="20"/>
    </w:rPr>
  </w:style>
  <w:style w:type="paragraph" w:customStyle="1" w:styleId="852">
    <w:name w:val="2152793030"/>
    <w:basedOn w:val="1"/>
    <w:uiPriority w:val="0"/>
    <w:pPr>
      <w:adjustRightInd w:val="0"/>
      <w:spacing w:line="420" w:lineRule="atLeast"/>
      <w:ind w:firstLine="601"/>
      <w:jc w:val="left"/>
      <w:textAlignment w:val="baseline"/>
    </w:pPr>
    <w:rPr>
      <w:rFonts w:ascii="宋体"/>
      <w:spacing w:val="20"/>
      <w:sz w:val="24"/>
    </w:rPr>
  </w:style>
  <w:style w:type="paragraph" w:customStyle="1" w:styleId="853">
    <w:name w:val="图表名"/>
    <w:basedOn w:val="1"/>
    <w:uiPriority w:val="0"/>
    <w:pPr>
      <w:tabs>
        <w:tab w:val="left" w:pos="900"/>
      </w:tabs>
      <w:spacing w:beforeLines="30" w:afterLines="30" w:line="440" w:lineRule="exact"/>
      <w:ind w:firstLine="480" w:firstLineChars="200"/>
    </w:pPr>
    <w:rPr>
      <w:rFonts w:eastAsia="黑体"/>
      <w:color w:val="000000"/>
      <w:kern w:val="2"/>
      <w:sz w:val="24"/>
      <w:szCs w:val="24"/>
    </w:rPr>
  </w:style>
  <w:style w:type="paragraph" w:customStyle="1" w:styleId="854">
    <w:name w:val="样式 目录 2 + 左侧:  2 字符 首行缩进:  2 字符3"/>
    <w:basedOn w:val="75"/>
    <w:uiPriority w:val="0"/>
    <w:pPr>
      <w:tabs>
        <w:tab w:val="left" w:pos="840"/>
        <w:tab w:val="right" w:leader="dot" w:pos="9060"/>
      </w:tabs>
      <w:ind w:left="0" w:leftChars="0"/>
    </w:pPr>
    <w:rPr>
      <w:rFonts w:cs="宋体"/>
      <w:b/>
      <w:kern w:val="2"/>
      <w:sz w:val="24"/>
    </w:rPr>
  </w:style>
  <w:style w:type="paragraph" w:customStyle="1" w:styleId="855">
    <w:name w:val="样式 目录 2 + 左侧:  2 字符 首行缩进:  2 字符1"/>
    <w:basedOn w:val="75"/>
    <w:uiPriority w:val="0"/>
    <w:pPr>
      <w:tabs>
        <w:tab w:val="left" w:pos="840"/>
        <w:tab w:val="right" w:leader="dot" w:pos="9060"/>
      </w:tabs>
      <w:ind w:left="480" w:leftChars="0" w:firstLine="480" w:firstLineChars="200"/>
    </w:pPr>
    <w:rPr>
      <w:rFonts w:cs="宋体"/>
      <w:b/>
      <w:kern w:val="2"/>
      <w:sz w:val="24"/>
    </w:rPr>
  </w:style>
  <w:style w:type="paragraph" w:customStyle="1" w:styleId="856">
    <w:name w:val="008 表文字"/>
    <w:basedOn w:val="1"/>
    <w:uiPriority w:val="0"/>
    <w:pPr>
      <w:widowControl/>
      <w:spacing w:line="312" w:lineRule="auto"/>
      <w:jc w:val="center"/>
    </w:pPr>
    <w:rPr>
      <w:bCs/>
      <w:kern w:val="21"/>
      <w:sz w:val="21"/>
      <w:szCs w:val="21"/>
    </w:rPr>
  </w:style>
  <w:style w:type="paragraph" w:customStyle="1" w:styleId="857">
    <w:name w:val="Char Char4 Char Char Char Char2"/>
    <w:basedOn w:val="1"/>
    <w:uiPriority w:val="0"/>
    <w:rPr>
      <w:kern w:val="2"/>
      <w:sz w:val="21"/>
      <w:szCs w:val="24"/>
    </w:rPr>
  </w:style>
  <w:style w:type="paragraph" w:customStyle="1" w:styleId="858">
    <w:name w:val="中大表格标题"/>
    <w:basedOn w:val="789"/>
    <w:link w:val="2699"/>
    <w:qFormat/>
    <w:uiPriority w:val="0"/>
    <w:pPr>
      <w:widowControl w:val="0"/>
      <w:spacing w:beforeLines="50" w:after="0" w:line="240" w:lineRule="auto"/>
    </w:pPr>
    <w:rPr>
      <w:bCs/>
      <w:color w:val="auto"/>
    </w:rPr>
  </w:style>
  <w:style w:type="paragraph" w:customStyle="1" w:styleId="859">
    <w:name w:val="表注-西江"/>
    <w:basedOn w:val="860"/>
    <w:qFormat/>
    <w:uiPriority w:val="0"/>
    <w:pPr>
      <w:widowControl w:val="0"/>
      <w:tabs>
        <w:tab w:val="left" w:pos="-576"/>
      </w:tabs>
      <w:overflowPunct w:val="0"/>
      <w:topLinePunct/>
      <w:autoSpaceDE w:val="0"/>
      <w:snapToGrid w:val="0"/>
      <w:spacing w:before="120" w:after="120" w:line="240" w:lineRule="auto"/>
      <w:ind w:right="-1"/>
      <w:jc w:val="both"/>
    </w:pPr>
    <w:rPr>
      <w:b w:val="0"/>
      <w:sz w:val="21"/>
      <w:szCs w:val="21"/>
    </w:rPr>
  </w:style>
  <w:style w:type="paragraph" w:customStyle="1" w:styleId="860">
    <w:name w:val="表名称"/>
    <w:qFormat/>
    <w:uiPriority w:val="0"/>
    <w:pPr>
      <w:adjustRightInd w:val="0"/>
      <w:spacing w:before="240" w:line="288" w:lineRule="auto"/>
      <w:jc w:val="center"/>
      <w:textAlignment w:val="baseline"/>
    </w:pPr>
    <w:rPr>
      <w:b/>
      <w:bCs/>
      <w:spacing w:val="16"/>
      <w:sz w:val="24"/>
      <w:szCs w:val="24"/>
      <w:lang w:val="en-US" w:eastAsia="zh-CN" w:bidi="ar-SA"/>
    </w:rPr>
  </w:style>
  <w:style w:type="paragraph" w:customStyle="1" w:styleId="861">
    <w:name w:val="样式 样式 标题 3 + (中文) 宋体1"/>
    <w:basedOn w:val="164"/>
    <w:link w:val="3024"/>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20" w:beforeLines="0" w:after="240" w:afterLines="0" w:line="0" w:lineRule="atLeast"/>
      <w:ind w:firstLine="200"/>
    </w:pPr>
    <w:rPr>
      <w:rFonts w:ascii="Times New Roman" w:hAnsi="Times New Roman" w:cs="Times New Roman"/>
      <w:snapToGrid/>
      <w:szCs w:val="24"/>
    </w:rPr>
  </w:style>
  <w:style w:type="paragraph" w:customStyle="1" w:styleId="862">
    <w:name w:val="xl12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863">
    <w:name w:val="Table contents"/>
    <w:basedOn w:val="1"/>
    <w:uiPriority w:val="0"/>
    <w:pPr>
      <w:widowControl/>
      <w:tabs>
        <w:tab w:val="left" w:pos="22680"/>
      </w:tabs>
      <w:spacing w:before="60" w:after="60" w:line="360" w:lineRule="auto"/>
      <w:jc w:val="left"/>
    </w:pPr>
    <w:rPr>
      <w:rFonts w:ascii="Arial" w:hAnsi="Arial"/>
      <w:sz w:val="22"/>
      <w:lang w:val="en-GB" w:eastAsia="en-GB"/>
    </w:rPr>
  </w:style>
  <w:style w:type="paragraph" w:customStyle="1" w:styleId="864">
    <w:name w:val="CM110"/>
    <w:basedOn w:val="161"/>
    <w:next w:val="161"/>
    <w:uiPriority w:val="0"/>
    <w:pPr>
      <w:widowControl w:val="0"/>
      <w:spacing w:after="60"/>
    </w:pPr>
    <w:rPr>
      <w:rFonts w:ascii="仿宋" w:eastAsia="仿宋" w:cs="仿宋"/>
      <w:kern w:val="2"/>
      <w:sz w:val="24"/>
      <w:szCs w:val="24"/>
      <w:lang w:eastAsia="zh-CN"/>
    </w:rPr>
  </w:style>
  <w:style w:type="paragraph" w:customStyle="1" w:styleId="865">
    <w:name w:val="标题-3"/>
    <w:basedOn w:val="7"/>
    <w:link w:val="3017"/>
    <w:uiPriority w:val="0"/>
    <w:pPr>
      <w:numPr>
        <w:ilvl w:val="0"/>
        <w:numId w:val="0"/>
      </w:numPr>
      <w:tabs>
        <w:tab w:val="left" w:pos="6"/>
        <w:tab w:val="left" w:pos="720"/>
        <w:tab w:val="left" w:pos="1260"/>
        <w:tab w:val="clear" w:pos="709"/>
      </w:tabs>
      <w:spacing w:before="120" w:after="120" w:line="360" w:lineRule="auto"/>
    </w:pPr>
    <w:rPr>
      <w:sz w:val="24"/>
      <w:szCs w:val="28"/>
    </w:rPr>
  </w:style>
  <w:style w:type="paragraph" w:customStyle="1" w:styleId="866">
    <w:name w:val="答复:"/>
    <w:uiPriority w:val="0"/>
    <w:pPr>
      <w:widowControl w:val="0"/>
      <w:jc w:val="both"/>
    </w:pPr>
    <w:rPr>
      <w:kern w:val="2"/>
      <w:sz w:val="21"/>
      <w:lang w:val="en-US" w:eastAsia="zh-CN" w:bidi="ar-SA"/>
    </w:rPr>
  </w:style>
  <w:style w:type="paragraph" w:customStyle="1" w:styleId="867">
    <w:name w:val="p14"/>
    <w:basedOn w:val="1"/>
    <w:uiPriority w:val="0"/>
    <w:pPr>
      <w:widowControl/>
      <w:spacing w:before="100" w:beforeAutospacing="1" w:after="100" w:afterAutospacing="1" w:line="330" w:lineRule="atLeast"/>
      <w:jc w:val="left"/>
    </w:pPr>
    <w:rPr>
      <w:rFonts w:eastAsia="Arial Unicode MS"/>
      <w:kern w:val="0"/>
      <w:szCs w:val="21"/>
    </w:rPr>
  </w:style>
  <w:style w:type="paragraph" w:customStyle="1" w:styleId="868">
    <w:name w:val="Char Char Char Char Char Char Char Char Char Char Char Char Char1 Char Char Char Char Char Char Char Char Char Char Char Char Char Char Char Char Char Char Char4"/>
    <w:basedOn w:val="1"/>
    <w:uiPriority w:val="0"/>
    <w:pPr>
      <w:widowControl/>
      <w:spacing w:after="160" w:line="240" w:lineRule="exact"/>
      <w:jc w:val="left"/>
    </w:pPr>
    <w:rPr>
      <w:rFonts w:ascii="Verdana" w:hAnsi="Verdana"/>
      <w:lang w:eastAsia="en-US"/>
    </w:rPr>
  </w:style>
  <w:style w:type="paragraph" w:customStyle="1" w:styleId="869">
    <w:name w:val="批注框文本2"/>
    <w:basedOn w:val="1"/>
    <w:uiPriority w:val="0"/>
    <w:rPr>
      <w:kern w:val="2"/>
      <w:sz w:val="18"/>
      <w:szCs w:val="18"/>
    </w:rPr>
  </w:style>
  <w:style w:type="paragraph" w:customStyle="1" w:styleId="870">
    <w:name w:val="样式 报告 + 首行缩进:  2 字符 段前: 0.3 行 段后: 0.3 行2"/>
    <w:basedOn w:val="1"/>
    <w:uiPriority w:val="0"/>
    <w:pPr>
      <w:spacing w:before="120" w:after="120" w:line="460" w:lineRule="atLeast"/>
      <w:ind w:firstLine="200" w:firstLineChars="200"/>
    </w:pPr>
    <w:rPr>
      <w:rFonts w:cs="宋体"/>
      <w:kern w:val="2"/>
      <w:sz w:val="24"/>
    </w:rPr>
  </w:style>
  <w:style w:type="paragraph" w:customStyle="1" w:styleId="871">
    <w:name w:val="字元 字元 Char Char 字元 字元17"/>
    <w:basedOn w:val="1"/>
    <w:uiPriority w:val="0"/>
    <w:rPr>
      <w:kern w:val="2"/>
      <w:sz w:val="24"/>
      <w:szCs w:val="24"/>
    </w:rPr>
  </w:style>
  <w:style w:type="paragraph" w:customStyle="1" w:styleId="872">
    <w:name w:val="样式 样式 样式45 + 段前: 0.5 行 段后: 0.5 行 +"/>
    <w:basedOn w:val="1"/>
    <w:uiPriority w:val="0"/>
    <w:pPr>
      <w:keepNext/>
      <w:keepLines/>
      <w:spacing w:beforeLines="50" w:afterLines="50" w:line="360" w:lineRule="auto"/>
      <w:ind w:firstLine="471" w:firstLineChars="200"/>
      <w:outlineLvl w:val="1"/>
    </w:pPr>
    <w:rPr>
      <w:rFonts w:ascii="黑体" w:hAnsi="黑体" w:eastAsia="黑体" w:cs="宋体"/>
      <w:kern w:val="2"/>
      <w:sz w:val="30"/>
      <w:szCs w:val="30"/>
    </w:rPr>
  </w:style>
  <w:style w:type="paragraph" w:customStyle="1" w:styleId="873">
    <w:name w:val="正文标准格式张"/>
    <w:basedOn w:val="1"/>
    <w:link w:val="2745"/>
    <w:uiPriority w:val="0"/>
    <w:pPr>
      <w:adjustRightInd w:val="0"/>
      <w:snapToGrid w:val="0"/>
      <w:spacing w:beforeLines="25" w:afterLines="25" w:line="312" w:lineRule="auto"/>
      <w:ind w:firstLine="480" w:firstLineChars="200"/>
      <w:textAlignment w:val="baseline"/>
    </w:pPr>
    <w:rPr>
      <w:rFonts w:ascii="宋体" w:hAnsi="宋体"/>
      <w:sz w:val="24"/>
      <w:szCs w:val="24"/>
    </w:rPr>
  </w:style>
  <w:style w:type="paragraph" w:customStyle="1" w:styleId="874">
    <w:name w:val="列表项目编号"/>
    <w:basedOn w:val="1"/>
    <w:uiPriority w:val="0"/>
    <w:pPr>
      <w:tabs>
        <w:tab w:val="left" w:pos="432"/>
      </w:tabs>
      <w:adjustRightInd w:val="0"/>
      <w:spacing w:line="360" w:lineRule="auto"/>
      <w:ind w:left="432" w:hanging="432"/>
    </w:pPr>
    <w:rPr>
      <w:sz w:val="28"/>
    </w:rPr>
  </w:style>
  <w:style w:type="paragraph" w:customStyle="1" w:styleId="875">
    <w:name w:val="Char Char Char Char Char Char Char Char Char1 Char Char Char Char"/>
    <w:basedOn w:val="1"/>
    <w:semiHidden/>
    <w:uiPriority w:val="0"/>
    <w:pPr>
      <w:spacing w:line="360" w:lineRule="auto"/>
      <w:ind w:firstLine="200" w:firstLineChars="200"/>
    </w:pPr>
    <w:rPr>
      <w:rFonts w:ascii="宋体" w:hAnsi="宋体" w:cs="宋体"/>
      <w:kern w:val="2"/>
      <w:sz w:val="24"/>
      <w:szCs w:val="26"/>
    </w:rPr>
  </w:style>
  <w:style w:type="paragraph" w:customStyle="1" w:styleId="876">
    <w:name w:val="标记文字"/>
    <w:basedOn w:val="24"/>
    <w:uiPriority w:val="0"/>
    <w:pPr>
      <w:spacing w:before="0" w:after="0"/>
      <w:ind w:left="200" w:hanging="200" w:hangingChars="200"/>
    </w:pPr>
    <w:rPr>
      <w:kern w:val="2"/>
      <w:sz w:val="21"/>
      <w:szCs w:val="22"/>
    </w:rPr>
  </w:style>
  <w:style w:type="paragraph" w:customStyle="1" w:styleId="877">
    <w:name w:val="selinna标2"/>
    <w:basedOn w:val="676"/>
    <w:uiPriority w:val="0"/>
    <w:rPr>
      <w:sz w:val="36"/>
    </w:rPr>
  </w:style>
  <w:style w:type="paragraph" w:customStyle="1" w:styleId="878">
    <w:name w:val="麦志勤标题二"/>
    <w:basedOn w:val="6"/>
    <w:uiPriority w:val="0"/>
    <w:pPr>
      <w:tabs>
        <w:tab w:val="left" w:pos="567"/>
      </w:tabs>
      <w:snapToGrid w:val="0"/>
      <w:spacing w:before="260" w:beforeLines="150" w:line="300" w:lineRule="auto"/>
      <w:ind w:left="567"/>
      <w:textAlignment w:val="auto"/>
    </w:pPr>
    <w:rPr>
      <w:rFonts w:ascii="黑体" w:hAnsi="Arial" w:eastAsia="黑体"/>
      <w:b w:val="0"/>
      <w:bCs/>
      <w:color w:val="000000"/>
      <w:kern w:val="2"/>
      <w:sz w:val="36"/>
      <w:szCs w:val="32"/>
    </w:rPr>
  </w:style>
  <w:style w:type="paragraph" w:customStyle="1" w:styleId="879">
    <w:name w:val="样式20（注解）"/>
    <w:basedOn w:val="418"/>
    <w:link w:val="2502"/>
    <w:uiPriority w:val="0"/>
    <w:pPr>
      <w:widowControl w:val="0"/>
      <w:overflowPunct w:val="0"/>
      <w:autoSpaceDE w:val="0"/>
      <w:autoSpaceDN w:val="0"/>
      <w:snapToGrid w:val="0"/>
      <w:spacing w:line="240" w:lineRule="auto"/>
      <w:ind w:firstLine="0"/>
      <w:jc w:val="both"/>
    </w:pPr>
    <w:rPr>
      <w:rFonts w:cs="Times New Roman"/>
      <w:sz w:val="20"/>
      <w:szCs w:val="21"/>
    </w:rPr>
  </w:style>
  <w:style w:type="paragraph" w:customStyle="1" w:styleId="880">
    <w:name w:val="样式 报告 Char Char1 + 首行缩进:  2 字符 行距: 1.5 倍行距"/>
    <w:basedOn w:val="1"/>
    <w:uiPriority w:val="0"/>
    <w:pPr>
      <w:widowControl/>
      <w:overflowPunct w:val="0"/>
      <w:autoSpaceDE w:val="0"/>
      <w:autoSpaceDN w:val="0"/>
      <w:adjustRightInd w:val="0"/>
      <w:spacing w:line="360" w:lineRule="auto"/>
      <w:ind w:firstLine="200" w:firstLineChars="200"/>
      <w:textAlignment w:val="baseline"/>
    </w:pPr>
    <w:rPr>
      <w:rFonts w:cs="宋体"/>
      <w:sz w:val="24"/>
    </w:rPr>
  </w:style>
  <w:style w:type="paragraph" w:customStyle="1" w:styleId="881">
    <w:name w:val="样式 小四 加粗 行距: 1.5 倍行距"/>
    <w:basedOn w:val="1"/>
    <w:semiHidden/>
    <w:qFormat/>
    <w:uiPriority w:val="0"/>
    <w:pPr>
      <w:adjustRightInd w:val="0"/>
      <w:snapToGrid w:val="0"/>
      <w:spacing w:beforeLines="50" w:afterLines="50" w:line="300" w:lineRule="auto"/>
      <w:ind w:firstLine="200" w:firstLineChars="200"/>
    </w:pPr>
    <w:rPr>
      <w:rFonts w:cs="宋体"/>
      <w:b/>
      <w:bCs/>
      <w:kern w:val="2"/>
      <w:sz w:val="24"/>
    </w:rPr>
  </w:style>
  <w:style w:type="paragraph" w:customStyle="1" w:styleId="882">
    <w:name w:val="节名"/>
    <w:basedOn w:val="1"/>
    <w:uiPriority w:val="0"/>
    <w:pPr>
      <w:adjustRightInd w:val="0"/>
      <w:spacing w:line="360" w:lineRule="auto"/>
      <w:textAlignment w:val="baseline"/>
    </w:pPr>
    <w:rPr>
      <w:rFonts w:eastAsia="黑体"/>
      <w:b/>
      <w:sz w:val="28"/>
    </w:rPr>
  </w:style>
  <w:style w:type="paragraph" w:customStyle="1" w:styleId="883">
    <w:name w:val="Char Char Char Char Char Char1 Char3"/>
    <w:basedOn w:val="1"/>
    <w:uiPriority w:val="0"/>
    <w:pPr>
      <w:spacing w:line="360" w:lineRule="auto"/>
      <w:ind w:firstLine="200" w:firstLineChars="200"/>
    </w:pPr>
    <w:rPr>
      <w:rFonts w:ascii="宋体" w:hAnsi="宋体" w:cs="宋体"/>
      <w:kern w:val="2"/>
      <w:sz w:val="24"/>
      <w:szCs w:val="24"/>
    </w:rPr>
  </w:style>
  <w:style w:type="paragraph" w:customStyle="1" w:styleId="884">
    <w:name w:val="册除格式 Char Char"/>
    <w:uiPriority w:val="0"/>
    <w:pPr>
      <w:spacing w:line="360" w:lineRule="auto"/>
      <w:ind w:firstLine="482"/>
    </w:pPr>
    <w:rPr>
      <w:rFonts w:ascii="黑体" w:hAnsi="Arial" w:cs="Arial"/>
      <w:snapToGrid w:val="0"/>
      <w:spacing w:val="4"/>
      <w:kern w:val="18"/>
      <w:sz w:val="24"/>
      <w:szCs w:val="28"/>
      <w:lang w:val="en-US" w:eastAsia="zh-CN" w:bidi="ar-SA"/>
    </w:rPr>
  </w:style>
  <w:style w:type="paragraph" w:customStyle="1" w:styleId="885">
    <w:name w:val="Date1"/>
    <w:basedOn w:val="1"/>
    <w:next w:val="1"/>
    <w:uiPriority w:val="0"/>
    <w:pPr>
      <w:widowControl/>
      <w:adjustRightInd w:val="0"/>
      <w:jc w:val="left"/>
      <w:textAlignment w:val="baseline"/>
    </w:pPr>
    <w:rPr>
      <w:rFonts w:ascii="宋体"/>
      <w:kern w:val="2"/>
      <w:sz w:val="21"/>
    </w:rPr>
  </w:style>
  <w:style w:type="paragraph" w:customStyle="1" w:styleId="886">
    <w:name w:val="正文(首行缩进)宋旭峰"/>
    <w:basedOn w:val="8"/>
    <w:link w:val="2665"/>
    <w:uiPriority w:val="0"/>
    <w:pPr>
      <w:autoSpaceDE/>
      <w:autoSpaceDN/>
      <w:adjustRightInd/>
      <w:spacing w:beforeLines="50" w:afterLines="50" w:line="360" w:lineRule="auto"/>
      <w:ind w:firstLine="480" w:firstLineChars="200"/>
      <w:contextualSpacing/>
      <w:jc w:val="both"/>
      <w:textAlignment w:val="auto"/>
    </w:pPr>
    <w:rPr>
      <w:rFonts w:ascii="Times New Roman" w:cs="Arial"/>
      <w:sz w:val="24"/>
      <w:szCs w:val="24"/>
    </w:rPr>
  </w:style>
  <w:style w:type="paragraph" w:customStyle="1" w:styleId="887">
    <w:name w:val="1233"/>
    <w:basedOn w:val="1"/>
    <w:uiPriority w:val="0"/>
    <w:pPr>
      <w:spacing w:before="100" w:beforeAutospacing="1" w:line="360" w:lineRule="auto"/>
      <w:ind w:firstLine="480" w:firstLineChars="200"/>
    </w:pPr>
    <w:rPr>
      <w:kern w:val="2"/>
      <w:sz w:val="24"/>
      <w:szCs w:val="24"/>
    </w:rPr>
  </w:style>
  <w:style w:type="paragraph" w:customStyle="1" w:styleId="888">
    <w:name w:val="先生/女士："/>
    <w:uiPriority w:val="0"/>
    <w:pPr>
      <w:widowControl w:val="0"/>
      <w:jc w:val="both"/>
    </w:pPr>
    <w:rPr>
      <w:kern w:val="2"/>
      <w:sz w:val="21"/>
      <w:lang w:val="en-US" w:eastAsia="zh-CN" w:bidi="ar-SA"/>
    </w:rPr>
  </w:style>
  <w:style w:type="paragraph" w:customStyle="1" w:styleId="889">
    <w:name w:val="标注文字"/>
    <w:basedOn w:val="1"/>
    <w:link w:val="3245"/>
    <w:qFormat/>
    <w:uiPriority w:val="0"/>
    <w:pPr>
      <w:adjustRightInd w:val="0"/>
      <w:snapToGrid w:val="0"/>
      <w:ind w:firstLine="200" w:firstLineChars="200"/>
    </w:pPr>
    <w:rPr>
      <w:b/>
      <w:color w:val="000000"/>
      <w:szCs w:val="21"/>
    </w:rPr>
  </w:style>
  <w:style w:type="paragraph" w:customStyle="1" w:styleId="890">
    <w:name w:val="CM35"/>
    <w:basedOn w:val="161"/>
    <w:next w:val="161"/>
    <w:uiPriority w:val="0"/>
    <w:pPr>
      <w:widowControl w:val="0"/>
      <w:spacing w:line="436" w:lineRule="atLeast"/>
    </w:pPr>
    <w:rPr>
      <w:rFonts w:ascii="仿宋" w:eastAsia="仿宋" w:cs="仿宋"/>
      <w:kern w:val="2"/>
      <w:sz w:val="24"/>
      <w:szCs w:val="24"/>
      <w:lang w:eastAsia="zh-CN"/>
    </w:rPr>
  </w:style>
  <w:style w:type="paragraph" w:customStyle="1" w:styleId="891">
    <w:name w:val="表格 12"/>
    <w:basedOn w:val="1"/>
    <w:uiPriority w:val="0"/>
    <w:pPr>
      <w:autoSpaceDE w:val="0"/>
      <w:autoSpaceDN w:val="0"/>
      <w:adjustRightInd w:val="0"/>
      <w:jc w:val="center"/>
      <w:textAlignment w:val="baseline"/>
    </w:pPr>
    <w:rPr>
      <w:sz w:val="24"/>
    </w:rPr>
  </w:style>
  <w:style w:type="paragraph" w:customStyle="1" w:styleId="892">
    <w:name w:val="yqy3"/>
    <w:basedOn w:val="6"/>
    <w:uiPriority w:val="0"/>
    <w:pPr>
      <w:keepNext w:val="0"/>
      <w:widowControl/>
      <w:numPr>
        <w:ilvl w:val="1"/>
        <w:numId w:val="0"/>
      </w:numPr>
      <w:tabs>
        <w:tab w:val="left" w:pos="432"/>
        <w:tab w:val="left" w:pos="1002"/>
      </w:tabs>
      <w:adjustRightInd/>
      <w:snapToGrid w:val="0"/>
      <w:spacing w:before="260" w:beforeLines="50" w:after="260" w:afterLines="50" w:line="240" w:lineRule="auto"/>
      <w:ind w:left="1002" w:hanging="576"/>
      <w:textAlignment w:val="auto"/>
    </w:pPr>
    <w:rPr>
      <w:rFonts w:ascii="Times New Roman" w:cs="宋体"/>
      <w:sz w:val="30"/>
    </w:rPr>
  </w:style>
  <w:style w:type="paragraph" w:customStyle="1" w:styleId="893">
    <w:name w:val="glow"/>
    <w:basedOn w:val="1"/>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894">
    <w:name w:val="报告样式"/>
    <w:basedOn w:val="1"/>
    <w:next w:val="228"/>
    <w:uiPriority w:val="0"/>
    <w:rPr>
      <w:kern w:val="2"/>
      <w:sz w:val="24"/>
      <w:szCs w:val="24"/>
    </w:rPr>
  </w:style>
  <w:style w:type="paragraph" w:customStyle="1" w:styleId="895">
    <w:name w:val="第四层次"/>
    <w:basedOn w:val="6"/>
    <w:uiPriority w:val="0"/>
    <w:pPr>
      <w:tabs>
        <w:tab w:val="left" w:pos="567"/>
      </w:tabs>
      <w:adjustRightInd/>
      <w:spacing w:before="120" w:after="260"/>
      <w:ind w:left="567"/>
      <w:textAlignment w:val="auto"/>
    </w:pPr>
    <w:rPr>
      <w:rFonts w:ascii="Arial" w:hAnsi="Arial"/>
      <w:bCs/>
      <w:color w:val="000000"/>
      <w:kern w:val="2"/>
      <w:szCs w:val="30"/>
    </w:rPr>
  </w:style>
  <w:style w:type="paragraph" w:customStyle="1" w:styleId="896">
    <w:name w:val="图文字"/>
    <w:basedOn w:val="1"/>
    <w:next w:val="1"/>
    <w:uiPriority w:val="0"/>
    <w:pPr>
      <w:snapToGrid w:val="0"/>
    </w:pPr>
    <w:rPr>
      <w:rFonts w:ascii="Arial" w:hAnsi="Arial" w:eastAsia="楷体_GB2312"/>
      <w:kern w:val="2"/>
      <w:sz w:val="24"/>
    </w:rPr>
  </w:style>
  <w:style w:type="paragraph" w:customStyle="1" w:styleId="897">
    <w:name w:val="CM19"/>
    <w:basedOn w:val="161"/>
    <w:next w:val="161"/>
    <w:uiPriority w:val="0"/>
    <w:pPr>
      <w:widowControl w:val="0"/>
      <w:spacing w:line="436" w:lineRule="atLeast"/>
    </w:pPr>
    <w:rPr>
      <w:rFonts w:ascii="仿宋" w:eastAsia="仿宋" w:cs="仿宋"/>
      <w:kern w:val="2"/>
      <w:sz w:val="24"/>
      <w:szCs w:val="24"/>
      <w:lang w:eastAsia="zh-CN"/>
    </w:rPr>
  </w:style>
  <w:style w:type="paragraph" w:customStyle="1" w:styleId="898">
    <w:name w:val="样式5"/>
    <w:basedOn w:val="6"/>
    <w:link w:val="2710"/>
    <w:qFormat/>
    <w:uiPriority w:val="0"/>
    <w:pPr>
      <w:numPr>
        <w:ilvl w:val="1"/>
        <w:numId w:val="0"/>
      </w:numPr>
      <w:tabs>
        <w:tab w:val="left" w:pos="432"/>
        <w:tab w:val="left" w:pos="1002"/>
      </w:tabs>
      <w:snapToGrid w:val="0"/>
      <w:spacing w:before="240"/>
      <w:ind w:left="1002" w:hanging="576"/>
      <w:jc w:val="both"/>
      <w:textAlignment w:val="auto"/>
    </w:pPr>
    <w:rPr>
      <w:rFonts w:hAnsi="宋体"/>
      <w:color w:val="000000"/>
      <w:kern w:val="2"/>
      <w:sz w:val="30"/>
      <w:szCs w:val="30"/>
    </w:rPr>
  </w:style>
  <w:style w:type="paragraph" w:customStyle="1" w:styleId="899">
    <w:name w:val="环调标题2"/>
    <w:basedOn w:val="6"/>
    <w:link w:val="2400"/>
    <w:uiPriority w:val="0"/>
    <w:pPr>
      <w:tabs>
        <w:tab w:val="left" w:pos="567"/>
      </w:tabs>
      <w:adjustRightInd/>
      <w:snapToGrid w:val="0"/>
      <w:spacing w:after="260" w:afterLines="50"/>
      <w:ind w:left="100" w:leftChars="100" w:right="100" w:rightChars="100"/>
      <w:textAlignment w:val="auto"/>
    </w:pPr>
    <w:rPr>
      <w:rFonts w:ascii="Times New Roman"/>
      <w:bCs/>
      <w:sz w:val="30"/>
      <w:szCs w:val="32"/>
    </w:rPr>
  </w:style>
  <w:style w:type="paragraph" w:customStyle="1" w:styleId="900">
    <w:name w:val="码头表"/>
    <w:basedOn w:val="1"/>
    <w:uiPriority w:val="0"/>
    <w:pPr>
      <w:adjustRightInd w:val="0"/>
      <w:snapToGrid w:val="0"/>
      <w:jc w:val="center"/>
    </w:pPr>
    <w:rPr>
      <w:rFonts w:hAnsi="宋体"/>
      <w:snapToGrid w:val="0"/>
      <w:sz w:val="24"/>
      <w:szCs w:val="24"/>
      <w:lang w:val="zh-CN"/>
    </w:rPr>
  </w:style>
  <w:style w:type="paragraph" w:customStyle="1" w:styleId="901">
    <w:name w:val="2222222"/>
    <w:basedOn w:val="1"/>
    <w:semiHidden/>
    <w:uiPriority w:val="0"/>
    <w:pPr>
      <w:snapToGrid w:val="0"/>
      <w:jc w:val="center"/>
    </w:pPr>
    <w:rPr>
      <w:b/>
      <w:color w:val="000000"/>
      <w:sz w:val="24"/>
    </w:rPr>
  </w:style>
  <w:style w:type="paragraph" w:customStyle="1" w:styleId="902">
    <w:name w:val="报告样式 Char Char"/>
    <w:basedOn w:val="1"/>
    <w:next w:val="228"/>
    <w:uiPriority w:val="0"/>
    <w:rPr>
      <w:kern w:val="2"/>
      <w:sz w:val="24"/>
    </w:rPr>
  </w:style>
  <w:style w:type="paragraph" w:customStyle="1" w:styleId="903">
    <w:name w:val="表题1"/>
    <w:next w:val="904"/>
    <w:uiPriority w:val="0"/>
    <w:pPr>
      <w:keepNext/>
      <w:keepLines/>
      <w:widowControl w:val="0"/>
      <w:topLinePunct/>
      <w:autoSpaceDE w:val="0"/>
      <w:autoSpaceDN w:val="0"/>
      <w:adjustRightInd w:val="0"/>
      <w:spacing w:line="360" w:lineRule="auto"/>
      <w:jc w:val="center"/>
      <w:textAlignment w:val="baseline"/>
    </w:pPr>
    <w:rPr>
      <w:rFonts w:eastAsia="仿宋体"/>
      <w:sz w:val="28"/>
      <w:lang w:val="en-US" w:eastAsia="zh-CN" w:bidi="ar-SA"/>
    </w:rPr>
  </w:style>
  <w:style w:type="paragraph" w:customStyle="1" w:styleId="904">
    <w:name w:val="表格1"/>
    <w:basedOn w:val="161"/>
    <w:next w:val="161"/>
    <w:link w:val="2693"/>
    <w:qFormat/>
    <w:uiPriority w:val="0"/>
    <w:rPr>
      <w:szCs w:val="24"/>
    </w:rPr>
  </w:style>
  <w:style w:type="paragraph" w:customStyle="1" w:styleId="905">
    <w:name w:val="表号"/>
    <w:uiPriority w:val="0"/>
    <w:pPr>
      <w:widowControl w:val="0"/>
      <w:autoSpaceDE w:val="0"/>
      <w:autoSpaceDN w:val="0"/>
      <w:adjustRightInd w:val="0"/>
      <w:spacing w:before="120" w:after="120" w:line="288" w:lineRule="auto"/>
      <w:jc w:val="center"/>
      <w:textAlignment w:val="center"/>
    </w:pPr>
    <w:rPr>
      <w:rFonts w:ascii="Arial" w:hAnsi="Arial" w:eastAsia="楷体_GB2312"/>
      <w:sz w:val="24"/>
      <w:lang w:val="en-US" w:eastAsia="zh-CN" w:bidi="ar-SA"/>
    </w:rPr>
  </w:style>
  <w:style w:type="paragraph" w:customStyle="1" w:styleId="906">
    <w:name w:val="标题003"/>
    <w:basedOn w:val="1"/>
    <w:uiPriority w:val="0"/>
    <w:pPr>
      <w:spacing w:before="120" w:line="440" w:lineRule="exact"/>
      <w:outlineLvl w:val="2"/>
    </w:pPr>
    <w:rPr>
      <w:b/>
      <w:kern w:val="2"/>
      <w:sz w:val="27"/>
    </w:rPr>
  </w:style>
  <w:style w:type="paragraph" w:customStyle="1" w:styleId="907">
    <w:name w:val="表格文字3"/>
    <w:basedOn w:val="593"/>
    <w:uiPriority w:val="0"/>
    <w:pPr>
      <w:tabs>
        <w:tab w:val="clear" w:pos="277"/>
        <w:tab w:val="clear" w:pos="600"/>
        <w:tab w:val="clear" w:pos="780"/>
        <w:tab w:val="clear" w:pos="2517"/>
      </w:tabs>
      <w:autoSpaceDE w:val="0"/>
      <w:autoSpaceDN w:val="0"/>
      <w:spacing w:beforeLines="10" w:afterLines="10"/>
      <w:jc w:val="both"/>
      <w:textAlignment w:val="auto"/>
    </w:pPr>
    <w:rPr>
      <w:bCs/>
      <w:szCs w:val="24"/>
    </w:rPr>
  </w:style>
  <w:style w:type="paragraph" w:customStyle="1" w:styleId="908">
    <w:name w:val="Char Char Char Char4"/>
    <w:basedOn w:val="1"/>
    <w:uiPriority w:val="0"/>
    <w:rPr>
      <w:kern w:val="2"/>
      <w:sz w:val="21"/>
      <w:szCs w:val="21"/>
    </w:rPr>
  </w:style>
  <w:style w:type="paragraph" w:customStyle="1" w:styleId="909">
    <w:name w:val="style1 style2 style35 style28"/>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910">
    <w:name w:val="样式 标题 3 + 小三 黑色 左 段前: 6 磅 段后: 0 磅 行距: 固定值 25 磅"/>
    <w:basedOn w:val="7"/>
    <w:uiPriority w:val="0"/>
    <w:pPr>
      <w:numPr>
        <w:ilvl w:val="0"/>
        <w:numId w:val="0"/>
      </w:numPr>
      <w:tabs>
        <w:tab w:val="left" w:pos="0"/>
        <w:tab w:val="left" w:pos="720"/>
        <w:tab w:val="left" w:pos="1260"/>
        <w:tab w:val="clear" w:pos="709"/>
      </w:tabs>
      <w:spacing w:before="0" w:after="0" w:line="500" w:lineRule="exact"/>
      <w:jc w:val="left"/>
    </w:pPr>
    <w:rPr>
      <w:rFonts w:cs="宋体"/>
      <w:bCs/>
      <w:color w:val="000000"/>
      <w:sz w:val="30"/>
    </w:rPr>
  </w:style>
  <w:style w:type="paragraph" w:customStyle="1" w:styleId="911">
    <w:name w:val="Char Char Char15"/>
    <w:basedOn w:val="1"/>
    <w:uiPriority w:val="0"/>
    <w:pPr>
      <w:spacing w:line="360" w:lineRule="auto"/>
      <w:ind w:firstLine="200" w:firstLineChars="200"/>
    </w:pPr>
    <w:rPr>
      <w:rFonts w:ascii="宋体" w:hAnsi="宋体" w:cs="宋体"/>
      <w:kern w:val="2"/>
      <w:sz w:val="24"/>
      <w:szCs w:val="24"/>
    </w:rPr>
  </w:style>
  <w:style w:type="paragraph" w:customStyle="1" w:styleId="912">
    <w:name w:val="样式 标题 2 + 段前: 0.5 行 段后: 0.5 行1"/>
    <w:basedOn w:val="6"/>
    <w:uiPriority w:val="0"/>
    <w:pPr>
      <w:keepLines w:val="0"/>
      <w:tabs>
        <w:tab w:val="left" w:pos="230"/>
        <w:tab w:val="left" w:pos="567"/>
      </w:tabs>
      <w:spacing w:before="260" w:beforeLines="50" w:after="260" w:afterLines="50" w:line="480" w:lineRule="exact"/>
      <w:ind w:left="567" w:firstLine="471"/>
      <w:jc w:val="both"/>
      <w:textAlignment w:val="auto"/>
    </w:pPr>
    <w:rPr>
      <w:rFonts w:ascii="黑体" w:hAnsi="Arial" w:eastAsia="黑体" w:cs="宋体"/>
      <w:b w:val="0"/>
      <w:color w:val="000000"/>
      <w:kern w:val="2"/>
      <w:sz w:val="30"/>
      <w:szCs w:val="26"/>
      <w:lang w:bidi="en-US"/>
    </w:rPr>
  </w:style>
  <w:style w:type="paragraph" w:customStyle="1" w:styleId="913">
    <w:name w:val="标准条文"/>
    <w:basedOn w:val="161"/>
    <w:next w:val="161"/>
    <w:uiPriority w:val="0"/>
    <w:pPr>
      <w:widowControl w:val="0"/>
    </w:pPr>
    <w:rPr>
      <w:rFonts w:ascii="Times New Roman" w:eastAsia="宋体" w:cs="Times New Roman"/>
      <w:kern w:val="2"/>
      <w:sz w:val="24"/>
      <w:szCs w:val="24"/>
      <w:lang w:eastAsia="zh-CN"/>
    </w:rPr>
  </w:style>
  <w:style w:type="paragraph" w:customStyle="1" w:styleId="914">
    <w:name w:val="xl133"/>
    <w:basedOn w:val="1"/>
    <w:uiPriority w:val="0"/>
    <w:pPr>
      <w:widowControl/>
      <w:spacing w:before="100" w:beforeAutospacing="1" w:after="100" w:afterAutospacing="1"/>
      <w:jc w:val="center"/>
      <w:textAlignment w:val="center"/>
    </w:pPr>
    <w:rPr>
      <w:color w:val="000000"/>
      <w:kern w:val="0"/>
      <w:szCs w:val="21"/>
    </w:rPr>
  </w:style>
  <w:style w:type="paragraph" w:customStyle="1" w:styleId="915">
    <w:name w:val="日期13"/>
    <w:basedOn w:val="1"/>
    <w:next w:val="1"/>
    <w:uiPriority w:val="0"/>
    <w:pPr>
      <w:adjustRightInd w:val="0"/>
      <w:textAlignment w:val="baseline"/>
    </w:pPr>
    <w:rPr>
      <w:kern w:val="2"/>
      <w:sz w:val="24"/>
    </w:rPr>
  </w:style>
  <w:style w:type="paragraph" w:customStyle="1" w:styleId="916">
    <w:name w:val="样式 报告 + 宋体 段前: 0.2 行 段后: 0.2 行"/>
    <w:basedOn w:val="1"/>
    <w:uiPriority w:val="0"/>
    <w:pPr>
      <w:overflowPunct w:val="0"/>
      <w:autoSpaceDE w:val="0"/>
      <w:autoSpaceDN w:val="0"/>
      <w:adjustRightInd w:val="0"/>
      <w:spacing w:before="48" w:after="48" w:line="440" w:lineRule="atLeast"/>
      <w:ind w:firstLine="540" w:firstLineChars="225"/>
      <w:jc w:val="center"/>
      <w:textAlignment w:val="baseline"/>
    </w:pPr>
    <w:rPr>
      <w:rFonts w:ascii="宋体" w:hAnsi="宋体"/>
      <w:b/>
      <w:bCs/>
      <w:sz w:val="21"/>
    </w:rPr>
  </w:style>
  <w:style w:type="paragraph" w:customStyle="1" w:styleId="917">
    <w:name w:val="00正文"/>
    <w:basedOn w:val="1"/>
    <w:uiPriority w:val="0"/>
    <w:pPr>
      <w:adjustRightInd w:val="0"/>
      <w:snapToGrid w:val="0"/>
      <w:spacing w:line="360" w:lineRule="auto"/>
      <w:ind w:right="-125" w:rightChars="-52"/>
    </w:pPr>
    <w:rPr>
      <w:snapToGrid w:val="0"/>
      <w:sz w:val="24"/>
      <w:szCs w:val="28"/>
    </w:rPr>
  </w:style>
  <w:style w:type="paragraph" w:customStyle="1" w:styleId="918">
    <w:name w:val="样式 四号 首行缩进:  0.85 厘米 段前: 6 磅 行距: 1.5 倍行距"/>
    <w:basedOn w:val="1"/>
    <w:uiPriority w:val="0"/>
    <w:pPr>
      <w:spacing w:before="120" w:line="360" w:lineRule="auto"/>
      <w:ind w:firstLine="567"/>
    </w:pPr>
    <w:rPr>
      <w:rFonts w:cs="宋体"/>
      <w:kern w:val="2"/>
      <w:sz w:val="28"/>
    </w:rPr>
  </w:style>
  <w:style w:type="paragraph" w:customStyle="1" w:styleId="919">
    <w:name w:val="样式 标题 2 + 首行缩进:  2 字符 段前: 0.5 行 段后: 0.5 行"/>
    <w:basedOn w:val="6"/>
    <w:uiPriority w:val="0"/>
    <w:pPr>
      <w:tabs>
        <w:tab w:val="left" w:pos="0"/>
        <w:tab w:val="left" w:pos="567"/>
      </w:tabs>
      <w:adjustRightInd/>
      <w:spacing w:before="156" w:after="156" w:line="416" w:lineRule="atLeast"/>
      <w:ind w:left="567"/>
      <w:jc w:val="both"/>
      <w:textAlignment w:val="auto"/>
    </w:pPr>
    <w:rPr>
      <w:rFonts w:ascii="Arial" w:hAnsi="Arial" w:eastAsia="黑体" w:cs="宋体"/>
      <w:b w:val="0"/>
      <w:bCs/>
      <w:color w:val="000000"/>
      <w:kern w:val="2"/>
      <w:sz w:val="28"/>
      <w:szCs w:val="28"/>
    </w:rPr>
  </w:style>
  <w:style w:type="paragraph" w:customStyle="1" w:styleId="920">
    <w:name w:val="我的正文"/>
    <w:basedOn w:val="1"/>
    <w:qFormat/>
    <w:uiPriority w:val="0"/>
    <w:pPr>
      <w:spacing w:line="440" w:lineRule="exact"/>
      <w:ind w:firstLine="200" w:firstLineChars="200"/>
    </w:pPr>
    <w:rPr>
      <w:sz w:val="24"/>
    </w:rPr>
  </w:style>
  <w:style w:type="paragraph" w:customStyle="1" w:styleId="921">
    <w:name w:val="cs10 additive Default Pa"/>
    <w:uiPriority w:val="0"/>
    <w:pPr>
      <w:widowControl w:val="0"/>
      <w:autoSpaceDE w:val="0"/>
      <w:autoSpaceDN w:val="0"/>
      <w:adjustRightInd w:val="0"/>
    </w:pPr>
    <w:rPr>
      <w:lang w:val="en-US" w:eastAsia="zh-CN" w:bidi="ar-SA"/>
    </w:rPr>
  </w:style>
  <w:style w:type="paragraph" w:customStyle="1" w:styleId="922">
    <w:name w:val="Char Char Char6"/>
    <w:basedOn w:val="1"/>
    <w:uiPriority w:val="0"/>
    <w:rPr>
      <w:kern w:val="2"/>
      <w:sz w:val="21"/>
    </w:rPr>
  </w:style>
  <w:style w:type="paragraph" w:customStyle="1" w:styleId="923">
    <w:name w:val="正文尾 1"/>
    <w:uiPriority w:val="0"/>
    <w:pPr>
      <w:widowControl w:val="0"/>
      <w:adjustRightInd w:val="0"/>
      <w:spacing w:line="360" w:lineRule="auto"/>
      <w:ind w:left="3969"/>
      <w:jc w:val="center"/>
      <w:textAlignment w:val="baseline"/>
    </w:pPr>
    <w:rPr>
      <w:sz w:val="28"/>
      <w:lang w:val="en-US" w:eastAsia="zh-CN" w:bidi="ar-SA"/>
    </w:rPr>
  </w:style>
  <w:style w:type="paragraph" w:customStyle="1" w:styleId="924">
    <w:name w:val="样式 标题 3 + 黑体 四号 非加粗 段前: 6 磅 段后: 6 磅 行距: 1.5 倍行距"/>
    <w:basedOn w:val="7"/>
    <w:uiPriority w:val="0"/>
    <w:pPr>
      <w:numPr>
        <w:ilvl w:val="0"/>
        <w:numId w:val="0"/>
      </w:numPr>
      <w:tabs>
        <w:tab w:val="left" w:pos="720"/>
        <w:tab w:val="left" w:pos="851"/>
        <w:tab w:val="left" w:pos="1260"/>
        <w:tab w:val="clear" w:pos="709"/>
      </w:tabs>
      <w:spacing w:before="120" w:after="120" w:line="360" w:lineRule="auto"/>
    </w:pPr>
    <w:rPr>
      <w:rFonts w:ascii="黑体" w:eastAsia="黑体" w:cs="宋体"/>
      <w:b w:val="0"/>
      <w:kern w:val="2"/>
      <w:sz w:val="28"/>
    </w:rPr>
  </w:style>
  <w:style w:type="paragraph" w:customStyle="1" w:styleId="925">
    <w:name w:val="样式 左侧:  0.98 厘米"/>
    <w:basedOn w:val="1"/>
    <w:uiPriority w:val="0"/>
    <w:pPr>
      <w:adjustRightInd w:val="0"/>
      <w:snapToGrid w:val="0"/>
      <w:spacing w:line="490" w:lineRule="exact"/>
      <w:ind w:firstLine="560" w:firstLineChars="200"/>
    </w:pPr>
    <w:rPr>
      <w:rFonts w:eastAsia="仿宋_GB2312"/>
      <w:kern w:val="2"/>
      <w:sz w:val="28"/>
    </w:rPr>
  </w:style>
  <w:style w:type="paragraph" w:customStyle="1" w:styleId="926">
    <w:name w:val="样式 (中文) 宋体 四号 左侧:  0.95 厘米"/>
    <w:basedOn w:val="1"/>
    <w:link w:val="2664"/>
    <w:uiPriority w:val="0"/>
    <w:pPr>
      <w:ind w:firstLine="200" w:firstLineChars="200"/>
    </w:pPr>
    <w:rPr>
      <w:color w:val="000000"/>
      <w:sz w:val="24"/>
      <w:szCs w:val="24"/>
    </w:rPr>
  </w:style>
  <w:style w:type="paragraph" w:customStyle="1" w:styleId="927">
    <w:name w:val="纯文本3"/>
    <w:basedOn w:val="1"/>
    <w:uiPriority w:val="0"/>
    <w:pPr>
      <w:adjustRightInd w:val="0"/>
      <w:textAlignment w:val="baseline"/>
    </w:pPr>
    <w:rPr>
      <w:rFonts w:ascii="宋体" w:hAnsi="Courier New"/>
      <w:kern w:val="2"/>
      <w:sz w:val="21"/>
    </w:rPr>
  </w:style>
  <w:style w:type="paragraph" w:customStyle="1" w:styleId="928">
    <w:name w:val="样式 标题 3 + (中文) 黑体 四号 段前: 6 磅 段后: 6 磅 行距: 多倍行距 1.73 字行"/>
    <w:basedOn w:val="7"/>
    <w:uiPriority w:val="0"/>
    <w:pPr>
      <w:numPr>
        <w:ilvl w:val="0"/>
        <w:numId w:val="0"/>
      </w:numPr>
      <w:tabs>
        <w:tab w:val="left" w:pos="0"/>
        <w:tab w:val="left" w:pos="720"/>
        <w:tab w:val="left" w:pos="1260"/>
        <w:tab w:val="clear" w:pos="709"/>
      </w:tabs>
      <w:spacing w:before="0" w:after="0" w:line="560" w:lineRule="exact"/>
      <w:jc w:val="left"/>
    </w:pPr>
    <w:rPr>
      <w:rFonts w:ascii="黑体" w:eastAsia="黑体" w:cs="宋体"/>
      <w:b w:val="0"/>
      <w:bCs/>
      <w:kern w:val="2"/>
      <w:sz w:val="30"/>
    </w:rPr>
  </w:style>
  <w:style w:type="paragraph" w:customStyle="1" w:styleId="929">
    <w:name w:val="selinna表格"/>
    <w:basedOn w:val="1"/>
    <w:uiPriority w:val="0"/>
    <w:pPr>
      <w:spacing w:line="360" w:lineRule="auto"/>
      <w:jc w:val="center"/>
    </w:pPr>
    <w:rPr>
      <w:rFonts w:ascii="宋体" w:hAnsi="宋体"/>
      <w:kern w:val="2"/>
      <w:sz w:val="24"/>
    </w:rPr>
  </w:style>
  <w:style w:type="paragraph" w:customStyle="1" w:styleId="930">
    <w:name w:val="样式 首行缩进:  2 字符 段前: 0.5 行 段后: 0.5 行2"/>
    <w:basedOn w:val="1"/>
    <w:uiPriority w:val="0"/>
    <w:pPr>
      <w:spacing w:beforeLines="50" w:afterLines="50" w:line="360" w:lineRule="auto"/>
      <w:ind w:firstLine="504" w:firstLineChars="200"/>
    </w:pPr>
    <w:rPr>
      <w:rFonts w:cs="宋体"/>
      <w:spacing w:val="6"/>
      <w:kern w:val="2"/>
      <w:sz w:val="24"/>
    </w:rPr>
  </w:style>
  <w:style w:type="paragraph" w:customStyle="1" w:styleId="931">
    <w:name w:val="Char Char Char Char Char Char Char Char Char Char Char Char Char Char Char Char Char Char Char Char Char Char"/>
    <w:basedOn w:val="1"/>
    <w:uiPriority w:val="0"/>
    <w:pPr>
      <w:widowControl/>
      <w:adjustRightInd w:val="0"/>
      <w:snapToGrid w:val="0"/>
      <w:spacing w:line="360" w:lineRule="auto"/>
    </w:pPr>
    <w:rPr>
      <w:rFonts w:ascii="宋体" w:hAnsi="宋体"/>
      <w:b/>
      <w:snapToGrid w:val="0"/>
      <w:spacing w:val="6"/>
      <w:sz w:val="24"/>
      <w:szCs w:val="24"/>
    </w:rPr>
  </w:style>
  <w:style w:type="paragraph" w:customStyle="1" w:styleId="932">
    <w:name w:val="- 页码 -"/>
    <w:uiPriority w:val="0"/>
    <w:pPr>
      <w:widowControl w:val="0"/>
      <w:jc w:val="both"/>
    </w:pPr>
    <w:rPr>
      <w:kern w:val="2"/>
      <w:sz w:val="21"/>
      <w:lang w:val="en-US" w:eastAsia="zh-CN" w:bidi="ar-SA"/>
    </w:rPr>
  </w:style>
  <w:style w:type="paragraph" w:customStyle="1" w:styleId="933">
    <w:name w:val="样式 表格文字左对齐 + 段后: 0.5 行"/>
    <w:basedOn w:val="1"/>
    <w:uiPriority w:val="0"/>
    <w:pPr>
      <w:spacing w:line="400" w:lineRule="exact"/>
    </w:pPr>
    <w:rPr>
      <w:rFonts w:ascii="Arial" w:hAnsi="Arial" w:eastAsia="楷体_GB2312" w:cs="宋体"/>
      <w:kern w:val="2"/>
      <w:sz w:val="24"/>
    </w:rPr>
  </w:style>
  <w:style w:type="paragraph" w:customStyle="1" w:styleId="934">
    <w:name w:val="样式 题注 + 居中"/>
    <w:basedOn w:val="24"/>
    <w:uiPriority w:val="0"/>
    <w:pPr>
      <w:keepNext/>
      <w:spacing w:before="120" w:line="360" w:lineRule="auto"/>
      <w:jc w:val="center"/>
    </w:pPr>
    <w:rPr>
      <w:rFonts w:eastAsia="仿宋_GB2312" w:cs="宋体"/>
      <w:sz w:val="24"/>
    </w:rPr>
  </w:style>
  <w:style w:type="paragraph" w:customStyle="1" w:styleId="935">
    <w:name w:val="【图片标题】"/>
    <w:next w:val="1"/>
    <w:uiPriority w:val="0"/>
    <w:pPr>
      <w:spacing w:after="100" w:afterAutospacing="1" w:line="360" w:lineRule="exact"/>
      <w:jc w:val="center"/>
    </w:pPr>
    <w:rPr>
      <w:rFonts w:eastAsia="黑体"/>
      <w:b/>
      <w:bCs/>
      <w:kern w:val="2"/>
      <w:sz w:val="24"/>
      <w:szCs w:val="24"/>
      <w:lang w:val="en-US" w:eastAsia="zh-CN" w:bidi="ar-SA"/>
    </w:rPr>
  </w:style>
  <w:style w:type="paragraph" w:customStyle="1" w:styleId="936">
    <w:name w:val="font12"/>
    <w:basedOn w:val="1"/>
    <w:qFormat/>
    <w:uiPriority w:val="0"/>
    <w:pPr>
      <w:widowControl/>
      <w:spacing w:before="100" w:beforeAutospacing="1" w:after="100" w:afterAutospacing="1"/>
      <w:jc w:val="left"/>
    </w:pPr>
    <w:rPr>
      <w:rFonts w:ascii="宋体" w:hAnsi="宋体" w:eastAsia="Arial Unicode MS" w:cs="宋体"/>
      <w:kern w:val="0"/>
      <w:sz w:val="24"/>
    </w:rPr>
  </w:style>
  <w:style w:type="paragraph" w:customStyle="1" w:styleId="937">
    <w:name w:val="样式 标题 1Head 1wsah1标题 1 CharPart'Document一、H11.标题 1标题一标..."/>
    <w:basedOn w:val="5"/>
    <w:uiPriority w:val="0"/>
    <w:pPr>
      <w:tabs>
        <w:tab w:val="left" w:pos="0"/>
      </w:tabs>
      <w:adjustRightInd w:val="0"/>
      <w:snapToGrid w:val="0"/>
      <w:spacing w:before="240" w:after="100" w:afterAutospacing="1"/>
      <w:jc w:val="center"/>
    </w:pPr>
    <w:rPr>
      <w:rFonts w:eastAsia="黑体" w:cs="宋体"/>
      <w:sz w:val="36"/>
      <w:szCs w:val="20"/>
    </w:rPr>
  </w:style>
  <w:style w:type="paragraph" w:customStyle="1" w:styleId="938">
    <w:name w:val="Char Char Char Char Char Char Char Char Char Char Char Char Char Char Char1"/>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939">
    <w:name w:val="标题 31"/>
    <w:basedOn w:val="1"/>
    <w:next w:val="1"/>
    <w:qFormat/>
    <w:uiPriority w:val="0"/>
    <w:pPr>
      <w:keepNext/>
      <w:keepLines/>
      <w:spacing w:line="360" w:lineRule="auto"/>
      <w:ind w:firstLine="472" w:firstLineChars="168"/>
      <w:jc w:val="left"/>
      <w:outlineLvl w:val="2"/>
    </w:pPr>
    <w:rPr>
      <w:rFonts w:ascii="Calibri" w:hAnsi="Calibri" w:cs="黑体"/>
      <w:b/>
      <w:bCs/>
      <w:kern w:val="2"/>
      <w:sz w:val="28"/>
      <w:szCs w:val="28"/>
    </w:rPr>
  </w:style>
  <w:style w:type="paragraph" w:customStyle="1" w:styleId="940">
    <w:name w:val="样式 样式 样式 正文 首行缩进 + 首行缩进:  2 字符 行距: 单倍行距 + 首行缩进:  2 字符 + 小四 首行缩进..."/>
    <w:basedOn w:val="1"/>
    <w:uiPriority w:val="0"/>
    <w:pPr>
      <w:spacing w:line="312" w:lineRule="auto"/>
      <w:ind w:firstLine="480" w:firstLineChars="200"/>
    </w:pPr>
    <w:rPr>
      <w:rFonts w:cs="宋体"/>
      <w:kern w:val="2"/>
      <w:sz w:val="24"/>
    </w:rPr>
  </w:style>
  <w:style w:type="paragraph" w:customStyle="1" w:styleId="941">
    <w:name w:val="前言"/>
    <w:basedOn w:val="1"/>
    <w:next w:val="1"/>
    <w:qFormat/>
    <w:uiPriority w:val="0"/>
    <w:pPr>
      <w:spacing w:beforeLines="50" w:afterLines="50"/>
      <w:jc w:val="center"/>
    </w:pPr>
    <w:rPr>
      <w:b/>
      <w:sz w:val="36"/>
    </w:rPr>
  </w:style>
  <w:style w:type="paragraph" w:customStyle="1" w:styleId="942">
    <w:name w:val="Char Char1 Char Char Char Char Char Char Char"/>
    <w:basedOn w:val="1"/>
    <w:uiPriority w:val="0"/>
    <w:rPr>
      <w:kern w:val="2"/>
      <w:sz w:val="21"/>
      <w:szCs w:val="24"/>
    </w:rPr>
  </w:style>
  <w:style w:type="paragraph" w:customStyle="1" w:styleId="943">
    <w:name w:val="东方化工城表"/>
    <w:basedOn w:val="904"/>
    <w:uiPriority w:val="0"/>
    <w:pPr>
      <w:widowControl w:val="0"/>
      <w:tabs>
        <w:tab w:val="left" w:pos="0"/>
      </w:tabs>
      <w:autoSpaceDE/>
      <w:autoSpaceDN/>
      <w:snapToGrid w:val="0"/>
      <w:jc w:val="center"/>
      <w:textAlignment w:val="baseline"/>
    </w:pPr>
    <w:rPr>
      <w:rFonts w:ascii="Times New Roman" w:eastAsia="宋体" w:cs="Times New Roman"/>
      <w:kern w:val="2"/>
      <w:sz w:val="21"/>
      <w:szCs w:val="21"/>
      <w:lang w:eastAsia="zh-CN"/>
    </w:rPr>
  </w:style>
  <w:style w:type="paragraph" w:customStyle="1" w:styleId="944">
    <w:name w:val="Char Char1 Char Char Char Char1"/>
    <w:basedOn w:val="1"/>
    <w:uiPriority w:val="0"/>
    <w:pPr>
      <w:widowControl/>
      <w:jc w:val="left"/>
    </w:pPr>
    <w:rPr>
      <w:kern w:val="2"/>
      <w:sz w:val="24"/>
      <w:szCs w:val="24"/>
    </w:rPr>
  </w:style>
  <w:style w:type="paragraph" w:customStyle="1" w:styleId="945">
    <w:name w:val="TT表格标题"/>
    <w:basedOn w:val="1"/>
    <w:link w:val="3374"/>
    <w:uiPriority w:val="0"/>
    <w:pPr>
      <w:tabs>
        <w:tab w:val="left" w:pos="480"/>
      </w:tabs>
      <w:ind w:firstLine="482" w:firstLineChars="200"/>
      <w:jc w:val="center"/>
    </w:pPr>
    <w:rPr>
      <w:b/>
      <w:bCs/>
      <w:sz w:val="24"/>
    </w:rPr>
  </w:style>
  <w:style w:type="paragraph" w:customStyle="1" w:styleId="946">
    <w:name w:val="Char Char Char Char Char Char1 Char Char Char1 Char Char Char1 Char Char Char Char Char Char Char Char Char Char"/>
    <w:basedOn w:val="1"/>
    <w:next w:val="1"/>
    <w:uiPriority w:val="0"/>
    <w:pPr>
      <w:spacing w:line="360" w:lineRule="auto"/>
      <w:ind w:firstLine="200" w:firstLineChars="200"/>
    </w:pPr>
    <w:rPr>
      <w:rFonts w:ascii="宋体" w:hAnsi="宋体" w:cs="宋体"/>
      <w:kern w:val="2"/>
      <w:sz w:val="24"/>
      <w:szCs w:val="24"/>
    </w:rPr>
  </w:style>
  <w:style w:type="paragraph" w:customStyle="1" w:styleId="94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948">
    <w:name w:val="标题 63"/>
    <w:basedOn w:val="11"/>
    <w:uiPriority w:val="0"/>
    <w:pPr>
      <w:keepNext w:val="0"/>
      <w:keepLines w:val="0"/>
      <w:tabs>
        <w:tab w:val="left" w:pos="1134"/>
        <w:tab w:val="left" w:pos="3685"/>
        <w:tab w:val="left" w:pos="3926"/>
      </w:tabs>
      <w:autoSpaceDE w:val="0"/>
      <w:autoSpaceDN w:val="0"/>
      <w:spacing w:before="120" w:after="120" w:line="240" w:lineRule="auto"/>
      <w:ind w:left="567"/>
      <w:outlineLvl w:val="9"/>
    </w:pPr>
    <w:rPr>
      <w:rFonts w:ascii="Times New Roman" w:hAnsi="Times New Roman" w:eastAsia="隶书体"/>
      <w:b w:val="0"/>
    </w:rPr>
  </w:style>
  <w:style w:type="paragraph" w:customStyle="1" w:styleId="949">
    <w:name w:val="CM117"/>
    <w:basedOn w:val="161"/>
    <w:next w:val="161"/>
    <w:uiPriority w:val="0"/>
    <w:pPr>
      <w:widowControl w:val="0"/>
      <w:spacing w:after="728"/>
    </w:pPr>
    <w:rPr>
      <w:rFonts w:ascii="仿宋" w:eastAsia="仿宋" w:cs="仿宋"/>
      <w:kern w:val="2"/>
      <w:sz w:val="24"/>
      <w:szCs w:val="24"/>
      <w:lang w:eastAsia="zh-CN"/>
    </w:rPr>
  </w:style>
  <w:style w:type="paragraph" w:customStyle="1" w:styleId="950">
    <w:name w:val="圖"/>
    <w:basedOn w:val="3"/>
    <w:uiPriority w:val="0"/>
    <w:pPr>
      <w:adjustRightInd w:val="0"/>
      <w:spacing w:line="360" w:lineRule="exact"/>
      <w:ind w:firstLine="840"/>
      <w:jc w:val="center"/>
      <w:textAlignment w:val="baseline"/>
    </w:pPr>
    <w:rPr>
      <w:rFonts w:ascii="Arial" w:hAnsi="Arial" w:eastAsia="華康細圓體" w:cs="Times New Roman"/>
      <w:color w:val="auto"/>
      <w:sz w:val="22"/>
      <w:lang w:eastAsia="zh-TW"/>
    </w:rPr>
  </w:style>
  <w:style w:type="paragraph" w:customStyle="1" w:styleId="951">
    <w:name w:val="样式 正文首行缩进 2 + 首行缩进:  2 字符"/>
    <w:basedOn w:val="2"/>
    <w:qFormat/>
    <w:uiPriority w:val="0"/>
    <w:pPr>
      <w:widowControl w:val="0"/>
      <w:spacing w:line="360" w:lineRule="auto"/>
      <w:ind w:left="0" w:leftChars="0" w:firstLine="480"/>
      <w:jc w:val="both"/>
    </w:pPr>
    <w:rPr>
      <w:rFonts w:ascii="Times New Roman" w:hAnsi="Times New Roman" w:eastAsia="宋体" w:cs="宋体"/>
      <w:kern w:val="2"/>
      <w:sz w:val="24"/>
    </w:rPr>
  </w:style>
  <w:style w:type="paragraph" w:customStyle="1" w:styleId="952">
    <w:name w:val="Char Char Char1 Char Char Char Char Char Char Char2"/>
    <w:basedOn w:val="1"/>
    <w:uiPriority w:val="0"/>
    <w:pPr>
      <w:spacing w:line="360" w:lineRule="auto"/>
      <w:ind w:firstLine="200" w:firstLineChars="200"/>
    </w:pPr>
    <w:rPr>
      <w:rFonts w:ascii="宋体" w:hAnsi="宋体" w:cs="宋体"/>
      <w:kern w:val="2"/>
      <w:sz w:val="24"/>
      <w:szCs w:val="24"/>
    </w:rPr>
  </w:style>
  <w:style w:type="paragraph" w:customStyle="1" w:styleId="953">
    <w:name w:val="编号标题"/>
    <w:basedOn w:val="7"/>
    <w:uiPriority w:val="0"/>
    <w:pPr>
      <w:numPr>
        <w:ilvl w:val="0"/>
        <w:numId w:val="0"/>
      </w:numPr>
      <w:tabs>
        <w:tab w:val="left" w:pos="0"/>
        <w:tab w:val="left" w:pos="720"/>
        <w:tab w:val="left" w:pos="1260"/>
        <w:tab w:val="clear" w:pos="709"/>
      </w:tabs>
      <w:spacing w:before="160" w:after="0" w:line="460" w:lineRule="exact"/>
      <w:ind w:firstLine="420" w:firstLineChars="200"/>
      <w:outlineLvl w:val="9"/>
    </w:pPr>
    <w:rPr>
      <w:rFonts w:ascii="宋体" w:hAnsi="宋体"/>
      <w:b w:val="0"/>
      <w:color w:val="000000"/>
      <w:kern w:val="2"/>
      <w:sz w:val="21"/>
      <w:szCs w:val="24"/>
    </w:rPr>
  </w:style>
  <w:style w:type="paragraph" w:customStyle="1" w:styleId="954">
    <w:name w:val="font6"/>
    <w:basedOn w:val="1"/>
    <w:qFormat/>
    <w:uiPriority w:val="0"/>
    <w:pPr>
      <w:widowControl/>
      <w:spacing w:before="100" w:beforeAutospacing="1" w:after="100" w:afterAutospacing="1"/>
      <w:jc w:val="left"/>
    </w:pPr>
    <w:rPr>
      <w:rFonts w:eastAsia="Arial Unicode MS"/>
      <w:kern w:val="0"/>
      <w:sz w:val="24"/>
    </w:rPr>
  </w:style>
  <w:style w:type="paragraph" w:customStyle="1" w:styleId="955">
    <w:name w:val="Char Char Char4"/>
    <w:basedOn w:val="1"/>
    <w:uiPriority w:val="0"/>
    <w:rPr>
      <w:kern w:val="2"/>
      <w:sz w:val="21"/>
      <w:szCs w:val="24"/>
    </w:rPr>
  </w:style>
  <w:style w:type="paragraph" w:customStyle="1" w:styleId="956">
    <w:name w:val="正文正本 + 宋体"/>
    <w:basedOn w:val="1"/>
    <w:link w:val="3367"/>
    <w:uiPriority w:val="0"/>
    <w:pPr>
      <w:widowControl/>
      <w:spacing w:line="360" w:lineRule="auto"/>
      <w:ind w:firstLine="510"/>
      <w:jc w:val="left"/>
    </w:pPr>
    <w:rPr>
      <w:rFonts w:ascii="宋体" w:hAnsi="宋体"/>
      <w:sz w:val="24"/>
    </w:rPr>
  </w:style>
  <w:style w:type="paragraph" w:customStyle="1" w:styleId="957">
    <w:name w:val="Table_Figure Title"/>
    <w:basedOn w:val="1"/>
    <w:uiPriority w:val="0"/>
    <w:pPr>
      <w:widowControl/>
      <w:tabs>
        <w:tab w:val="left" w:pos="0"/>
        <w:tab w:val="left" w:pos="403"/>
        <w:tab w:val="left" w:pos="22680"/>
      </w:tabs>
      <w:jc w:val="left"/>
    </w:pPr>
    <w:rPr>
      <w:b/>
      <w:sz w:val="18"/>
      <w:lang w:val="en-GB" w:eastAsia="en-GB"/>
    </w:rPr>
  </w:style>
  <w:style w:type="paragraph" w:customStyle="1" w:styleId="958">
    <w:name w:val="X标题3"/>
    <w:basedOn w:val="7"/>
    <w:uiPriority w:val="0"/>
    <w:pPr>
      <w:numPr>
        <w:ilvl w:val="0"/>
        <w:numId w:val="0"/>
      </w:numPr>
      <w:tabs>
        <w:tab w:val="left" w:pos="720"/>
        <w:tab w:val="left" w:pos="1260"/>
        <w:tab w:val="clear" w:pos="709"/>
      </w:tabs>
      <w:spacing w:beforeLines="50" w:afterLines="50" w:line="360" w:lineRule="auto"/>
      <w:ind w:left="709" w:hanging="709"/>
    </w:pPr>
    <w:rPr>
      <w:bCs/>
      <w:kern w:val="2"/>
      <w:sz w:val="24"/>
      <w:szCs w:val="24"/>
    </w:rPr>
  </w:style>
  <w:style w:type="paragraph" w:customStyle="1" w:styleId="959">
    <w:name w:val="xl137"/>
    <w:basedOn w:val="1"/>
    <w:uiPriority w:val="0"/>
    <w:pPr>
      <w:widowControl/>
      <w:pBdr>
        <w:top w:val="single" w:color="auto" w:sz="8" w:space="0"/>
        <w:left w:val="single" w:color="auto" w:sz="8"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960">
    <w:name w:val="表中文字"/>
    <w:basedOn w:val="1"/>
    <w:link w:val="3385"/>
    <w:qFormat/>
    <w:uiPriority w:val="0"/>
    <w:pPr>
      <w:snapToGrid w:val="0"/>
      <w:spacing w:line="340" w:lineRule="exact"/>
      <w:jc w:val="center"/>
    </w:pPr>
    <w:rPr>
      <w:rFonts w:ascii="Arial" w:hAnsi="Arial" w:eastAsia="楷体_GB2312"/>
      <w:kern w:val="0"/>
      <w:lang w:eastAsia="zh-TW"/>
    </w:rPr>
  </w:style>
  <w:style w:type="paragraph" w:customStyle="1" w:styleId="961">
    <w:name w:val="4 Char"/>
    <w:basedOn w:val="1"/>
    <w:uiPriority w:val="0"/>
    <w:rPr>
      <w:kern w:val="2"/>
      <w:sz w:val="21"/>
      <w:szCs w:val="24"/>
    </w:rPr>
  </w:style>
  <w:style w:type="paragraph" w:customStyle="1" w:styleId="962">
    <w:name w:val="样式 标题 1Head 1wsah1 + 三号 黑色 段前: 12 磅 段后: 12 磅 行距: 1.5 倍行距"/>
    <w:basedOn w:val="5"/>
    <w:uiPriority w:val="0"/>
    <w:pPr>
      <w:pageBreakBefore/>
      <w:tabs>
        <w:tab w:val="left" w:pos="432"/>
      </w:tabs>
      <w:spacing w:before="340" w:after="240" w:line="578" w:lineRule="auto"/>
      <w:ind w:left="432" w:hanging="432"/>
    </w:pPr>
    <w:rPr>
      <w:rFonts w:cs="宋体"/>
      <w:color w:val="000000"/>
      <w:sz w:val="32"/>
      <w:szCs w:val="20"/>
      <w:lang w:val="en-GB"/>
    </w:rPr>
  </w:style>
  <w:style w:type="paragraph" w:customStyle="1" w:styleId="963">
    <w:name w:val="CM23"/>
    <w:basedOn w:val="161"/>
    <w:next w:val="161"/>
    <w:uiPriority w:val="0"/>
    <w:pPr>
      <w:widowControl w:val="0"/>
      <w:spacing w:line="436" w:lineRule="atLeast"/>
    </w:pPr>
    <w:rPr>
      <w:rFonts w:ascii="仿宋" w:eastAsia="仿宋" w:cs="Times New Roman"/>
      <w:kern w:val="2"/>
      <w:sz w:val="24"/>
      <w:szCs w:val="24"/>
      <w:lang w:eastAsia="zh-CN"/>
    </w:rPr>
  </w:style>
  <w:style w:type="paragraph" w:customStyle="1" w:styleId="964">
    <w:name w:val="表样式（天安）"/>
    <w:basedOn w:val="1"/>
    <w:link w:val="3223"/>
    <w:uiPriority w:val="0"/>
    <w:pPr>
      <w:adjustRightInd w:val="0"/>
      <w:spacing w:before="93" w:after="93" w:line="360" w:lineRule="auto"/>
      <w:jc w:val="center"/>
    </w:pPr>
    <w:rPr>
      <w:rFonts w:eastAsia="黑体"/>
      <w:sz w:val="24"/>
      <w:szCs w:val="24"/>
    </w:rPr>
  </w:style>
  <w:style w:type="paragraph" w:customStyle="1" w:styleId="965">
    <w:name w:val="样式 报告 Char Char1 + 加粗 居中 首行缩进:  2 字符"/>
    <w:basedOn w:val="1"/>
    <w:uiPriority w:val="0"/>
    <w:pPr>
      <w:widowControl/>
      <w:overflowPunct w:val="0"/>
      <w:autoSpaceDE w:val="0"/>
      <w:autoSpaceDN w:val="0"/>
      <w:adjustRightInd w:val="0"/>
      <w:spacing w:before="120" w:after="120" w:line="400" w:lineRule="atLeast"/>
      <w:jc w:val="center"/>
      <w:textAlignment w:val="baseline"/>
    </w:pPr>
    <w:rPr>
      <w:rFonts w:cs="宋体"/>
      <w:b/>
      <w:bCs/>
      <w:sz w:val="24"/>
    </w:rPr>
  </w:style>
  <w:style w:type="paragraph" w:customStyle="1" w:styleId="966">
    <w:name w:val="正文 A"/>
    <w:qFormat/>
    <w:uiPriority w:val="0"/>
    <w:pPr>
      <w:widowControl w:val="0"/>
      <w:jc w:val="both"/>
    </w:pPr>
    <w:rPr>
      <w:rFonts w:eastAsia="Arial Unicode MS" w:cs="Arial Unicode MS"/>
      <w:color w:val="000000"/>
      <w:kern w:val="2"/>
      <w:sz w:val="21"/>
      <w:szCs w:val="21"/>
      <w:u w:val="none" w:color="000000"/>
      <w:lang w:val="en-US" w:eastAsia="zh-CN" w:bidi="ar-SA"/>
    </w:rPr>
  </w:style>
  <w:style w:type="paragraph" w:customStyle="1" w:styleId="967">
    <w:name w:val="Char Char Char Char Char Char Char Char Char Char7"/>
    <w:basedOn w:val="1"/>
    <w:uiPriority w:val="0"/>
    <w:pPr>
      <w:adjustRightInd w:val="0"/>
      <w:spacing w:line="360" w:lineRule="auto"/>
    </w:pPr>
    <w:rPr>
      <w:sz w:val="24"/>
    </w:rPr>
  </w:style>
  <w:style w:type="paragraph" w:customStyle="1" w:styleId="968">
    <w:name w:val="样式 1表格 + 黑色"/>
    <w:basedOn w:val="969"/>
    <w:uiPriority w:val="0"/>
    <w:pPr>
      <w:adjustRightInd w:val="0"/>
      <w:spacing w:beforeLines="0" w:afterLines="0" w:line="240" w:lineRule="auto"/>
      <w:ind w:right="-110"/>
      <w:jc w:val="both"/>
    </w:pPr>
    <w:rPr>
      <w:color w:val="000000"/>
      <w:szCs w:val="21"/>
    </w:rPr>
  </w:style>
  <w:style w:type="paragraph" w:customStyle="1" w:styleId="969">
    <w:name w:val="1表格"/>
    <w:basedOn w:val="1"/>
    <w:qFormat/>
    <w:uiPriority w:val="0"/>
    <w:pPr>
      <w:snapToGrid w:val="0"/>
      <w:spacing w:beforeLines="15" w:afterLines="15" w:line="300" w:lineRule="auto"/>
      <w:jc w:val="center"/>
      <w:outlineLvl w:val="4"/>
    </w:pPr>
    <w:rPr>
      <w:color w:val="FF0000"/>
      <w:spacing w:val="4"/>
    </w:rPr>
  </w:style>
  <w:style w:type="paragraph" w:customStyle="1" w:styleId="970">
    <w:name w:val="默认段落字体 Para Char Char Char Char"/>
    <w:basedOn w:val="1"/>
    <w:qFormat/>
    <w:uiPriority w:val="0"/>
    <w:rPr>
      <w:sz w:val="24"/>
    </w:rPr>
  </w:style>
  <w:style w:type="paragraph" w:customStyle="1" w:styleId="971">
    <w:name w:val="样式 样式 样式 正文文本缩进2 + 首行缩进:  2 字符 + 首行缩进:  2 字符 +"/>
    <w:basedOn w:val="972"/>
    <w:uiPriority w:val="0"/>
  </w:style>
  <w:style w:type="paragraph" w:customStyle="1" w:styleId="972">
    <w:name w:val="样式 样式 正文文本缩进2 + 首行缩进:  2 字符 + 首行缩进:  2 字符"/>
    <w:basedOn w:val="220"/>
    <w:uiPriority w:val="0"/>
    <w:pPr>
      <w:spacing w:before="0" w:after="0" w:line="360" w:lineRule="auto"/>
    </w:pPr>
  </w:style>
  <w:style w:type="paragraph" w:customStyle="1" w:styleId="973">
    <w:name w:val="Char Char Char Char Char1 Char Char Char Char1"/>
    <w:basedOn w:val="1"/>
    <w:uiPriority w:val="0"/>
    <w:pPr>
      <w:tabs>
        <w:tab w:val="left" w:pos="1360"/>
      </w:tabs>
      <w:ind w:left="1360" w:hanging="720"/>
    </w:pPr>
    <w:rPr>
      <w:sz w:val="24"/>
    </w:rPr>
  </w:style>
  <w:style w:type="paragraph" w:customStyle="1" w:styleId="974">
    <w:name w:val="吴 表格字"/>
    <w:basedOn w:val="1"/>
    <w:qFormat/>
    <w:uiPriority w:val="0"/>
    <w:pPr>
      <w:jc w:val="center"/>
    </w:pPr>
    <w:rPr>
      <w:kern w:val="2"/>
      <w:sz w:val="21"/>
      <w:szCs w:val="24"/>
    </w:rPr>
  </w:style>
  <w:style w:type="paragraph" w:customStyle="1" w:styleId="975">
    <w:name w:val="Char Char Char12"/>
    <w:basedOn w:val="1"/>
    <w:uiPriority w:val="0"/>
    <w:pPr>
      <w:keepNext/>
      <w:widowControl/>
      <w:tabs>
        <w:tab w:val="left" w:pos="425"/>
      </w:tabs>
      <w:autoSpaceDE w:val="0"/>
      <w:autoSpaceDN w:val="0"/>
      <w:adjustRightInd w:val="0"/>
      <w:spacing w:before="80" w:after="80" w:line="360" w:lineRule="auto"/>
      <w:ind w:hanging="425"/>
    </w:pPr>
    <w:rPr>
      <w:rFonts w:ascii="Arial" w:hAnsi="Arial" w:cs="Arial"/>
      <w:kern w:val="2"/>
    </w:rPr>
  </w:style>
  <w:style w:type="paragraph" w:customStyle="1" w:styleId="976">
    <w:name w:val="备注"/>
    <w:basedOn w:val="1"/>
    <w:next w:val="1"/>
    <w:uiPriority w:val="0"/>
    <w:pPr>
      <w:widowControl/>
      <w:adjustRightInd w:val="0"/>
      <w:spacing w:before="120" w:after="360" w:line="400" w:lineRule="atLeast"/>
      <w:ind w:firstLine="567"/>
      <w:jc w:val="left"/>
      <w:textAlignment w:val="baseline"/>
    </w:pPr>
    <w:rPr>
      <w:rFonts w:ascii="宋体" w:hAnsi="宋体" w:cs="宋体"/>
      <w:i/>
      <w:color w:val="800000"/>
      <w:kern w:val="18"/>
      <w:sz w:val="24"/>
      <w:szCs w:val="20"/>
    </w:rPr>
  </w:style>
  <w:style w:type="paragraph" w:customStyle="1" w:styleId="977">
    <w:name w:val="保留正文"/>
    <w:basedOn w:val="1"/>
    <w:uiPriority w:val="0"/>
    <w:pPr>
      <w:keepNext/>
      <w:tabs>
        <w:tab w:val="left" w:pos="425"/>
      </w:tabs>
      <w:adjustRightInd w:val="0"/>
      <w:spacing w:after="160" w:line="480" w:lineRule="auto"/>
      <w:textAlignment w:val="baseline"/>
    </w:pPr>
    <w:rPr>
      <w:rFonts w:ascii="宋体"/>
      <w:kern w:val="0"/>
      <w:sz w:val="24"/>
    </w:rPr>
  </w:style>
  <w:style w:type="paragraph" w:customStyle="1" w:styleId="978">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979">
    <w:name w:val="CM87"/>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980">
    <w:name w:val="插图"/>
    <w:basedOn w:val="1"/>
    <w:next w:val="1"/>
    <w:uiPriority w:val="0"/>
    <w:pPr>
      <w:keepLines/>
      <w:widowControl/>
      <w:adjustRightInd w:val="0"/>
      <w:spacing w:before="360" w:after="300" w:line="567" w:lineRule="atLeast"/>
      <w:jc w:val="center"/>
      <w:textAlignment w:val="baseline"/>
    </w:pPr>
    <w:rPr>
      <w:rFonts w:ascii="宋体" w:hAnsi="宋体" w:cs="宋体"/>
      <w:kern w:val="0"/>
      <w:sz w:val="24"/>
    </w:rPr>
  </w:style>
  <w:style w:type="paragraph" w:customStyle="1" w:styleId="981">
    <w:name w:val="样式 小四 首行缩进:  0.95 厘米 段前: 3 磅 行距: 固定值 23 磅1"/>
    <w:basedOn w:val="1"/>
    <w:uiPriority w:val="0"/>
    <w:pPr>
      <w:spacing w:line="360" w:lineRule="auto"/>
      <w:ind w:firstLine="539"/>
    </w:pPr>
    <w:rPr>
      <w:rFonts w:cs="宋体"/>
      <w:kern w:val="2"/>
      <w:sz w:val="24"/>
    </w:rPr>
  </w:style>
  <w:style w:type="paragraph" w:customStyle="1" w:styleId="982">
    <w:name w:val="表题 Char Char Char"/>
    <w:basedOn w:val="19"/>
    <w:uiPriority w:val="0"/>
    <w:pPr>
      <w:tabs>
        <w:tab w:val="left" w:pos="22680"/>
      </w:tabs>
      <w:spacing w:beforeLines="5"/>
    </w:pPr>
    <w:rPr>
      <w:rFonts w:eastAsia="宋体" w:cs="Times New Roman"/>
      <w:b/>
      <w:bCs/>
      <w:kern w:val="2"/>
      <w:sz w:val="24"/>
      <w:szCs w:val="24"/>
    </w:rPr>
  </w:style>
  <w:style w:type="paragraph" w:customStyle="1" w:styleId="983">
    <w:name w:val="09表格题头"/>
    <w:basedOn w:val="1"/>
    <w:link w:val="2792"/>
    <w:uiPriority w:val="0"/>
    <w:pPr>
      <w:spacing w:beforeLines="50"/>
      <w:jc w:val="left"/>
    </w:pPr>
    <w:rPr>
      <w:b/>
      <w:bCs/>
    </w:rPr>
  </w:style>
  <w:style w:type="paragraph" w:customStyle="1" w:styleId="984">
    <w:name w:val="退格正文"/>
    <w:basedOn w:val="1"/>
    <w:semiHidden/>
    <w:uiPriority w:val="0"/>
    <w:pPr>
      <w:spacing w:line="360" w:lineRule="auto"/>
      <w:ind w:firstLine="538" w:firstLineChars="192"/>
    </w:pPr>
    <w:rPr>
      <w:kern w:val="2"/>
      <w:sz w:val="28"/>
      <w:szCs w:val="24"/>
    </w:rPr>
  </w:style>
  <w:style w:type="paragraph" w:customStyle="1" w:styleId="985">
    <w:name w:val="样式 标题3 + (符号) 黑体"/>
    <w:basedOn w:val="1"/>
    <w:uiPriority w:val="0"/>
    <w:pPr>
      <w:keepNext/>
      <w:keepLines/>
      <w:spacing w:before="60" w:after="60" w:line="360" w:lineRule="auto"/>
      <w:jc w:val="left"/>
    </w:pPr>
    <w:rPr>
      <w:rFonts w:ascii="黑体" w:eastAsia="黑体"/>
      <w:kern w:val="2"/>
      <w:sz w:val="28"/>
      <w:szCs w:val="28"/>
    </w:rPr>
  </w:style>
  <w:style w:type="paragraph" w:customStyle="1" w:styleId="986">
    <w:name w:val="正文 32"/>
    <w:basedOn w:val="1"/>
    <w:uiPriority w:val="0"/>
    <w:pPr>
      <w:autoSpaceDE w:val="0"/>
      <w:autoSpaceDN w:val="0"/>
      <w:adjustRightInd w:val="0"/>
      <w:spacing w:line="360" w:lineRule="auto"/>
      <w:ind w:firstLine="567"/>
      <w:jc w:val="left"/>
      <w:textAlignment w:val="baseline"/>
    </w:pPr>
    <w:rPr>
      <w:rFonts w:eastAsia="楷体"/>
      <w:kern w:val="0"/>
      <w:sz w:val="24"/>
      <w:szCs w:val="20"/>
    </w:rPr>
  </w:style>
  <w:style w:type="paragraph" w:customStyle="1" w:styleId="987">
    <w:name w:val="麦志勤标题5"/>
    <w:basedOn w:val="1"/>
    <w:qFormat/>
    <w:uiPriority w:val="0"/>
    <w:pPr>
      <w:adjustRightInd w:val="0"/>
      <w:snapToGrid w:val="0"/>
      <w:spacing w:beforeLines="100" w:line="300" w:lineRule="auto"/>
      <w:ind w:firstLine="200" w:firstLineChars="200"/>
    </w:pPr>
    <w:rPr>
      <w:rFonts w:ascii="黑体" w:hAnsi="宋体" w:eastAsia="黑体"/>
      <w:snapToGrid w:val="0"/>
      <w:color w:val="000000"/>
      <w:sz w:val="28"/>
      <w:szCs w:val="24"/>
    </w:rPr>
  </w:style>
  <w:style w:type="paragraph" w:customStyle="1" w:styleId="988">
    <w:name w:val="5文章(治)"/>
    <w:basedOn w:val="1"/>
    <w:link w:val="2796"/>
    <w:uiPriority w:val="0"/>
    <w:pPr>
      <w:spacing w:line="360" w:lineRule="auto"/>
      <w:ind w:firstLine="560" w:firstLineChars="200"/>
    </w:pPr>
    <w:rPr>
      <w:rFonts w:eastAsia="楷体_GB2312"/>
      <w:sz w:val="28"/>
    </w:rPr>
  </w:style>
  <w:style w:type="paragraph" w:customStyle="1" w:styleId="989">
    <w:name w:val="正文2 Char Char Char"/>
    <w:basedOn w:val="1"/>
    <w:uiPriority w:val="0"/>
    <w:pPr>
      <w:widowControl/>
      <w:spacing w:before="100" w:beforeAutospacing="1" w:after="100" w:afterAutospacing="1"/>
      <w:ind w:firstLine="200" w:firstLineChars="200"/>
    </w:pPr>
    <w:rPr>
      <w:sz w:val="24"/>
      <w:szCs w:val="21"/>
    </w:rPr>
  </w:style>
  <w:style w:type="paragraph" w:customStyle="1" w:styleId="990">
    <w:name w:val="样式 标题 2SeHead wsa2ChapterChapter Title + 黑体 段前: 6 磅"/>
    <w:basedOn w:val="6"/>
    <w:uiPriority w:val="0"/>
    <w:pPr>
      <w:widowControl/>
      <w:tabs>
        <w:tab w:val="left" w:pos="567"/>
      </w:tabs>
      <w:adjustRightInd/>
      <w:ind w:left="567"/>
      <w:textAlignment w:val="auto"/>
    </w:pPr>
    <w:rPr>
      <w:rFonts w:ascii="Times New Roman" w:hAnsi="Arial"/>
      <w:b w:val="0"/>
      <w:color w:val="000000"/>
      <w:sz w:val="30"/>
      <w:szCs w:val="30"/>
    </w:rPr>
  </w:style>
  <w:style w:type="paragraph" w:customStyle="1" w:styleId="991">
    <w:name w:val="中大正文"/>
    <w:basedOn w:val="1"/>
    <w:link w:val="2718"/>
    <w:uiPriority w:val="0"/>
    <w:pPr>
      <w:autoSpaceDE w:val="0"/>
      <w:autoSpaceDN w:val="0"/>
      <w:adjustRightInd w:val="0"/>
      <w:spacing w:line="360" w:lineRule="auto"/>
      <w:ind w:firstLine="480" w:firstLineChars="200"/>
    </w:pPr>
    <w:rPr>
      <w:rFonts w:ascii="宋体" w:hAnsi="宋体"/>
      <w:kern w:val="0"/>
      <w:sz w:val="24"/>
      <w:lang w:val="zh-CN"/>
    </w:rPr>
  </w:style>
  <w:style w:type="paragraph" w:customStyle="1" w:styleId="992">
    <w:name w:val="Char Char Char1 Char3"/>
    <w:basedOn w:val="1"/>
    <w:uiPriority w:val="0"/>
    <w:pPr>
      <w:snapToGrid w:val="0"/>
      <w:spacing w:line="360" w:lineRule="auto"/>
      <w:ind w:firstLine="200" w:firstLineChars="200"/>
    </w:pPr>
    <w:rPr>
      <w:rFonts w:eastAsia="仿宋_GB2312"/>
      <w:kern w:val="2"/>
      <w:sz w:val="24"/>
      <w:szCs w:val="24"/>
    </w:rPr>
  </w:style>
  <w:style w:type="paragraph" w:customStyle="1" w:styleId="993">
    <w:name w:val="CM9"/>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994">
    <w:name w:val="font8"/>
    <w:basedOn w:val="1"/>
    <w:qFormat/>
    <w:uiPriority w:val="0"/>
    <w:pPr>
      <w:widowControl/>
      <w:spacing w:before="100" w:beforeAutospacing="1" w:after="100" w:afterAutospacing="1"/>
      <w:jc w:val="left"/>
    </w:pPr>
    <w:rPr>
      <w:kern w:val="0"/>
      <w:szCs w:val="20"/>
    </w:rPr>
  </w:style>
  <w:style w:type="paragraph" w:customStyle="1" w:styleId="995">
    <w:name w:val="封面标准号1"/>
    <w:qFormat/>
    <w:uiPriority w:val="0"/>
    <w:pPr>
      <w:widowControl w:val="0"/>
      <w:kinsoku w:val="0"/>
      <w:overflowPunct w:val="0"/>
      <w:autoSpaceDE w:val="0"/>
      <w:autoSpaceDN w:val="0"/>
      <w:spacing w:before="308"/>
      <w:jc w:val="right"/>
      <w:textAlignment w:val="center"/>
    </w:pPr>
    <w:rPr>
      <w:sz w:val="28"/>
      <w:lang w:val="en-US" w:eastAsia="zh-CN" w:bidi="ar-SA"/>
    </w:rPr>
  </w:style>
  <w:style w:type="paragraph" w:customStyle="1" w:styleId="996">
    <w:name w:val="comm3"/>
    <w:basedOn w:val="1"/>
    <w:uiPriority w:val="0"/>
    <w:pPr>
      <w:widowControl/>
      <w:spacing w:after="60"/>
      <w:jc w:val="center"/>
    </w:pPr>
    <w:rPr>
      <w:rFonts w:ascii="Arial" w:hAnsi="Arial"/>
      <w:kern w:val="0"/>
      <w:sz w:val="24"/>
      <w:szCs w:val="20"/>
      <w:lang w:eastAsia="en-US"/>
    </w:rPr>
  </w:style>
  <w:style w:type="paragraph" w:customStyle="1" w:styleId="997">
    <w:name w:val="样式 样式 正文2 + + 首行缩进:  2 字符"/>
    <w:basedOn w:val="1"/>
    <w:uiPriority w:val="0"/>
    <w:pPr>
      <w:tabs>
        <w:tab w:val="left" w:pos="5366"/>
      </w:tabs>
      <w:ind w:firstLine="560" w:firstLineChars="200"/>
    </w:pPr>
    <w:rPr>
      <w:rFonts w:ascii="宋体" w:cs="宋体"/>
      <w:color w:val="FF0000"/>
      <w:sz w:val="28"/>
    </w:rPr>
  </w:style>
  <w:style w:type="paragraph" w:customStyle="1" w:styleId="998">
    <w:name w:val="1"/>
    <w:uiPriority w:val="0"/>
    <w:pPr>
      <w:widowControl w:val="0"/>
      <w:jc w:val="both"/>
    </w:pPr>
    <w:rPr>
      <w:kern w:val="2"/>
      <w:sz w:val="21"/>
      <w:szCs w:val="24"/>
      <w:lang w:val="en-US" w:eastAsia="zh-CN" w:bidi="ar-SA"/>
    </w:rPr>
  </w:style>
  <w:style w:type="paragraph" w:customStyle="1" w:styleId="999">
    <w:name w:val="样式 标题 2 + (中文) 宋体"/>
    <w:basedOn w:val="6"/>
    <w:link w:val="2428"/>
    <w:uiPriority w:val="0"/>
    <w:pPr>
      <w:tabs>
        <w:tab w:val="left" w:pos="0"/>
        <w:tab w:val="left" w:pos="567"/>
      </w:tabs>
      <w:adjustRightInd/>
      <w:spacing w:before="240" w:after="120"/>
      <w:ind w:left="567"/>
      <w:jc w:val="both"/>
      <w:textAlignment w:val="auto"/>
    </w:pPr>
    <w:rPr>
      <w:rFonts w:ascii="Arial" w:hAnsi="Arial"/>
      <w:bCs/>
      <w:sz w:val="28"/>
      <w:szCs w:val="32"/>
    </w:rPr>
  </w:style>
  <w:style w:type="paragraph" w:customStyle="1" w:styleId="1000">
    <w:name w:val="样式 标题 1章节标题章标题 1-*+h11st levelSection Headl1b1本标题不使用篇标...1"/>
    <w:basedOn w:val="5"/>
    <w:uiPriority w:val="0"/>
    <w:pPr>
      <w:pageBreakBefore/>
      <w:tabs>
        <w:tab w:val="left" w:pos="425"/>
      </w:tabs>
      <w:spacing w:before="340" w:beforeLines="100" w:after="330" w:afterLines="100" w:line="360" w:lineRule="auto"/>
      <w:ind w:left="425"/>
      <w:jc w:val="left"/>
    </w:pPr>
    <w:rPr>
      <w:rFonts w:hAnsi="宋体"/>
      <w:color w:val="000000"/>
      <w:szCs w:val="20"/>
    </w:rPr>
  </w:style>
  <w:style w:type="paragraph" w:customStyle="1" w:styleId="1001">
    <w:name w:val="样式 标题 2 + 首行缩进:  2 字符 + 首行缩进:  2 字符"/>
    <w:basedOn w:val="1"/>
    <w:uiPriority w:val="0"/>
    <w:pPr>
      <w:keepNext/>
      <w:keepLines/>
      <w:spacing w:line="300" w:lineRule="auto"/>
      <w:jc w:val="center"/>
      <w:outlineLvl w:val="1"/>
    </w:pPr>
    <w:rPr>
      <w:rFonts w:ascii="Arial" w:hAnsi="Arial" w:eastAsia="黑体" w:cs="宋体"/>
      <w:kern w:val="2"/>
      <w:sz w:val="30"/>
    </w:rPr>
  </w:style>
  <w:style w:type="paragraph" w:customStyle="1" w:styleId="1002">
    <w:name w:val="金光华表文字"/>
    <w:basedOn w:val="1"/>
    <w:uiPriority w:val="0"/>
    <w:pPr>
      <w:widowControl/>
      <w:spacing w:before="60" w:after="60"/>
      <w:jc w:val="center"/>
    </w:pPr>
    <w:rPr>
      <w:sz w:val="24"/>
    </w:rPr>
  </w:style>
  <w:style w:type="paragraph" w:customStyle="1" w:styleId="1003">
    <w:name w:val="样式 标题 4 + 黑色 段前: 12 磅 段后: 6 磅 行距: 1.5 倍行距"/>
    <w:basedOn w:val="9"/>
    <w:uiPriority w:val="0"/>
    <w:pPr>
      <w:keepNext w:val="0"/>
      <w:keepLines w:val="0"/>
      <w:numPr>
        <w:ilvl w:val="3"/>
        <w:numId w:val="0"/>
      </w:numPr>
      <w:tabs>
        <w:tab w:val="left" w:pos="851"/>
        <w:tab w:val="left" w:pos="2409"/>
      </w:tabs>
      <w:spacing w:before="120" w:after="120" w:line="500" w:lineRule="exact"/>
      <w:ind w:left="2409" w:hanging="708"/>
      <w:jc w:val="both"/>
      <w:textAlignment w:val="auto"/>
    </w:pPr>
    <w:rPr>
      <w:rFonts w:ascii="Times New Roman" w:hAnsi="Times New Roman" w:eastAsia="宋体" w:cs="宋体"/>
      <w:bCs/>
      <w:color w:val="000000"/>
      <w:sz w:val="28"/>
    </w:rPr>
  </w:style>
  <w:style w:type="paragraph" w:customStyle="1" w:styleId="1004">
    <w:name w:val="Char1 Char Char Char Char Char Char Char Char Char1"/>
    <w:basedOn w:val="1"/>
    <w:semiHidden/>
    <w:qFormat/>
    <w:uiPriority w:val="0"/>
    <w:pPr>
      <w:widowControl/>
      <w:spacing w:after="160" w:line="240" w:lineRule="exact"/>
      <w:jc w:val="left"/>
    </w:pPr>
    <w:rPr>
      <w:rFonts w:ascii="Verdana" w:hAnsi="Verdana" w:eastAsia="仿宋_GB2312"/>
      <w:sz w:val="24"/>
      <w:lang w:eastAsia="en-US"/>
    </w:rPr>
  </w:style>
  <w:style w:type="paragraph" w:customStyle="1" w:styleId="1005">
    <w:name w:val="样式 标题 2标题 2 Char Char + 宋体1"/>
    <w:basedOn w:val="6"/>
    <w:uiPriority w:val="0"/>
    <w:pPr>
      <w:keepLines w:val="0"/>
      <w:widowControl/>
      <w:tabs>
        <w:tab w:val="left" w:pos="567"/>
        <w:tab w:val="right" w:pos="8640"/>
      </w:tabs>
      <w:overflowPunct w:val="0"/>
      <w:autoSpaceDE w:val="0"/>
      <w:autoSpaceDN w:val="0"/>
      <w:spacing w:before="120" w:after="120" w:line="440" w:lineRule="exact"/>
      <w:ind w:left="567"/>
    </w:pPr>
    <w:rPr>
      <w:rFonts w:hAnsi="宋体"/>
      <w:b w:val="0"/>
      <w:kern w:val="28"/>
      <w:szCs w:val="24"/>
    </w:rPr>
  </w:style>
  <w:style w:type="paragraph" w:customStyle="1" w:styleId="1006">
    <w:name w:val="公式1"/>
    <w:basedOn w:val="1"/>
    <w:uiPriority w:val="0"/>
    <w:pPr>
      <w:spacing w:beforeLines="50" w:line="400" w:lineRule="exact"/>
      <w:ind w:firstLine="480" w:firstLineChars="200"/>
    </w:pPr>
    <w:rPr>
      <w:rFonts w:ascii="Century Gothic" w:hAnsi="Century Gothic"/>
      <w:kern w:val="2"/>
      <w:sz w:val="24"/>
    </w:rPr>
  </w:style>
  <w:style w:type="paragraph" w:customStyle="1" w:styleId="1007">
    <w:name w:val="样式 五号 加粗 居中 首行缩进:  0.74 厘米 段前: 7.8 磅 段后: 3.1 磅"/>
    <w:basedOn w:val="1"/>
    <w:uiPriority w:val="0"/>
    <w:pPr>
      <w:spacing w:before="156" w:after="62" w:line="360" w:lineRule="auto"/>
      <w:jc w:val="center"/>
    </w:pPr>
    <w:rPr>
      <w:rFonts w:cs="宋体"/>
      <w:b/>
      <w:bCs/>
      <w:kern w:val="2"/>
      <w:sz w:val="21"/>
    </w:rPr>
  </w:style>
  <w:style w:type="paragraph" w:customStyle="1" w:styleId="1008">
    <w:name w:val="HJ-正文"/>
    <w:basedOn w:val="1"/>
    <w:link w:val="2705"/>
    <w:qFormat/>
    <w:uiPriority w:val="0"/>
    <w:pPr>
      <w:spacing w:line="360" w:lineRule="auto"/>
      <w:ind w:firstLine="200" w:firstLineChars="200"/>
      <w:jc w:val="left"/>
    </w:pPr>
    <w:rPr>
      <w:sz w:val="24"/>
      <w:szCs w:val="21"/>
    </w:rPr>
  </w:style>
  <w:style w:type="paragraph" w:customStyle="1" w:styleId="1009">
    <w:name w:val="Char Char Char Char6"/>
    <w:basedOn w:val="1"/>
    <w:uiPriority w:val="0"/>
    <w:pPr>
      <w:widowControl/>
      <w:spacing w:after="160" w:line="240" w:lineRule="exact"/>
      <w:jc w:val="left"/>
    </w:pPr>
    <w:rPr>
      <w:rFonts w:ascii="Verdana" w:hAnsi="Verdana" w:eastAsia="仿宋_GB2312"/>
      <w:sz w:val="24"/>
      <w:lang w:eastAsia="en-US"/>
    </w:rPr>
  </w:style>
  <w:style w:type="paragraph" w:customStyle="1" w:styleId="1010">
    <w:name w:val="Char Char Char Char Char Char Char Char Char Char Char Char Char Char Char Char Char Char Char Char Char1 Char"/>
    <w:uiPriority w:val="0"/>
    <w:pPr>
      <w:widowControl w:val="0"/>
      <w:spacing w:line="360" w:lineRule="exact"/>
      <w:ind w:firstLine="480" w:firstLineChars="200"/>
      <w:jc w:val="both"/>
    </w:pPr>
    <w:rPr>
      <w:rFonts w:eastAsia="仿宋_GB2312"/>
      <w:kern w:val="2"/>
      <w:sz w:val="24"/>
      <w:szCs w:val="24"/>
      <w:lang w:val="en-US" w:eastAsia="zh-CN" w:bidi="ar-SA"/>
    </w:rPr>
  </w:style>
  <w:style w:type="paragraph" w:customStyle="1" w:styleId="1011">
    <w:name w:val="L1"/>
    <w:basedOn w:val="1"/>
    <w:uiPriority w:val="0"/>
    <w:pPr>
      <w:tabs>
        <w:tab w:val="left" w:pos="425"/>
      </w:tabs>
      <w:adjustRightInd w:val="0"/>
      <w:spacing w:line="360" w:lineRule="auto"/>
      <w:ind w:left="425" w:hanging="425"/>
      <w:textAlignment w:val="baseline"/>
      <w:outlineLvl w:val="0"/>
    </w:pPr>
    <w:rPr>
      <w:b/>
      <w:kern w:val="0"/>
      <w:position w:val="-14"/>
      <w:sz w:val="32"/>
      <w:szCs w:val="32"/>
    </w:rPr>
  </w:style>
  <w:style w:type="paragraph" w:customStyle="1" w:styleId="1012">
    <w:name w:val="样式 表格2 + 首行缩进:  2 字符"/>
    <w:basedOn w:val="670"/>
    <w:uiPriority w:val="0"/>
    <w:pPr>
      <w:topLinePunct w:val="0"/>
      <w:snapToGrid/>
      <w:ind w:firstLine="200" w:firstLineChars="200"/>
      <w:jc w:val="center"/>
    </w:pPr>
    <w:rPr>
      <w:rFonts w:ascii="宋体" w:hAnsi="Impact"/>
      <w:color w:val="auto"/>
      <w:kern w:val="24"/>
      <w:sz w:val="24"/>
      <w:szCs w:val="20"/>
    </w:rPr>
  </w:style>
  <w:style w:type="paragraph" w:customStyle="1" w:styleId="1013">
    <w:name w:val="font13"/>
    <w:basedOn w:val="1"/>
    <w:qFormat/>
    <w:uiPriority w:val="0"/>
    <w:pPr>
      <w:widowControl/>
      <w:spacing w:before="100" w:beforeAutospacing="1" w:after="100" w:afterAutospacing="1"/>
      <w:jc w:val="left"/>
    </w:pPr>
    <w:rPr>
      <w:rFonts w:ascii="Courier New" w:hAnsi="Courier New" w:eastAsia="Arial Unicode MS" w:cs="Arial Unicode MS"/>
      <w:kern w:val="0"/>
      <w:sz w:val="24"/>
    </w:rPr>
  </w:style>
  <w:style w:type="paragraph" w:customStyle="1" w:styleId="1014">
    <w:name w:val="样式 列表 + 居中"/>
    <w:basedOn w:val="185"/>
    <w:uiPriority w:val="0"/>
    <w:pPr>
      <w:snapToGrid w:val="0"/>
      <w:ind w:left="0" w:firstLine="0"/>
      <w:jc w:val="center"/>
    </w:pPr>
    <w:rPr>
      <w:sz w:val="21"/>
    </w:rPr>
  </w:style>
  <w:style w:type="paragraph" w:customStyle="1" w:styleId="1015">
    <w:name w:val="MFS正文 Char"/>
    <w:basedOn w:val="87"/>
    <w:uiPriority w:val="0"/>
    <w:pPr>
      <w:widowControl/>
      <w:adjustRightInd w:val="0"/>
      <w:snapToGrid w:val="0"/>
      <w:spacing w:before="93" w:line="360" w:lineRule="auto"/>
      <w:ind w:firstLine="200" w:firstLineChars="200"/>
    </w:pPr>
    <w:rPr>
      <w:rFonts w:ascii="Tahoma" w:hAnsi="Tahoma" w:eastAsia="楷体_GB2312" w:cs="Times New Roman"/>
      <w:sz w:val="24"/>
    </w:rPr>
  </w:style>
  <w:style w:type="paragraph" w:customStyle="1" w:styleId="1016">
    <w:name w:val="列出段落1"/>
    <w:basedOn w:val="1"/>
    <w:qFormat/>
    <w:uiPriority w:val="0"/>
    <w:pPr>
      <w:ind w:firstLine="420" w:firstLineChars="200"/>
    </w:pPr>
    <w:rPr>
      <w:szCs w:val="20"/>
    </w:rPr>
  </w:style>
  <w:style w:type="paragraph" w:customStyle="1" w:styleId="1017">
    <w:name w:val="作者"/>
    <w:uiPriority w:val="0"/>
    <w:pPr>
      <w:widowControl w:val="0"/>
      <w:jc w:val="both"/>
    </w:pPr>
    <w:rPr>
      <w:kern w:val="2"/>
      <w:sz w:val="21"/>
      <w:lang w:val="en-US" w:eastAsia="zh-CN" w:bidi="ar-SA"/>
    </w:rPr>
  </w:style>
  <w:style w:type="paragraph" w:customStyle="1" w:styleId="1018">
    <w:name w:val="wpsplain"/>
    <w:basedOn w:val="1"/>
    <w:uiPriority w:val="0"/>
    <w:pPr>
      <w:widowControl/>
      <w:spacing w:before="100" w:beforeAutospacing="1" w:after="100" w:afterAutospacing="1"/>
      <w:jc w:val="left"/>
    </w:pPr>
    <w:rPr>
      <w:rFonts w:ascii="宋体" w:hAnsi="宋体" w:cs="宋体"/>
      <w:sz w:val="24"/>
      <w:szCs w:val="24"/>
    </w:rPr>
  </w:style>
  <w:style w:type="paragraph" w:customStyle="1" w:styleId="1019">
    <w:name w:val="表文字"/>
    <w:basedOn w:val="36"/>
    <w:link w:val="3369"/>
    <w:qFormat/>
    <w:uiPriority w:val="0"/>
    <w:pPr>
      <w:tabs>
        <w:tab w:val="left" w:pos="945"/>
        <w:tab w:val="right" w:leader="dot" w:pos="1155"/>
        <w:tab w:val="left" w:pos="8715"/>
      </w:tabs>
      <w:snapToGrid w:val="0"/>
      <w:spacing w:before="25" w:beforeLines="25" w:after="15" w:afterLines="15" w:line="240" w:lineRule="auto"/>
      <w:ind w:left="-13" w:leftChars="-13" w:right="-13" w:rightChars="-13"/>
      <w:jc w:val="center"/>
    </w:pPr>
    <w:rPr>
      <w:rFonts w:ascii="Times New Roman"/>
      <w:color w:val="000000"/>
      <w:sz w:val="21"/>
      <w:szCs w:val="9"/>
      <w:lang/>
    </w:rPr>
  </w:style>
  <w:style w:type="paragraph" w:customStyle="1" w:styleId="1020">
    <w:name w:val="aa表格内容1"/>
    <w:basedOn w:val="312"/>
    <w:link w:val="2882"/>
    <w:qFormat/>
    <w:uiPriority w:val="0"/>
    <w:pPr>
      <w:framePr w:hSpace="0" w:wrap="auto" w:vAnchor="margin" w:hAnchor="text" w:xAlign="left" w:yAlign="inline"/>
      <w:widowControl/>
      <w:spacing w:line="240" w:lineRule="auto"/>
    </w:pPr>
    <w:rPr>
      <w:rFonts w:ascii="宋体" w:hAnsi="宋体"/>
      <w:sz w:val="18"/>
    </w:rPr>
  </w:style>
  <w:style w:type="paragraph" w:customStyle="1" w:styleId="1021">
    <w:name w:val="@ 正文"/>
    <w:basedOn w:val="1"/>
    <w:link w:val="3341"/>
    <w:qFormat/>
    <w:uiPriority w:val="0"/>
    <w:pPr>
      <w:tabs>
        <w:tab w:val="left" w:pos="1980"/>
        <w:tab w:val="left" w:pos="3825"/>
        <w:tab w:val="left" w:pos="4680"/>
      </w:tabs>
      <w:spacing w:line="360" w:lineRule="auto"/>
      <w:ind w:firstLine="200" w:firstLineChars="200"/>
      <w:jc w:val="left"/>
    </w:pPr>
    <w:rPr>
      <w:rFonts w:hAnsi="宋体" w:eastAsia="Times New Roman"/>
      <w:sz w:val="24"/>
      <w:szCs w:val="21"/>
    </w:rPr>
  </w:style>
  <w:style w:type="paragraph" w:customStyle="1" w:styleId="1022">
    <w:name w:val="紧缩内容"/>
    <w:basedOn w:val="1"/>
    <w:uiPriority w:val="0"/>
    <w:pPr>
      <w:adjustRightInd w:val="0"/>
      <w:spacing w:beforeLines="50" w:afterLines="50" w:line="400" w:lineRule="atLeast"/>
      <w:ind w:left="851"/>
      <w:jc w:val="left"/>
      <w:textAlignment w:val="baseline"/>
    </w:pPr>
    <w:rPr>
      <w:sz w:val="24"/>
    </w:rPr>
  </w:style>
  <w:style w:type="paragraph" w:customStyle="1" w:styleId="1023">
    <w:name w:val="CM109"/>
    <w:basedOn w:val="161"/>
    <w:next w:val="161"/>
    <w:uiPriority w:val="0"/>
    <w:pPr>
      <w:widowControl w:val="0"/>
      <w:spacing w:after="490"/>
    </w:pPr>
    <w:rPr>
      <w:rFonts w:ascii="仿宋" w:eastAsia="仿宋" w:cs="仿宋"/>
      <w:kern w:val="2"/>
      <w:sz w:val="24"/>
      <w:szCs w:val="24"/>
      <w:lang w:eastAsia="zh-CN"/>
    </w:rPr>
  </w:style>
  <w:style w:type="paragraph" w:customStyle="1" w:styleId="1024">
    <w:name w:val="表格页眉文字"/>
    <w:basedOn w:val="58"/>
    <w:link w:val="2352"/>
    <w:qFormat/>
    <w:uiPriority w:val="0"/>
    <w:pPr>
      <w:pBdr>
        <w:bottom w:val="single" w:color="auto" w:sz="4" w:space="1"/>
      </w:pBdr>
      <w:snapToGrid/>
    </w:pPr>
    <w:rPr>
      <w:rFonts w:eastAsia="楷体_GB2312"/>
    </w:rPr>
  </w:style>
  <w:style w:type="paragraph" w:customStyle="1" w:styleId="1025">
    <w:name w:val="Char Char Char Char1"/>
    <w:basedOn w:val="1"/>
    <w:qFormat/>
    <w:uiPriority w:val="0"/>
  </w:style>
  <w:style w:type="paragraph" w:customStyle="1" w:styleId="1026">
    <w:name w:val="佛风险表"/>
    <w:basedOn w:val="1"/>
    <w:uiPriority w:val="0"/>
    <w:pPr>
      <w:spacing w:line="0" w:lineRule="atLeast"/>
      <w:jc w:val="center"/>
    </w:pPr>
    <w:rPr>
      <w:rFonts w:ascii="宋体" w:hAnsi="宋体"/>
      <w:color w:val="000000"/>
      <w:kern w:val="0"/>
      <w:sz w:val="18"/>
      <w:szCs w:val="18"/>
    </w:rPr>
  </w:style>
  <w:style w:type="paragraph" w:customStyle="1" w:styleId="1027">
    <w:name w:val="CM34"/>
    <w:basedOn w:val="161"/>
    <w:next w:val="161"/>
    <w:uiPriority w:val="0"/>
    <w:pPr>
      <w:widowControl w:val="0"/>
      <w:spacing w:line="436" w:lineRule="atLeast"/>
    </w:pPr>
    <w:rPr>
      <w:rFonts w:ascii="仿宋" w:eastAsia="仿宋" w:cs="Times New Roman"/>
      <w:kern w:val="2"/>
      <w:sz w:val="24"/>
      <w:szCs w:val="24"/>
      <w:lang w:eastAsia="zh-CN"/>
    </w:rPr>
  </w:style>
  <w:style w:type="paragraph" w:customStyle="1" w:styleId="1028">
    <w:name w:val="a四级目录"/>
    <w:basedOn w:val="7"/>
    <w:link w:val="2431"/>
    <w:qFormat/>
    <w:uiPriority w:val="0"/>
    <w:pPr>
      <w:widowControl/>
      <w:numPr>
        <w:ilvl w:val="0"/>
        <w:numId w:val="0"/>
      </w:numPr>
      <w:tabs>
        <w:tab w:val="left" w:pos="862"/>
      </w:tabs>
      <w:spacing w:before="0" w:after="0" w:line="360" w:lineRule="auto"/>
      <w:ind w:left="862" w:hanging="862"/>
      <w:jc w:val="left"/>
      <w:outlineLvl w:val="3"/>
    </w:pPr>
    <w:rPr>
      <w:bCs/>
      <w:kern w:val="0"/>
      <w:sz w:val="24"/>
      <w:szCs w:val="24"/>
    </w:rPr>
  </w:style>
  <w:style w:type="paragraph" w:customStyle="1" w:styleId="1029">
    <w:name w:val="样式 样式 样式 Times New Roman 首行缩进:  2 字符 行距: 固定值 26 磅 + 首行缩进:  2 字符 ..."/>
    <w:basedOn w:val="1030"/>
    <w:uiPriority w:val="0"/>
    <w:pPr>
      <w:jc w:val="both"/>
    </w:pPr>
    <w:rPr>
      <w:rFonts w:ascii="Calibri" w:hAnsi="Calibri" w:eastAsia="宋体" w:cs="Times New Roman"/>
      <w:szCs w:val="20"/>
    </w:rPr>
  </w:style>
  <w:style w:type="paragraph" w:customStyle="1" w:styleId="1030">
    <w:name w:val="样式 样式 Times New Roman 首行缩进:  2 字符 行距: 固定值 26 磅 + 首行缩进:  2 字符"/>
    <w:basedOn w:val="1031"/>
    <w:link w:val="3277"/>
    <w:uiPriority w:val="0"/>
    <w:pPr>
      <w:jc w:val="center"/>
    </w:pPr>
    <w:rPr>
      <w:rFonts w:ascii="Times New Roman" w:hAnsi="Times New Roman"/>
      <w:kern w:val="0"/>
    </w:rPr>
  </w:style>
  <w:style w:type="paragraph" w:customStyle="1" w:styleId="1031">
    <w:name w:val="样式 Times New Roman 首行缩进:  2 字符 行距: 固定值 26 磅"/>
    <w:basedOn w:val="1"/>
    <w:link w:val="3046"/>
    <w:uiPriority w:val="0"/>
    <w:pPr>
      <w:spacing w:line="520" w:lineRule="exact"/>
      <w:ind w:firstLine="480" w:firstLineChars="200"/>
    </w:pPr>
    <w:rPr>
      <w:color w:val="000000"/>
      <w:sz w:val="24"/>
      <w:szCs w:val="24"/>
    </w:rPr>
  </w:style>
  <w:style w:type="paragraph" w:customStyle="1" w:styleId="1032">
    <w:name w:val="文本1"/>
    <w:basedOn w:val="1"/>
    <w:uiPriority w:val="0"/>
    <w:pPr>
      <w:tabs>
        <w:tab w:val="left" w:pos="22680"/>
      </w:tabs>
      <w:adjustRightInd w:val="0"/>
      <w:snapToGrid w:val="0"/>
      <w:spacing w:beforeLines="50" w:line="360" w:lineRule="exact"/>
      <w:ind w:firstLine="420" w:firstLineChars="200"/>
    </w:pPr>
    <w:rPr>
      <w:sz w:val="21"/>
      <w:szCs w:val="24"/>
    </w:rPr>
  </w:style>
  <w:style w:type="paragraph" w:customStyle="1" w:styleId="1033">
    <w:name w:val="style4"/>
    <w:basedOn w:val="1"/>
    <w:uiPriority w:val="0"/>
    <w:pPr>
      <w:widowControl/>
      <w:spacing w:before="100" w:beforeAutospacing="1" w:after="100" w:afterAutospacing="1" w:line="450" w:lineRule="atLeast"/>
      <w:jc w:val="left"/>
    </w:pPr>
    <w:rPr>
      <w:rFonts w:ascii="Arial Unicode MS" w:hAnsi="Arial Unicode MS" w:eastAsia="Arial Unicode MS" w:cs="Arial Unicode MS"/>
      <w:sz w:val="21"/>
      <w:szCs w:val="21"/>
    </w:rPr>
  </w:style>
  <w:style w:type="paragraph" w:customStyle="1" w:styleId="1034">
    <w:name w:val="正文 lsp"/>
    <w:basedOn w:val="1"/>
    <w:uiPriority w:val="0"/>
    <w:pPr>
      <w:spacing w:line="360" w:lineRule="auto"/>
      <w:ind w:firstLine="480" w:firstLineChars="200"/>
    </w:pPr>
    <w:rPr>
      <w:rFonts w:ascii="宋体"/>
      <w:kern w:val="2"/>
      <w:sz w:val="24"/>
      <w:szCs w:val="24"/>
    </w:rPr>
  </w:style>
  <w:style w:type="paragraph" w:customStyle="1" w:styleId="1035">
    <w:name w:val="佛山正文"/>
    <w:basedOn w:val="1"/>
    <w:uiPriority w:val="0"/>
    <w:pPr>
      <w:snapToGrid w:val="0"/>
      <w:spacing w:line="360" w:lineRule="auto"/>
      <w:ind w:firstLine="200" w:firstLineChars="200"/>
    </w:pPr>
    <w:rPr>
      <w:rFonts w:ascii="宋体" w:hAnsi="宋体"/>
      <w:kern w:val="2"/>
      <w:sz w:val="24"/>
      <w:szCs w:val="24"/>
    </w:rPr>
  </w:style>
  <w:style w:type="paragraph" w:customStyle="1" w:styleId="1036">
    <w:name w:val="报告书表头"/>
    <w:basedOn w:val="67"/>
    <w:next w:val="67"/>
    <w:uiPriority w:val="0"/>
    <w:pPr>
      <w:spacing w:before="50" w:beforeLines="50" w:after="50" w:afterLines="50"/>
      <w:ind w:left="0" w:firstLine="0"/>
      <w:contextualSpacing/>
      <w:jc w:val="center"/>
    </w:pPr>
    <w:rPr>
      <w:b/>
      <w:sz w:val="21"/>
      <w:szCs w:val="24"/>
    </w:rPr>
  </w:style>
  <w:style w:type="paragraph" w:customStyle="1" w:styleId="1037">
    <w:name w:val="纯文本2"/>
    <w:basedOn w:val="1"/>
    <w:qFormat/>
    <w:uiPriority w:val="0"/>
    <w:pPr>
      <w:adjustRightInd w:val="0"/>
      <w:textAlignment w:val="baseline"/>
    </w:pPr>
    <w:rPr>
      <w:rFonts w:ascii="宋体" w:hAnsi="Courier New"/>
      <w:kern w:val="2"/>
      <w:sz w:val="21"/>
    </w:rPr>
  </w:style>
  <w:style w:type="paragraph" w:customStyle="1" w:styleId="1038">
    <w:name w:val="表格正文（靠左）"/>
    <w:basedOn w:val="1"/>
    <w:qFormat/>
    <w:uiPriority w:val="0"/>
    <w:pPr>
      <w:jc w:val="left"/>
    </w:pPr>
  </w:style>
  <w:style w:type="paragraph" w:customStyle="1" w:styleId="1039">
    <w:name w:val="注释"/>
    <w:basedOn w:val="1"/>
    <w:link w:val="2511"/>
    <w:uiPriority w:val="0"/>
    <w:pPr>
      <w:adjustRightInd w:val="0"/>
      <w:snapToGrid w:val="0"/>
      <w:spacing w:line="360" w:lineRule="auto"/>
      <w:textAlignment w:val="baseline"/>
    </w:pPr>
    <w:rPr>
      <w:rFonts w:ascii="宋体"/>
      <w:spacing w:val="4"/>
      <w:kern w:val="0"/>
      <w:sz w:val="20"/>
    </w:rPr>
  </w:style>
  <w:style w:type="paragraph" w:customStyle="1" w:styleId="1040">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1041">
    <w:name w:val="12"/>
    <w:uiPriority w:val="0"/>
    <w:pPr>
      <w:widowControl w:val="0"/>
      <w:jc w:val="both"/>
    </w:pPr>
    <w:rPr>
      <w:rFonts w:ascii="宋体"/>
      <w:kern w:val="2"/>
      <w:sz w:val="24"/>
      <w:lang w:val="en-US" w:eastAsia="zh-CN" w:bidi="ar-SA"/>
    </w:rPr>
  </w:style>
  <w:style w:type="paragraph" w:customStyle="1" w:styleId="1042">
    <w:name w:val="Char Char1 Char Char Char Char Char Char Char Char Char Char1"/>
    <w:basedOn w:val="1"/>
    <w:uiPriority w:val="0"/>
    <w:pPr>
      <w:adjustRightInd w:val="0"/>
      <w:spacing w:line="360" w:lineRule="auto"/>
    </w:pPr>
    <w:rPr>
      <w:kern w:val="0"/>
      <w:sz w:val="24"/>
      <w:szCs w:val="20"/>
    </w:rPr>
  </w:style>
  <w:style w:type="paragraph" w:customStyle="1" w:styleId="1043">
    <w:name w:val="样式 样式 四号 加粗 段前: 6 磅 段后: 5 磅 行距: 固定值 23 磅 + 首行缩进:  2 字符"/>
    <w:basedOn w:val="1044"/>
    <w:uiPriority w:val="0"/>
    <w:pPr>
      <w:tabs>
        <w:tab w:val="left" w:pos="851"/>
        <w:tab w:val="left" w:pos="2409"/>
      </w:tabs>
      <w:adjustRightInd w:val="0"/>
      <w:snapToGrid w:val="0"/>
    </w:pPr>
  </w:style>
  <w:style w:type="paragraph" w:customStyle="1" w:styleId="1044">
    <w:name w:val="样式 四号 加粗 段前: 6 磅 段后: 5 磅 行距: 固定值 23 磅"/>
    <w:basedOn w:val="9"/>
    <w:uiPriority w:val="0"/>
    <w:pPr>
      <w:keepNext w:val="0"/>
      <w:keepLines w:val="0"/>
      <w:widowControl/>
      <w:numPr>
        <w:ilvl w:val="3"/>
        <w:numId w:val="0"/>
      </w:numPr>
      <w:tabs>
        <w:tab w:val="left" w:pos="0"/>
        <w:tab w:val="left" w:pos="851"/>
        <w:tab w:val="left" w:pos="2409"/>
      </w:tabs>
      <w:adjustRightInd/>
      <w:spacing w:before="0" w:after="60" w:line="460" w:lineRule="exact"/>
      <w:ind w:left="2409" w:hanging="708"/>
      <w:textAlignment w:val="auto"/>
    </w:pPr>
    <w:rPr>
      <w:rFonts w:ascii="Times New Roman" w:hAnsi="Times New Roman" w:eastAsia="宋体" w:cs="宋体"/>
      <w:b w:val="0"/>
      <w:color w:val="993366"/>
      <w:kern w:val="28"/>
      <w:sz w:val="28"/>
    </w:rPr>
  </w:style>
  <w:style w:type="paragraph" w:customStyle="1" w:styleId="1045">
    <w:name w:val="标题小"/>
    <w:basedOn w:val="423"/>
    <w:link w:val="3119"/>
    <w:uiPriority w:val="0"/>
    <w:pPr>
      <w:spacing w:line="360" w:lineRule="auto"/>
      <w:ind w:firstLine="0" w:firstLineChars="0"/>
    </w:pPr>
    <w:rPr>
      <w:rFonts w:ascii="黑体" w:eastAsia="黑体"/>
      <w:b/>
      <w:sz w:val="28"/>
      <w:szCs w:val="30"/>
      <w:u w:val="single"/>
    </w:rPr>
  </w:style>
  <w:style w:type="paragraph" w:customStyle="1" w:styleId="1046">
    <w:name w:val="xl47"/>
    <w:basedOn w:val="1"/>
    <w:qFormat/>
    <w:uiPriority w:val="0"/>
    <w:pPr>
      <w:widowControl/>
      <w:pBdr>
        <w:top w:val="single" w:color="auto" w:sz="4" w:space="0"/>
        <w:lef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047">
    <w:name w:val="样式 标题 3 + 首行缩进:  2 字符 段前: 8.15 磅 段后: 8.15 磅3"/>
    <w:basedOn w:val="7"/>
    <w:uiPriority w:val="0"/>
    <w:pPr>
      <w:numPr>
        <w:ilvl w:val="0"/>
        <w:numId w:val="0"/>
      </w:numPr>
      <w:tabs>
        <w:tab w:val="left" w:pos="720"/>
        <w:tab w:val="left" w:pos="1260"/>
        <w:tab w:val="clear" w:pos="709"/>
      </w:tabs>
      <w:spacing w:before="0" w:after="0" w:line="0" w:lineRule="atLeast"/>
      <w:jc w:val="left"/>
    </w:pPr>
    <w:rPr>
      <w:rFonts w:ascii="Arial Unicode MS" w:hAnsi="Arial Unicode MS" w:eastAsia="黑体" w:cs="宋体"/>
      <w:bCs/>
      <w:kern w:val="2"/>
      <w:sz w:val="24"/>
    </w:rPr>
  </w:style>
  <w:style w:type="paragraph" w:customStyle="1" w:styleId="1048">
    <w:name w:val="Char Char Char Char Char Char Char Char Char Char2"/>
    <w:basedOn w:val="1"/>
    <w:uiPriority w:val="0"/>
    <w:pPr>
      <w:adjustRightInd w:val="0"/>
      <w:spacing w:line="360" w:lineRule="auto"/>
    </w:pPr>
    <w:rPr>
      <w:sz w:val="24"/>
    </w:rPr>
  </w:style>
  <w:style w:type="paragraph" w:customStyle="1" w:styleId="1049">
    <w:name w:val="环调标题3"/>
    <w:basedOn w:val="7"/>
    <w:link w:val="2744"/>
    <w:uiPriority w:val="0"/>
    <w:pPr>
      <w:numPr>
        <w:ilvl w:val="0"/>
        <w:numId w:val="0"/>
      </w:numPr>
      <w:tabs>
        <w:tab w:val="left" w:pos="0"/>
        <w:tab w:val="left" w:pos="720"/>
        <w:tab w:val="left" w:pos="1260"/>
        <w:tab w:val="clear" w:pos="709"/>
      </w:tabs>
      <w:snapToGrid w:val="0"/>
      <w:spacing w:beforeLines="50" w:afterLines="50" w:line="360" w:lineRule="auto"/>
      <w:jc w:val="left"/>
    </w:pPr>
    <w:rPr>
      <w:bCs/>
      <w:sz w:val="28"/>
      <w:szCs w:val="28"/>
    </w:rPr>
  </w:style>
  <w:style w:type="paragraph" w:customStyle="1" w:styleId="1050">
    <w:name w:val="封面正文"/>
    <w:uiPriority w:val="0"/>
    <w:pPr>
      <w:jc w:val="both"/>
    </w:pPr>
    <w:rPr>
      <w:lang w:val="en-US" w:eastAsia="zh-CN" w:bidi="ar-SA"/>
    </w:rPr>
  </w:style>
  <w:style w:type="paragraph" w:customStyle="1" w:styleId="1051">
    <w:name w:val="Char Char Char Char Char Char Char Char Char Char Char Char Char Char Char Char Char Char Char Char Char Char Char Char Char Char Char1 Char Char Char Char Char Char"/>
    <w:basedOn w:val="1"/>
    <w:uiPriority w:val="0"/>
    <w:pPr>
      <w:widowControl/>
      <w:spacing w:after="160" w:line="240" w:lineRule="exact"/>
      <w:jc w:val="left"/>
    </w:pPr>
    <w:rPr>
      <w:rFonts w:ascii="Verdana" w:hAnsi="Verdana"/>
      <w:lang w:eastAsia="en-US"/>
    </w:rPr>
  </w:style>
  <w:style w:type="paragraph" w:customStyle="1" w:styleId="1052">
    <w:name w:val="样式 正文首行缩进 + 宋体 小四 行距: 1.5 倍行距"/>
    <w:basedOn w:val="87"/>
    <w:uiPriority w:val="0"/>
    <w:pPr>
      <w:spacing w:line="360" w:lineRule="auto"/>
      <w:ind w:firstLine="480" w:firstLineChars="200"/>
    </w:pPr>
    <w:rPr>
      <w:rFonts w:ascii="宋体" w:hAnsi="宋体" w:eastAsia="宋体" w:cs="Times New Roman"/>
      <w:sz w:val="24"/>
    </w:rPr>
  </w:style>
  <w:style w:type="paragraph" w:customStyle="1" w:styleId="1053">
    <w:name w:val="CM27"/>
    <w:basedOn w:val="161"/>
    <w:next w:val="161"/>
    <w:uiPriority w:val="0"/>
    <w:pPr>
      <w:widowControl w:val="0"/>
      <w:spacing w:line="556" w:lineRule="atLeast"/>
    </w:pPr>
    <w:rPr>
      <w:rFonts w:ascii="仿宋" w:eastAsia="仿宋" w:cs="仿宋"/>
      <w:kern w:val="2"/>
      <w:sz w:val="24"/>
      <w:szCs w:val="24"/>
      <w:lang w:eastAsia="zh-CN"/>
    </w:rPr>
  </w:style>
  <w:style w:type="paragraph" w:customStyle="1" w:styleId="1054">
    <w:name w:val="正文文本5"/>
    <w:basedOn w:val="1"/>
    <w:qFormat/>
    <w:uiPriority w:val="0"/>
    <w:pPr>
      <w:shd w:val="clear" w:color="auto" w:fill="FFFFFF"/>
      <w:spacing w:after="960" w:line="0" w:lineRule="atLeast"/>
      <w:jc w:val="center"/>
    </w:pPr>
    <w:rPr>
      <w:rFonts w:ascii="MingLiU" w:hAnsi="MingLiU" w:eastAsia="MingLiU"/>
      <w:sz w:val="19"/>
      <w:szCs w:val="19"/>
    </w:rPr>
  </w:style>
  <w:style w:type="paragraph" w:customStyle="1" w:styleId="1055">
    <w:name w:val="样式 四号 加粗 段前: 7.8 磅 段后: 7.8 磅"/>
    <w:basedOn w:val="1"/>
    <w:uiPriority w:val="0"/>
    <w:pPr>
      <w:spacing w:line="360" w:lineRule="auto"/>
    </w:pPr>
    <w:rPr>
      <w:rFonts w:cs="宋体"/>
      <w:b/>
      <w:bCs/>
      <w:kern w:val="2"/>
      <w:sz w:val="28"/>
    </w:rPr>
  </w:style>
  <w:style w:type="paragraph" w:customStyle="1" w:styleId="1056">
    <w:name w:val="仿宋体正文"/>
    <w:basedOn w:val="1"/>
    <w:link w:val="2433"/>
    <w:uiPriority w:val="0"/>
    <w:pPr>
      <w:spacing w:line="360" w:lineRule="auto"/>
    </w:pPr>
    <w:rPr>
      <w:rFonts w:eastAsia="仿宋_GB2312"/>
      <w:kern w:val="0"/>
      <w:sz w:val="28"/>
    </w:rPr>
  </w:style>
  <w:style w:type="paragraph" w:customStyle="1" w:styleId="1057">
    <w:name w:val="+列表1"/>
    <w:basedOn w:val="1"/>
    <w:uiPriority w:val="0"/>
    <w:pPr>
      <w:tabs>
        <w:tab w:val="left" w:pos="4320"/>
      </w:tabs>
      <w:jc w:val="center"/>
    </w:pPr>
    <w:rPr>
      <w:kern w:val="2"/>
      <w:sz w:val="21"/>
      <w:szCs w:val="24"/>
    </w:rPr>
  </w:style>
  <w:style w:type="paragraph" w:customStyle="1" w:styleId="1058">
    <w:name w:val="中大3级标题"/>
    <w:basedOn w:val="7"/>
    <w:link w:val="3210"/>
    <w:uiPriority w:val="0"/>
    <w:pPr>
      <w:numPr>
        <w:ilvl w:val="0"/>
        <w:numId w:val="0"/>
      </w:numPr>
      <w:tabs>
        <w:tab w:val="left" w:pos="720"/>
        <w:tab w:val="left" w:pos="1260"/>
        <w:tab w:val="clear" w:pos="709"/>
      </w:tabs>
      <w:spacing w:beforeLines="50" w:afterLines="50" w:line="360" w:lineRule="auto"/>
      <w:jc w:val="left"/>
    </w:pPr>
    <w:rPr>
      <w:rFonts w:ascii="宋体" w:hAnsi="宋体"/>
      <w:bCs/>
      <w:sz w:val="28"/>
      <w:szCs w:val="32"/>
    </w:rPr>
  </w:style>
  <w:style w:type="paragraph" w:customStyle="1" w:styleId="1059">
    <w:name w:val="样式 样式 标题 4H4Subsection + 黑体 加粗 黑色 段前: 0.5 行 段后: 0.5 行 + 段前: 0.5 ..."/>
    <w:basedOn w:val="1060"/>
    <w:uiPriority w:val="0"/>
    <w:pPr>
      <w:tabs>
        <w:tab w:val="left" w:pos="0"/>
        <w:tab w:val="left" w:pos="851"/>
        <w:tab w:val="left" w:pos="2409"/>
      </w:tabs>
      <w:ind w:left="0" w:firstLine="0"/>
    </w:pPr>
  </w:style>
  <w:style w:type="paragraph" w:customStyle="1" w:styleId="1060">
    <w:name w:val="样式 标题 4H4Subsection + 黑体 加粗 黑色 段前: 0.5 行 段后: 0.5 行"/>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Times New Roman" w:cs="宋体"/>
      <w:bCs/>
      <w:color w:val="000000"/>
      <w:kern w:val="2"/>
    </w:rPr>
  </w:style>
  <w:style w:type="paragraph" w:customStyle="1" w:styleId="1061">
    <w:name w:val="A标题"/>
    <w:basedOn w:val="9"/>
    <w:uiPriority w:val="0"/>
    <w:pPr>
      <w:numPr>
        <w:ilvl w:val="3"/>
        <w:numId w:val="0"/>
      </w:numPr>
      <w:tabs>
        <w:tab w:val="left" w:pos="-120"/>
        <w:tab w:val="left" w:pos="625"/>
        <w:tab w:val="left" w:pos="851"/>
        <w:tab w:val="left" w:pos="2409"/>
      </w:tabs>
      <w:adjustRightInd/>
      <w:spacing w:before="60" w:after="60" w:line="264" w:lineRule="auto"/>
      <w:ind w:left="625" w:hanging="425"/>
      <w:textAlignment w:val="auto"/>
    </w:pPr>
    <w:rPr>
      <w:rFonts w:ascii="Times New Roman" w:hAnsi="Times New Roman"/>
      <w:b w:val="0"/>
      <w:bCs/>
      <w:spacing w:val="20"/>
      <w:kern w:val="2"/>
    </w:rPr>
  </w:style>
  <w:style w:type="paragraph" w:customStyle="1" w:styleId="1062">
    <w:name w:val="xl136"/>
    <w:basedOn w:val="1"/>
    <w:uiPriority w:val="0"/>
    <w:pPr>
      <w:widowControl/>
      <w:pBdr>
        <w:bottom w:val="single" w:color="auto" w:sz="8" w:space="0"/>
      </w:pBdr>
      <w:spacing w:before="100" w:beforeAutospacing="1" w:after="100" w:afterAutospacing="1"/>
      <w:jc w:val="center"/>
      <w:textAlignment w:val="center"/>
    </w:pPr>
    <w:rPr>
      <w:color w:val="000000"/>
      <w:kern w:val="0"/>
      <w:szCs w:val="21"/>
    </w:rPr>
  </w:style>
  <w:style w:type="paragraph" w:customStyle="1" w:styleId="1063">
    <w:name w:val="样式 仿宋_GB2312 四号 行距: 固定值 25 磅"/>
    <w:basedOn w:val="1"/>
    <w:uiPriority w:val="0"/>
    <w:pPr>
      <w:spacing w:line="500" w:lineRule="exact"/>
      <w:ind w:firstLine="560" w:firstLineChars="200"/>
    </w:pPr>
    <w:rPr>
      <w:rFonts w:eastAsia="仿宋_GB2312" w:cs="宋体"/>
      <w:kern w:val="2"/>
      <w:sz w:val="28"/>
      <w:szCs w:val="28"/>
    </w:rPr>
  </w:style>
  <w:style w:type="paragraph" w:customStyle="1" w:styleId="1064">
    <w:name w:val="大田正文"/>
    <w:basedOn w:val="3"/>
    <w:link w:val="2646"/>
    <w:uiPriority w:val="0"/>
    <w:pPr>
      <w:spacing w:line="500" w:lineRule="exact"/>
      <w:ind w:firstLine="567"/>
    </w:pPr>
    <w:rPr>
      <w:rFonts w:ascii="宋体" w:eastAsia="宋体"/>
      <w:color w:val="auto"/>
      <w:sz w:val="28"/>
    </w:rPr>
  </w:style>
  <w:style w:type="paragraph" w:customStyle="1" w:styleId="1065">
    <w:name w:val="style1 style2 style35"/>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066">
    <w:name w:val="Char Char Char Char3"/>
    <w:basedOn w:val="1"/>
    <w:qFormat/>
    <w:uiPriority w:val="0"/>
    <w:pPr>
      <w:widowControl/>
      <w:spacing w:line="360" w:lineRule="auto"/>
      <w:ind w:firstLine="200" w:firstLineChars="200"/>
      <w:jc w:val="left"/>
    </w:pPr>
    <w:rPr>
      <w:rFonts w:ascii="宋体" w:hAnsi="宋体" w:cs="宋体"/>
      <w:kern w:val="0"/>
      <w:sz w:val="24"/>
    </w:rPr>
  </w:style>
  <w:style w:type="paragraph" w:customStyle="1" w:styleId="1067">
    <w:name w:val="三级标题T3"/>
    <w:basedOn w:val="7"/>
    <w:link w:val="2615"/>
    <w:uiPriority w:val="0"/>
    <w:pPr>
      <w:numPr>
        <w:ilvl w:val="0"/>
        <w:numId w:val="0"/>
      </w:numPr>
      <w:tabs>
        <w:tab w:val="left" w:pos="720"/>
        <w:tab w:val="left" w:pos="840"/>
        <w:tab w:val="left" w:pos="1260"/>
        <w:tab w:val="clear" w:pos="709"/>
      </w:tabs>
      <w:spacing w:before="0" w:after="0" w:line="360" w:lineRule="auto"/>
    </w:pPr>
    <w:rPr>
      <w:rFonts w:ascii="仿宋_GB2312"/>
      <w:bCs/>
      <w:color w:val="000000"/>
      <w:sz w:val="30"/>
      <w:szCs w:val="32"/>
    </w:rPr>
  </w:style>
  <w:style w:type="paragraph" w:customStyle="1" w:styleId="1068">
    <w:name w:val="Char Char135"/>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1069">
    <w:name w:val="xl5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070">
    <w:name w:val="普通(网站)4"/>
    <w:basedOn w:val="1"/>
    <w:qFormat/>
    <w:uiPriority w:val="0"/>
    <w:pPr>
      <w:widowControl/>
      <w:spacing w:before="100" w:beforeAutospacing="1" w:after="100" w:afterAutospacing="1" w:line="360" w:lineRule="auto"/>
      <w:jc w:val="left"/>
    </w:pPr>
    <w:rPr>
      <w:rFonts w:ascii="宋体" w:hAnsi="宋体"/>
      <w:sz w:val="24"/>
      <w:szCs w:val="24"/>
    </w:rPr>
  </w:style>
  <w:style w:type="paragraph" w:customStyle="1" w:styleId="1071">
    <w:name w:val="图表头"/>
    <w:basedOn w:val="1"/>
    <w:qFormat/>
    <w:uiPriority w:val="0"/>
    <w:pPr>
      <w:adjustRightInd w:val="0"/>
      <w:spacing w:line="360" w:lineRule="auto"/>
      <w:jc w:val="center"/>
      <w:textAlignment w:val="baseline"/>
    </w:pPr>
    <w:rPr>
      <w:rFonts w:ascii="黑体" w:eastAsia="黑体"/>
      <w:spacing w:val="5"/>
      <w:kern w:val="0"/>
      <w:sz w:val="24"/>
    </w:rPr>
  </w:style>
  <w:style w:type="paragraph" w:customStyle="1" w:styleId="1072">
    <w:name w:val="报告书表格5"/>
    <w:basedOn w:val="1"/>
    <w:uiPriority w:val="0"/>
    <w:pPr>
      <w:tabs>
        <w:tab w:val="left" w:pos="3555"/>
        <w:tab w:val="left" w:pos="22680"/>
      </w:tabs>
      <w:adjustRightInd w:val="0"/>
      <w:snapToGrid w:val="0"/>
      <w:spacing w:before="60" w:after="60" w:line="240" w:lineRule="atLeast"/>
      <w:ind w:left="-40" w:leftChars="-40" w:right="-46" w:rightChars="-46" w:firstLine="480" w:firstLineChars="200"/>
      <w:jc w:val="center"/>
      <w:textAlignment w:val="baseline"/>
    </w:pPr>
    <w:rPr>
      <w:snapToGrid w:val="0"/>
      <w:sz w:val="24"/>
    </w:rPr>
  </w:style>
  <w:style w:type="paragraph" w:customStyle="1" w:styleId="1073">
    <w:name w:val="grajaxhang2"/>
    <w:basedOn w:val="1"/>
    <w:uiPriority w:val="0"/>
    <w:pPr>
      <w:widowControl/>
      <w:pBdr>
        <w:top w:val="single" w:color="08BD0C" w:sz="6" w:space="6"/>
        <w:left w:val="single" w:color="08BD0C" w:sz="6" w:space="6"/>
        <w:bottom w:val="single" w:color="08BD0C" w:sz="6" w:space="6"/>
        <w:right w:val="single" w:color="08BD0C" w:sz="6" w:space="6"/>
      </w:pBdr>
      <w:shd w:val="clear" w:color="auto" w:fill="E7FFE7"/>
      <w:spacing w:before="100" w:beforeAutospacing="1" w:after="100" w:afterAutospacing="1"/>
      <w:jc w:val="left"/>
    </w:pPr>
    <w:rPr>
      <w:rFonts w:ascii="宋体" w:hAnsi="宋体"/>
      <w:color w:val="000000"/>
      <w:sz w:val="18"/>
      <w:szCs w:val="18"/>
    </w:rPr>
  </w:style>
  <w:style w:type="paragraph" w:customStyle="1" w:styleId="1074">
    <w:name w:val="样式82"/>
    <w:basedOn w:val="1"/>
    <w:uiPriority w:val="0"/>
    <w:pPr>
      <w:keepNext/>
      <w:keepLines/>
      <w:adjustRightInd w:val="0"/>
      <w:spacing w:before="120" w:after="120" w:line="520" w:lineRule="exact"/>
      <w:textAlignment w:val="baseline"/>
      <w:outlineLvl w:val="2"/>
    </w:pPr>
    <w:rPr>
      <w:rFonts w:eastAsia="黑体"/>
      <w:b/>
      <w:color w:val="000000"/>
      <w:sz w:val="24"/>
      <w:szCs w:val="28"/>
      <w:lang w:val="en-AU"/>
    </w:rPr>
  </w:style>
  <w:style w:type="paragraph" w:customStyle="1" w:styleId="1075">
    <w:name w:val="xl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76">
    <w:name w:val="宗兴4"/>
    <w:basedOn w:val="1"/>
    <w:uiPriority w:val="0"/>
    <w:pPr>
      <w:keepNext/>
      <w:keepLines/>
      <w:adjustRightInd w:val="0"/>
      <w:spacing w:beforeLines="50" w:afterLines="50" w:line="360" w:lineRule="auto"/>
      <w:textAlignment w:val="baseline"/>
      <w:outlineLvl w:val="0"/>
    </w:pPr>
    <w:rPr>
      <w:rFonts w:eastAsia="黑体"/>
      <w:b/>
      <w:kern w:val="2"/>
      <w:sz w:val="24"/>
      <w:szCs w:val="24"/>
    </w:rPr>
  </w:style>
  <w:style w:type="paragraph" w:customStyle="1" w:styleId="1077">
    <w:name w:val="列项——"/>
    <w:qFormat/>
    <w:uiPriority w:val="0"/>
    <w:pPr>
      <w:widowControl w:val="0"/>
      <w:tabs>
        <w:tab w:val="left" w:pos="854"/>
      </w:tabs>
      <w:ind w:left="840" w:leftChars="200" w:hanging="420" w:hangingChars="200"/>
      <w:jc w:val="both"/>
    </w:pPr>
    <w:rPr>
      <w:rFonts w:ascii="宋体"/>
      <w:sz w:val="21"/>
      <w:lang w:val="en-US" w:eastAsia="zh-CN" w:bidi="ar-SA"/>
    </w:rPr>
  </w:style>
  <w:style w:type="paragraph" w:customStyle="1" w:styleId="1078">
    <w:name w:val="正文2002"/>
    <w:basedOn w:val="1"/>
    <w:uiPriority w:val="0"/>
    <w:pPr>
      <w:adjustRightInd w:val="0"/>
      <w:spacing w:line="312" w:lineRule="atLeast"/>
      <w:jc w:val="center"/>
      <w:textAlignment w:val="baseline"/>
    </w:pPr>
    <w:rPr>
      <w:rFonts w:ascii="楷体_GB2312" w:eastAsia="楷体_GB2312"/>
      <w:b/>
      <w:bCs/>
      <w:sz w:val="44"/>
    </w:rPr>
  </w:style>
  <w:style w:type="paragraph" w:customStyle="1" w:styleId="1079">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b/>
      <w:spacing w:val="20"/>
      <w:kern w:val="2"/>
      <w:sz w:val="24"/>
    </w:rPr>
  </w:style>
  <w:style w:type="paragraph" w:customStyle="1" w:styleId="1080">
    <w:name w:val="_Style 18"/>
    <w:basedOn w:val="1"/>
    <w:next w:val="46"/>
    <w:qFormat/>
    <w:uiPriority w:val="0"/>
    <w:pPr>
      <w:spacing w:line="300" w:lineRule="exact"/>
      <w:jc w:val="center"/>
    </w:pPr>
    <w:rPr>
      <w:sz w:val="18"/>
      <w:szCs w:val="21"/>
    </w:rPr>
  </w:style>
  <w:style w:type="paragraph" w:customStyle="1" w:styleId="1081">
    <w:name w:val="样式 样式 四号 黑色 行距: 1.5 倍行距 首行缩进:  2 字符 + (中文) 宋体 16 磅 首行缩进:  2 字符"/>
    <w:basedOn w:val="1082"/>
    <w:uiPriority w:val="0"/>
    <w:pPr>
      <w:ind w:firstLine="640"/>
    </w:pPr>
    <w:rPr>
      <w:rFonts w:eastAsia="宋体" w:cs="PMingLiU"/>
      <w:sz w:val="32"/>
    </w:rPr>
  </w:style>
  <w:style w:type="paragraph" w:customStyle="1" w:styleId="1082">
    <w:name w:val="样式 四号 黑色 行距: 1.5 倍行距 首行缩进:  2 字符"/>
    <w:basedOn w:val="1"/>
    <w:uiPriority w:val="0"/>
    <w:pPr>
      <w:spacing w:line="360" w:lineRule="auto"/>
      <w:ind w:firstLine="560" w:firstLineChars="200"/>
    </w:pPr>
    <w:rPr>
      <w:rFonts w:eastAsia="仿宋_GB2312" w:cs="宋体"/>
      <w:color w:val="000000"/>
      <w:kern w:val="2"/>
      <w:sz w:val="28"/>
    </w:rPr>
  </w:style>
  <w:style w:type="paragraph" w:customStyle="1" w:styleId="1083">
    <w:name w:val="CM20"/>
    <w:basedOn w:val="161"/>
    <w:next w:val="161"/>
    <w:uiPriority w:val="0"/>
    <w:pPr>
      <w:widowControl w:val="0"/>
      <w:spacing w:line="436" w:lineRule="atLeast"/>
    </w:pPr>
    <w:rPr>
      <w:rFonts w:ascii="仿宋" w:eastAsia="仿宋" w:cs="仿宋"/>
      <w:kern w:val="2"/>
      <w:sz w:val="24"/>
      <w:szCs w:val="24"/>
      <w:lang w:eastAsia="zh-CN"/>
    </w:rPr>
  </w:style>
  <w:style w:type="paragraph" w:customStyle="1" w:styleId="1084">
    <w:name w:val="表头4"/>
    <w:basedOn w:val="204"/>
    <w:qFormat/>
    <w:uiPriority w:val="0"/>
    <w:pPr>
      <w:tabs>
        <w:tab w:val="left" w:pos="360"/>
        <w:tab w:val="left" w:pos="1800"/>
        <w:tab w:val="clear" w:pos="1200"/>
      </w:tabs>
      <w:ind w:left="360" w:hanging="360"/>
    </w:pPr>
  </w:style>
  <w:style w:type="paragraph" w:customStyle="1" w:styleId="1085">
    <w:name w:val="封面"/>
    <w:basedOn w:val="1"/>
    <w:uiPriority w:val="0"/>
    <w:pPr>
      <w:adjustRightInd w:val="0"/>
      <w:spacing w:after="100" w:line="360" w:lineRule="auto"/>
      <w:jc w:val="center"/>
      <w:textAlignment w:val="baseline"/>
    </w:pPr>
    <w:rPr>
      <w:rFonts w:ascii="黑体" w:eastAsia="黑体"/>
      <w:color w:val="000000"/>
      <w:sz w:val="32"/>
      <w:szCs w:val="32"/>
    </w:rPr>
  </w:style>
  <w:style w:type="paragraph" w:customStyle="1" w:styleId="1086">
    <w:name w:val="cactus"/>
    <w:uiPriority w:val="0"/>
    <w:pPr>
      <w:tabs>
        <w:tab w:val="left" w:pos="870"/>
        <w:tab w:val="left" w:pos="900"/>
      </w:tabs>
      <w:snapToGrid w:val="0"/>
      <w:spacing w:line="360" w:lineRule="auto"/>
      <w:ind w:left="900" w:hanging="180"/>
    </w:pPr>
    <w:rPr>
      <w:sz w:val="24"/>
      <w:lang w:val="en-US" w:eastAsia="zh-CN" w:bidi="ar-SA"/>
    </w:rPr>
  </w:style>
  <w:style w:type="paragraph" w:customStyle="1" w:styleId="1087">
    <w:name w:val="封面4"/>
    <w:basedOn w:val="646"/>
    <w:qFormat/>
    <w:uiPriority w:val="0"/>
    <w:pPr>
      <w:snapToGrid w:val="0"/>
      <w:spacing w:line="240" w:lineRule="auto"/>
      <w:jc w:val="center"/>
    </w:pPr>
    <w:rPr>
      <w:sz w:val="36"/>
    </w:rPr>
  </w:style>
  <w:style w:type="paragraph" w:customStyle="1" w:styleId="1088">
    <w:name w:val="样式 首行缩进:  2 字符4"/>
    <w:basedOn w:val="1"/>
    <w:uiPriority w:val="0"/>
    <w:pPr>
      <w:adjustRightInd w:val="0"/>
      <w:snapToGrid w:val="0"/>
      <w:spacing w:line="360" w:lineRule="auto"/>
      <w:ind w:firstLine="480" w:firstLineChars="200"/>
    </w:pPr>
    <w:rPr>
      <w:rFonts w:cs="宋体"/>
      <w:sz w:val="24"/>
      <w:szCs w:val="20"/>
    </w:rPr>
  </w:style>
  <w:style w:type="paragraph" w:customStyle="1" w:styleId="1089">
    <w:name w:val="样式 (符号) Bookman Old Style 小四 首行缩进:  0.63 厘米 行距: 1.5 倍行距"/>
    <w:basedOn w:val="1"/>
    <w:uiPriority w:val="0"/>
    <w:pPr>
      <w:spacing w:line="360" w:lineRule="auto"/>
      <w:ind w:firstLine="357"/>
    </w:pPr>
    <w:rPr>
      <w:rFonts w:hAnsi="Bookman Old Style" w:cs="宋体"/>
      <w:kern w:val="2"/>
      <w:sz w:val="24"/>
    </w:rPr>
  </w:style>
  <w:style w:type="paragraph" w:customStyle="1" w:styleId="1090">
    <w:name w:val="页面 1"/>
    <w:basedOn w:val="254"/>
    <w:uiPriority w:val="0"/>
    <w:rPr>
      <w:rFonts w:eastAsia="隶书"/>
      <w:sz w:val="84"/>
    </w:rPr>
  </w:style>
  <w:style w:type="paragraph" w:customStyle="1" w:styleId="1091">
    <w:name w:val="正文普宁 Char"/>
    <w:basedOn w:val="1"/>
    <w:link w:val="3107"/>
    <w:uiPriority w:val="0"/>
    <w:pPr>
      <w:spacing w:afterLines="50"/>
      <w:ind w:firstLine="200" w:firstLineChars="200"/>
    </w:pPr>
    <w:rPr>
      <w:szCs w:val="24"/>
    </w:rPr>
  </w:style>
  <w:style w:type="paragraph" w:customStyle="1" w:styleId="1092">
    <w:name w:val="字元 字元 Char Char 字元 字元13"/>
    <w:basedOn w:val="1"/>
    <w:uiPriority w:val="0"/>
    <w:pPr>
      <w:spacing w:line="360" w:lineRule="auto"/>
    </w:pPr>
    <w:rPr>
      <w:kern w:val="2"/>
      <w:sz w:val="24"/>
      <w:szCs w:val="24"/>
    </w:rPr>
  </w:style>
  <w:style w:type="paragraph" w:customStyle="1" w:styleId="1093">
    <w:name w:val="表题B"/>
    <w:basedOn w:val="1"/>
    <w:uiPriority w:val="0"/>
    <w:pPr>
      <w:spacing w:beforeLines="50"/>
      <w:jc w:val="center"/>
    </w:pPr>
    <w:rPr>
      <w:rFonts w:eastAsia="Times New Roman"/>
      <w:b/>
    </w:rPr>
  </w:style>
  <w:style w:type="paragraph" w:customStyle="1" w:styleId="1094">
    <w:name w:val="表格居中"/>
    <w:basedOn w:val="720"/>
    <w:qFormat/>
    <w:uiPriority w:val="0"/>
    <w:rPr>
      <w:rFonts w:eastAsia="宋体" w:cs="Times New Roman"/>
      <w:kern w:val="2"/>
      <w:sz w:val="21"/>
      <w:szCs w:val="24"/>
    </w:rPr>
  </w:style>
  <w:style w:type="paragraph" w:customStyle="1" w:styleId="1095">
    <w:name w:val=" Char3"/>
    <w:basedOn w:val="1"/>
    <w:uiPriority w:val="0"/>
  </w:style>
  <w:style w:type="paragraph" w:customStyle="1" w:styleId="1096">
    <w:name w:val="地方法规"/>
    <w:basedOn w:val="497"/>
    <w:uiPriority w:val="0"/>
    <w:pPr>
      <w:tabs>
        <w:tab w:val="left" w:pos="1440"/>
        <w:tab w:val="clear" w:pos="1006"/>
      </w:tabs>
      <w:ind w:left="431"/>
    </w:pPr>
  </w:style>
  <w:style w:type="paragraph" w:customStyle="1" w:styleId="1097">
    <w:name w:val="样式 标题 3 + (西文) 宋体"/>
    <w:basedOn w:val="7"/>
    <w:next w:val="1"/>
    <w:uiPriority w:val="0"/>
    <w:pPr>
      <w:numPr>
        <w:ilvl w:val="0"/>
        <w:numId w:val="0"/>
      </w:numPr>
      <w:tabs>
        <w:tab w:val="left" w:pos="720"/>
        <w:tab w:val="left" w:pos="1260"/>
        <w:tab w:val="clear" w:pos="709"/>
      </w:tabs>
      <w:autoSpaceDN w:val="0"/>
      <w:adjustRightInd w:val="0"/>
      <w:spacing w:beforeLines="100" w:afterLines="50" w:line="520" w:lineRule="exact"/>
      <w:ind w:left="-57" w:firstLine="471"/>
      <w:textAlignment w:val="baseline"/>
    </w:pPr>
    <w:rPr>
      <w:rFonts w:ascii="宋体" w:hAnsi="宋体" w:eastAsia="黑体"/>
      <w:b w:val="0"/>
      <w:snapToGrid w:val="0"/>
      <w:kern w:val="2"/>
      <w:sz w:val="24"/>
      <w:szCs w:val="24"/>
      <w:lang w:val="eu-ES"/>
    </w:rPr>
  </w:style>
  <w:style w:type="paragraph" w:customStyle="1" w:styleId="1098">
    <w:name w:val="列表 41"/>
    <w:basedOn w:val="1"/>
    <w:uiPriority w:val="0"/>
    <w:pPr>
      <w:adjustRightInd w:val="0"/>
      <w:spacing w:line="312" w:lineRule="atLeast"/>
      <w:ind w:left="1680" w:hanging="420"/>
      <w:textAlignment w:val="baseline"/>
    </w:pPr>
    <w:rPr>
      <w:rFonts w:ascii="宋体"/>
      <w:kern w:val="0"/>
      <w:szCs w:val="20"/>
    </w:rPr>
  </w:style>
  <w:style w:type="paragraph" w:customStyle="1" w:styleId="1099">
    <w:name w:val="样式100"/>
    <w:basedOn w:val="1"/>
    <w:link w:val="2843"/>
    <w:uiPriority w:val="0"/>
    <w:pPr>
      <w:spacing w:line="520" w:lineRule="exact"/>
      <w:ind w:firstLine="480" w:firstLineChars="200"/>
    </w:pPr>
    <w:rPr>
      <w:rFonts w:ascii="宋体" w:hAnsi="宋体" w:eastAsia="仿宋_GB2312"/>
      <w:kern w:val="11"/>
      <w:sz w:val="24"/>
      <w:szCs w:val="24"/>
    </w:rPr>
  </w:style>
  <w:style w:type="paragraph" w:customStyle="1" w:styleId="1100">
    <w:name w:val="样式 宋体 三号 首行缩进:  2 字符 段后: 3.9 磅 行距: 1.5 倍行距"/>
    <w:basedOn w:val="1"/>
    <w:uiPriority w:val="0"/>
    <w:pPr>
      <w:spacing w:after="78" w:line="360" w:lineRule="auto"/>
      <w:ind w:firstLine="640" w:firstLineChars="200"/>
    </w:pPr>
    <w:rPr>
      <w:rFonts w:ascii="宋体" w:hAnsi="宋体" w:cs="宋体"/>
      <w:sz w:val="28"/>
      <w:szCs w:val="20"/>
    </w:rPr>
  </w:style>
  <w:style w:type="paragraph" w:customStyle="1" w:styleId="1101">
    <w:name w:val="湛宝标题"/>
    <w:basedOn w:val="24"/>
    <w:uiPriority w:val="0"/>
    <w:pPr>
      <w:spacing w:before="0" w:after="0" w:line="360" w:lineRule="auto"/>
      <w:jc w:val="center"/>
    </w:pPr>
    <w:rPr>
      <w:rFonts w:eastAsia="宋体" w:cs="Arial"/>
      <w:kern w:val="2"/>
      <w:sz w:val="24"/>
      <w:szCs w:val="22"/>
    </w:rPr>
  </w:style>
  <w:style w:type="paragraph" w:customStyle="1" w:styleId="1102">
    <w:name w:val="块项目"/>
    <w:next w:val="87"/>
    <w:qFormat/>
    <w:uiPriority w:val="0"/>
    <w:pPr>
      <w:tabs>
        <w:tab w:val="left" w:pos="900"/>
        <w:tab w:val="left" w:pos="976"/>
      </w:tabs>
      <w:spacing w:before="120" w:after="120" w:line="360" w:lineRule="auto"/>
      <w:ind w:left="992" w:hanging="527"/>
    </w:pPr>
    <w:rPr>
      <w:b/>
      <w:spacing w:val="20"/>
      <w:sz w:val="24"/>
      <w:lang w:val="en-US" w:eastAsia="zh-CN" w:bidi="ar-SA"/>
    </w:rPr>
  </w:style>
  <w:style w:type="paragraph" w:customStyle="1" w:styleId="1103">
    <w:name w:val="书名1"/>
    <w:basedOn w:val="1"/>
    <w:qFormat/>
    <w:uiPriority w:val="0"/>
    <w:pPr>
      <w:tabs>
        <w:tab w:val="left" w:pos="-120"/>
      </w:tabs>
      <w:adjustRightInd w:val="0"/>
      <w:spacing w:line="288" w:lineRule="auto"/>
      <w:jc w:val="center"/>
      <w:textAlignment w:val="baseline"/>
    </w:pPr>
    <w:rPr>
      <w:spacing w:val="20"/>
      <w:sz w:val="32"/>
    </w:rPr>
  </w:style>
  <w:style w:type="paragraph" w:customStyle="1" w:styleId="1104">
    <w:name w:val="可研报告"/>
    <w:basedOn w:val="1105"/>
    <w:uiPriority w:val="0"/>
    <w:pPr/>
  </w:style>
  <w:style w:type="paragraph" w:customStyle="1" w:styleId="1105">
    <w:name w:val="有关文件"/>
    <w:basedOn w:val="497"/>
    <w:uiPriority w:val="0"/>
    <w:pPr>
      <w:tabs>
        <w:tab w:val="left" w:pos="851"/>
        <w:tab w:val="clear" w:pos="1006"/>
      </w:tabs>
    </w:pPr>
  </w:style>
  <w:style w:type="paragraph" w:customStyle="1" w:styleId="1106">
    <w:name w:val="普通(网站)31"/>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1107">
    <w:name w:val="Balloon Text1"/>
    <w:basedOn w:val="1"/>
    <w:uiPriority w:val="0"/>
    <w:rPr>
      <w:kern w:val="2"/>
      <w:sz w:val="18"/>
      <w:szCs w:val="18"/>
    </w:rPr>
  </w:style>
  <w:style w:type="paragraph" w:customStyle="1" w:styleId="1108">
    <w:name w:val="xl109"/>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1109">
    <w:name w:val="字元 字元 Char Char 字元 字元14"/>
    <w:basedOn w:val="1"/>
    <w:uiPriority w:val="0"/>
    <w:rPr>
      <w:kern w:val="2"/>
      <w:sz w:val="24"/>
      <w:szCs w:val="24"/>
    </w:rPr>
  </w:style>
  <w:style w:type="paragraph" w:customStyle="1" w:styleId="1110">
    <w:name w:val="目2"/>
    <w:uiPriority w:val="0"/>
    <w:pPr>
      <w:spacing w:beforeLines="50" w:afterLines="50" w:line="360" w:lineRule="auto"/>
      <w:outlineLvl w:val="1"/>
    </w:pPr>
    <w:rPr>
      <w:rFonts w:eastAsia="黑体"/>
      <w:b/>
      <w:bCs/>
      <w:kern w:val="2"/>
      <w:sz w:val="32"/>
      <w:szCs w:val="32"/>
      <w:lang w:val="en-US" w:eastAsia="zh-CN" w:bidi="ar-SA"/>
    </w:rPr>
  </w:style>
  <w:style w:type="paragraph" w:customStyle="1" w:styleId="1111">
    <w:name w:val="T2标题"/>
    <w:basedOn w:val="6"/>
    <w:uiPriority w:val="0"/>
    <w:pPr>
      <w:tabs>
        <w:tab w:val="left" w:pos="567"/>
        <w:tab w:val="left" w:pos="630"/>
      </w:tabs>
      <w:adjustRightInd/>
      <w:spacing w:before="60" w:after="60"/>
      <w:ind w:left="567"/>
      <w:jc w:val="both"/>
      <w:textAlignment w:val="auto"/>
    </w:pPr>
    <w:rPr>
      <w:rFonts w:hAnsi="宋体" w:cs="宋体"/>
      <w:bCs/>
      <w:kern w:val="2"/>
      <w:sz w:val="32"/>
    </w:rPr>
  </w:style>
  <w:style w:type="paragraph" w:customStyle="1" w:styleId="1112">
    <w:name w:val="样式 样式 表格2 + 首行缩进:  2 字符 + 首行缩进:  2 字符"/>
    <w:basedOn w:val="1012"/>
    <w:uiPriority w:val="0"/>
    <w:pPr>
      <w:ind w:firstLine="0" w:firstLineChars="0"/>
    </w:pPr>
  </w:style>
  <w:style w:type="paragraph" w:customStyle="1" w:styleId="1113">
    <w:name w:val="样式 标题 4 + 宋体 小四 非加粗"/>
    <w:basedOn w:val="9"/>
    <w:uiPriority w:val="0"/>
    <w:pPr>
      <w:numPr>
        <w:ilvl w:val="3"/>
        <w:numId w:val="0"/>
      </w:numPr>
      <w:tabs>
        <w:tab w:val="left" w:pos="0"/>
        <w:tab w:val="left" w:pos="851"/>
        <w:tab w:val="left" w:pos="2409"/>
      </w:tabs>
      <w:spacing w:before="160" w:after="170" w:line="240" w:lineRule="auto"/>
      <w:ind w:left="100" w:leftChars="100" w:right="100" w:rightChars="100" w:hanging="708"/>
    </w:pPr>
    <w:rPr>
      <w:rFonts w:ascii="宋体" w:hAnsi="宋体" w:eastAsia="宋体"/>
      <w:b w:val="0"/>
    </w:rPr>
  </w:style>
  <w:style w:type="paragraph" w:customStyle="1" w:styleId="1114">
    <w:name w:val="麦志勤标题六"/>
    <w:basedOn w:val="768"/>
    <w:uiPriority w:val="0"/>
    <w:pPr>
      <w:widowControl w:val="0"/>
      <w:spacing w:beforeLines="100"/>
      <w:jc w:val="both"/>
    </w:pPr>
    <w:rPr>
      <w:rFonts w:ascii="黑体" w:eastAsia="黑体" w:cs="Times New Roman"/>
      <w:snapToGrid/>
      <w:kern w:val="2"/>
      <w:szCs w:val="20"/>
    </w:rPr>
  </w:style>
  <w:style w:type="paragraph" w:customStyle="1" w:styleId="1115">
    <w:name w:val="正文文本缩进 23"/>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1116">
    <w:name w:val="标题 1实例1"/>
    <w:basedOn w:val="5"/>
    <w:next w:val="427"/>
    <w:uiPriority w:val="0"/>
    <w:pPr>
      <w:pageBreakBefore/>
      <w:tabs>
        <w:tab w:val="left" w:pos="425"/>
      </w:tabs>
      <w:spacing w:before="340" w:beforeLines="50" w:after="330" w:afterLines="50" w:line="360" w:lineRule="auto"/>
      <w:ind w:left="425"/>
      <w:jc w:val="center"/>
    </w:pPr>
    <w:rPr>
      <w:rFonts w:ascii="Arial" w:hAnsi="Arial" w:cs="宋体"/>
      <w:color w:val="000000"/>
      <w:kern w:val="0"/>
      <w:szCs w:val="20"/>
      <w:lang w:val="zh-CN"/>
    </w:rPr>
  </w:style>
  <w:style w:type="paragraph" w:customStyle="1" w:styleId="1117">
    <w:name w:val="03节"/>
    <w:basedOn w:val="1"/>
    <w:uiPriority w:val="0"/>
    <w:pPr>
      <w:spacing w:before="120" w:after="120" w:line="360" w:lineRule="auto"/>
      <w:jc w:val="center"/>
      <w:outlineLvl w:val="2"/>
    </w:pPr>
    <w:rPr>
      <w:rFonts w:eastAsia="黑体"/>
      <w:spacing w:val="2"/>
      <w:kern w:val="2"/>
      <w:sz w:val="24"/>
    </w:rPr>
  </w:style>
  <w:style w:type="paragraph" w:customStyle="1" w:styleId="1118">
    <w:name w:val="款项"/>
    <w:basedOn w:val="1"/>
    <w:uiPriority w:val="0"/>
    <w:pPr>
      <w:spacing w:beforeLines="50" w:afterLines="50"/>
    </w:pPr>
    <w:rPr>
      <w:rFonts w:ascii="黑体" w:eastAsia="黑体"/>
      <w:sz w:val="24"/>
    </w:rPr>
  </w:style>
  <w:style w:type="paragraph" w:customStyle="1" w:styleId="1119">
    <w:name w:val="xl10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120">
    <w:name w:val="Char4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1121">
    <w:name w:val="inputaa"/>
    <w:basedOn w:val="1"/>
    <w:uiPriority w:val="0"/>
    <w:pPr>
      <w:widowControl/>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jc w:val="left"/>
    </w:pPr>
    <w:rPr>
      <w:rFonts w:eastAsia="Arial Unicode MS"/>
      <w:sz w:val="18"/>
    </w:rPr>
  </w:style>
  <w:style w:type="paragraph" w:customStyle="1" w:styleId="1122">
    <w:name w:val="本文标题 3"/>
    <w:basedOn w:val="1"/>
    <w:uiPriority w:val="0"/>
    <w:pPr>
      <w:tabs>
        <w:tab w:val="left" w:pos="0"/>
      </w:tabs>
    </w:pPr>
    <w:rPr>
      <w:kern w:val="2"/>
      <w:sz w:val="21"/>
      <w:szCs w:val="24"/>
    </w:rPr>
  </w:style>
  <w:style w:type="paragraph" w:customStyle="1" w:styleId="1123">
    <w:name w:val="样式 标题 3ReHead 3 WSAh3B HeadH3..标题 13标题 13 Char标题 3 Char..."/>
    <w:basedOn w:val="7"/>
    <w:uiPriority w:val="0"/>
    <w:pPr>
      <w:keepLines w:val="0"/>
      <w:numPr>
        <w:ilvl w:val="2"/>
        <w:numId w:val="0"/>
      </w:numPr>
      <w:tabs>
        <w:tab w:val="left" w:pos="240"/>
        <w:tab w:val="left" w:pos="482"/>
        <w:tab w:val="left" w:pos="1260"/>
      </w:tabs>
      <w:spacing w:before="50" w:after="50" w:line="360" w:lineRule="auto"/>
      <w:ind w:left="258" w:hanging="284"/>
    </w:pPr>
    <w:rPr>
      <w:rFonts w:ascii="黑体" w:hAnsi="宋体" w:eastAsia="黑体" w:cs="宋体"/>
      <w:b w:val="0"/>
      <w:color w:val="000000"/>
      <w:kern w:val="2"/>
      <w:sz w:val="24"/>
    </w:rPr>
  </w:style>
  <w:style w:type="paragraph" w:customStyle="1" w:styleId="1124">
    <w:name w:val="a法律法规"/>
    <w:basedOn w:val="1"/>
    <w:link w:val="2948"/>
    <w:qFormat/>
    <w:uiPriority w:val="0"/>
    <w:pPr>
      <w:numPr>
        <w:ilvl w:val="0"/>
        <w:numId w:val="2"/>
      </w:numPr>
      <w:spacing w:line="360" w:lineRule="auto"/>
      <w:jc w:val="left"/>
    </w:pPr>
    <w:rPr>
      <w:kern w:val="0"/>
      <w:sz w:val="24"/>
    </w:rPr>
  </w:style>
  <w:style w:type="paragraph" w:customStyle="1" w:styleId="1125">
    <w:name w:val="样式 样式 报告 + 首行缩进:  2 字符 段前: 0.3 行 段后: 0.3 行2 + 首行缩进:  2 字符"/>
    <w:basedOn w:val="870"/>
    <w:uiPriority w:val="0"/>
    <w:pPr>
      <w:spacing w:before="0" w:after="0" w:line="360" w:lineRule="auto"/>
    </w:pPr>
  </w:style>
  <w:style w:type="paragraph" w:customStyle="1" w:styleId="1126">
    <w:name w:val="样式 宋体 三号 加粗 左侧:  0.11 厘米 悬挂缩进: 5.76 字符 段前: 13 磅 段后: 13 磅 ..."/>
    <w:basedOn w:val="1"/>
    <w:uiPriority w:val="0"/>
    <w:pPr>
      <w:spacing w:before="120" w:after="120"/>
      <w:ind w:left="640" w:hanging="578"/>
    </w:pPr>
    <w:rPr>
      <w:rFonts w:ascii="宋体" w:hAnsi="宋体" w:cs="宋体"/>
      <w:b/>
      <w:bCs/>
      <w:sz w:val="30"/>
      <w:szCs w:val="20"/>
    </w:rPr>
  </w:style>
  <w:style w:type="paragraph" w:customStyle="1" w:styleId="1127">
    <w:name w:val="样式 标题 4标题 4 Char Char Char Char Char Char Char Char Char Char C..."/>
    <w:basedOn w:val="9"/>
    <w:uiPriority w:val="0"/>
    <w:pPr>
      <w:keepNext w:val="0"/>
      <w:numPr>
        <w:ilvl w:val="3"/>
        <w:numId w:val="0"/>
      </w:numPr>
      <w:tabs>
        <w:tab w:val="left" w:pos="851"/>
        <w:tab w:val="left" w:pos="1610"/>
        <w:tab w:val="left" w:pos="2409"/>
        <w:tab w:val="left" w:pos="3555"/>
        <w:tab w:val="left" w:pos="22680"/>
      </w:tabs>
      <w:overflowPunct w:val="0"/>
      <w:autoSpaceDE w:val="0"/>
      <w:autoSpaceDN w:val="0"/>
      <w:snapToGrid w:val="0"/>
      <w:spacing w:beforeLines="100" w:afterLines="100" w:line="312" w:lineRule="auto"/>
      <w:ind w:left="1034" w:hanging="864" w:firstLineChars="200"/>
      <w:jc w:val="both"/>
    </w:pPr>
    <w:rPr>
      <w:rFonts w:hint="eastAsia" w:ascii="黑体" w:hAnsi="宋体" w:eastAsia="宋体"/>
      <w:b w:val="0"/>
      <w:bCs/>
      <w:snapToGrid w:val="0"/>
      <w:color w:val="0000FF"/>
      <w:spacing w:val="10"/>
    </w:rPr>
  </w:style>
  <w:style w:type="paragraph" w:customStyle="1" w:styleId="1128">
    <w:name w:val="pa-1"/>
    <w:basedOn w:val="1"/>
    <w:uiPriority w:val="0"/>
    <w:pPr>
      <w:widowControl/>
      <w:spacing w:before="150" w:after="150"/>
      <w:jc w:val="left"/>
    </w:pPr>
    <w:rPr>
      <w:rFonts w:ascii="宋体" w:hAnsi="宋体" w:cs="宋体"/>
      <w:kern w:val="0"/>
      <w:sz w:val="24"/>
    </w:rPr>
  </w:style>
  <w:style w:type="paragraph" w:customStyle="1" w:styleId="1129">
    <w:name w:val="pa-0"/>
    <w:basedOn w:val="1"/>
    <w:uiPriority w:val="0"/>
    <w:pPr>
      <w:widowControl/>
      <w:spacing w:before="100" w:beforeAutospacing="1" w:after="100" w:afterAutospacing="1"/>
      <w:jc w:val="left"/>
    </w:pPr>
    <w:rPr>
      <w:rFonts w:ascii="宋体" w:hAnsi="宋体" w:cs="宋体"/>
      <w:sz w:val="24"/>
      <w:szCs w:val="24"/>
    </w:rPr>
  </w:style>
  <w:style w:type="paragraph" w:customStyle="1" w:styleId="1130">
    <w:name w:val="Char Char Char Char Char Char Char Char Char Char Char Char Char Char Char"/>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1131">
    <w:name w:val="样式 样式 样式 标题 4H4Subsection + 黑体 加粗 黑色 段前: 0.5 行 段后: 0.5 行 + 段前: 0..."/>
    <w:basedOn w:val="1059"/>
    <w:uiPriority w:val="0"/>
    <w:pPr>
      <w:spacing w:before="120" w:after="120"/>
    </w:pPr>
  </w:style>
  <w:style w:type="paragraph" w:customStyle="1" w:styleId="1132">
    <w:name w:val="姜文清定义的四级标题"/>
    <w:basedOn w:val="46"/>
    <w:uiPriority w:val="0"/>
    <w:pPr>
      <w:adjustRightInd w:val="0"/>
      <w:spacing w:before="60" w:line="520" w:lineRule="exact"/>
      <w:ind w:firstLine="510"/>
      <w:textAlignment w:val="baseline"/>
    </w:pPr>
    <w:rPr>
      <w:rFonts w:ascii="Times New Roman" w:hAnsi="Times New Roman" w:eastAsia="黑体" w:cs="Times New Roman"/>
      <w:kern w:val="2"/>
      <w:sz w:val="24"/>
      <w:szCs w:val="22"/>
    </w:rPr>
  </w:style>
  <w:style w:type="paragraph" w:customStyle="1" w:styleId="1133">
    <w:name w:val="Char Char Char Char Char Char7"/>
    <w:basedOn w:val="1"/>
    <w:uiPriority w:val="0"/>
    <w:rPr>
      <w:rFonts w:ascii="仿宋_GB2312" w:eastAsia="仿宋_GB2312"/>
      <w:snapToGrid w:val="0"/>
      <w:kern w:val="2"/>
      <w:sz w:val="32"/>
      <w:szCs w:val="32"/>
    </w:rPr>
  </w:style>
  <w:style w:type="paragraph" w:customStyle="1" w:styleId="1134">
    <w:name w:val="样式 四号 加粗 段前: 7.8 磅"/>
    <w:basedOn w:val="1"/>
    <w:uiPriority w:val="0"/>
    <w:rPr>
      <w:rFonts w:cs="宋体"/>
      <w:b/>
      <w:bCs/>
      <w:kern w:val="2"/>
      <w:sz w:val="28"/>
    </w:rPr>
  </w:style>
  <w:style w:type="paragraph" w:customStyle="1" w:styleId="1135">
    <w:name w:val="样式 标题 4 + (西文) Times New Roman (中文) 宋体 小四"/>
    <w:basedOn w:val="9"/>
    <w:uiPriority w:val="0"/>
    <w:pPr>
      <w:widowControl/>
      <w:numPr>
        <w:ilvl w:val="3"/>
        <w:numId w:val="0"/>
      </w:numPr>
      <w:tabs>
        <w:tab w:val="left" w:pos="432"/>
        <w:tab w:val="left" w:pos="864"/>
        <w:tab w:val="left" w:pos="1148"/>
      </w:tabs>
      <w:adjustRightInd/>
      <w:spacing w:before="0" w:after="0" w:line="376" w:lineRule="auto"/>
      <w:ind w:left="864" w:hanging="864"/>
      <w:textAlignment w:val="auto"/>
    </w:pPr>
    <w:rPr>
      <w:rFonts w:ascii="Times New Roman" w:hAnsi="Times New Roman" w:eastAsia="宋体"/>
      <w:b w:val="0"/>
      <w:bCs/>
      <w:kern w:val="2"/>
      <w:szCs w:val="28"/>
    </w:rPr>
  </w:style>
  <w:style w:type="paragraph" w:customStyle="1" w:styleId="1136">
    <w:name w:val="数列"/>
    <w:basedOn w:val="8"/>
    <w:uiPriority w:val="0"/>
    <w:pPr>
      <w:tabs>
        <w:tab w:val="left" w:pos="1560"/>
      </w:tabs>
      <w:autoSpaceDE/>
      <w:autoSpaceDN/>
      <w:adjustRightInd/>
      <w:spacing w:line="440" w:lineRule="exact"/>
      <w:ind w:left="1560" w:firstLine="0"/>
      <w:jc w:val="both"/>
      <w:textAlignment w:val="auto"/>
    </w:pPr>
    <w:rPr>
      <w:rFonts w:hAnsi="宋体" w:eastAsia="仿宋_GB2312" w:cs="Times New Roman"/>
      <w:spacing w:val="50"/>
      <w:kern w:val="2"/>
      <w:sz w:val="28"/>
    </w:rPr>
  </w:style>
  <w:style w:type="paragraph" w:customStyle="1" w:styleId="1137">
    <w:name w:val="xl10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138">
    <w:name w:val="编号圆圈数字"/>
    <w:basedOn w:val="1"/>
    <w:uiPriority w:val="0"/>
    <w:pPr>
      <w:tabs>
        <w:tab w:val="left" w:pos="360"/>
        <w:tab w:val="left" w:pos="3555"/>
        <w:tab w:val="left" w:pos="22680"/>
      </w:tabs>
      <w:adjustRightInd w:val="0"/>
      <w:snapToGrid w:val="0"/>
      <w:spacing w:line="360" w:lineRule="auto"/>
      <w:ind w:firstLine="480" w:firstLineChars="200"/>
    </w:pPr>
    <w:rPr>
      <w:snapToGrid w:val="0"/>
      <w:sz w:val="24"/>
      <w:szCs w:val="24"/>
    </w:rPr>
  </w:style>
  <w:style w:type="paragraph" w:customStyle="1" w:styleId="1139">
    <w:name w:val="MFS正文 Char Char"/>
    <w:basedOn w:val="87"/>
    <w:uiPriority w:val="0"/>
    <w:pPr>
      <w:widowControl/>
      <w:adjustRightInd w:val="0"/>
      <w:snapToGrid w:val="0"/>
      <w:spacing w:before="93" w:line="360" w:lineRule="auto"/>
      <w:ind w:firstLine="487" w:firstLineChars="200"/>
    </w:pPr>
    <w:rPr>
      <w:rFonts w:ascii="Tahoma" w:hAnsi="Tahoma" w:eastAsia="楷体_GB2312" w:cs="Times New Roman"/>
      <w:sz w:val="24"/>
    </w:rPr>
  </w:style>
  <w:style w:type="paragraph" w:customStyle="1" w:styleId="1140">
    <w:name w:val="xl140"/>
    <w:basedOn w:val="1"/>
    <w:uiPriority w:val="0"/>
    <w:pPr>
      <w:widowControl/>
      <w:pBdr>
        <w:top w:val="single" w:color="auto" w:sz="8"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1141">
    <w:name w:val="流程图"/>
    <w:basedOn w:val="36"/>
    <w:qFormat/>
    <w:uiPriority w:val="0"/>
    <w:pPr>
      <w:adjustRightInd/>
      <w:spacing w:line="360" w:lineRule="auto"/>
      <w:ind w:firstLine="480" w:firstLineChars="200"/>
      <w:jc w:val="both"/>
      <w:textAlignment w:val="auto"/>
    </w:pPr>
    <w:rPr>
      <w:rFonts w:ascii="Times New Roman"/>
      <w:kern w:val="2"/>
      <w:sz w:val="18"/>
      <w:szCs w:val="24"/>
    </w:rPr>
  </w:style>
  <w:style w:type="paragraph" w:customStyle="1" w:styleId="1142">
    <w:name w:val="正文！"/>
    <w:basedOn w:val="1"/>
    <w:qFormat/>
    <w:uiPriority w:val="0"/>
    <w:pPr>
      <w:adjustRightInd w:val="0"/>
      <w:snapToGrid w:val="0"/>
      <w:spacing w:line="360" w:lineRule="auto"/>
      <w:ind w:firstLine="200" w:firstLineChars="200"/>
      <w:jc w:val="left"/>
    </w:pPr>
    <w:rPr>
      <w:rFonts w:cs="黑体"/>
      <w:kern w:val="2"/>
      <w:sz w:val="24"/>
      <w:szCs w:val="24"/>
    </w:rPr>
  </w:style>
  <w:style w:type="paragraph" w:customStyle="1" w:styleId="1143">
    <w:name w:val="分标题"/>
    <w:basedOn w:val="1"/>
    <w:uiPriority w:val="0"/>
    <w:pPr>
      <w:keepNext/>
      <w:keepLines/>
      <w:suppressLineNumbers/>
      <w:autoSpaceDE w:val="0"/>
      <w:autoSpaceDN w:val="0"/>
      <w:adjustRightInd w:val="0"/>
      <w:spacing w:after="120" w:line="400" w:lineRule="atLeast"/>
      <w:ind w:left="851"/>
      <w:textAlignment w:val="baseline"/>
    </w:pPr>
    <w:rPr>
      <w:rFonts w:ascii="宋体" w:hAnsi="Tms Rmn"/>
      <w:b/>
      <w:bCs/>
      <w:sz w:val="24"/>
      <w:u w:val="single"/>
    </w:rPr>
  </w:style>
  <w:style w:type="paragraph" w:customStyle="1" w:styleId="1144">
    <w:name w:val="0.25"/>
    <w:basedOn w:val="1"/>
    <w:uiPriority w:val="0"/>
    <w:pPr>
      <w:spacing w:beforeLines="50" w:line="300" w:lineRule="auto"/>
      <w:ind w:firstLine="480" w:firstLineChars="200"/>
    </w:pPr>
    <w:rPr>
      <w:rFonts w:ascii="宋体" w:hAnsi="宋体"/>
      <w:kern w:val="2"/>
      <w:sz w:val="24"/>
      <w:szCs w:val="24"/>
    </w:rPr>
  </w:style>
  <w:style w:type="paragraph" w:customStyle="1" w:styleId="1145">
    <w:name w:val="流程图文字"/>
    <w:basedOn w:val="1"/>
    <w:link w:val="2616"/>
    <w:uiPriority w:val="0"/>
    <w:pPr>
      <w:adjustRightInd w:val="0"/>
      <w:spacing w:line="288" w:lineRule="auto"/>
      <w:jc w:val="center"/>
      <w:textAlignment w:val="baseline"/>
    </w:pPr>
    <w:rPr>
      <w:rFonts w:ascii="宋体"/>
      <w:szCs w:val="20"/>
    </w:rPr>
  </w:style>
  <w:style w:type="paragraph" w:customStyle="1" w:styleId="1146">
    <w:name w:val="亲启"/>
    <w:uiPriority w:val="0"/>
    <w:pPr>
      <w:widowControl w:val="0"/>
      <w:jc w:val="both"/>
    </w:pPr>
    <w:rPr>
      <w:kern w:val="2"/>
      <w:sz w:val="21"/>
      <w:lang w:val="en-US" w:eastAsia="zh-CN" w:bidi="ar-SA"/>
    </w:rPr>
  </w:style>
  <w:style w:type="paragraph" w:customStyle="1" w:styleId="1147">
    <w:name w:val="10"/>
    <w:basedOn w:val="1"/>
    <w:next w:val="3"/>
    <w:uiPriority w:val="0"/>
    <w:pPr>
      <w:spacing w:line="360" w:lineRule="auto"/>
      <w:ind w:firstLine="425"/>
    </w:pPr>
    <w:rPr>
      <w:rFonts w:eastAsia="楷体_GB2312"/>
      <w:kern w:val="2"/>
      <w:sz w:val="24"/>
    </w:rPr>
  </w:style>
  <w:style w:type="paragraph" w:customStyle="1" w:styleId="1148">
    <w:name w:val="Char5 Char Char Char1 Char Char Char Char Char Char Char Char Char Char Char Char"/>
    <w:basedOn w:val="1"/>
    <w:uiPriority w:val="0"/>
  </w:style>
  <w:style w:type="paragraph" w:customStyle="1" w:styleId="1149">
    <w:name w:val="广西表"/>
    <w:basedOn w:val="632"/>
    <w:uiPriority w:val="0"/>
    <w:pPr>
      <w:tabs>
        <w:tab w:val="left" w:pos="900"/>
      </w:tabs>
      <w:adjustRightInd/>
      <w:snapToGrid/>
      <w:spacing w:line="240" w:lineRule="auto"/>
      <w:ind w:firstLine="0" w:firstLineChars="0"/>
      <w:jc w:val="center"/>
    </w:pPr>
    <w:rPr>
      <w:rFonts w:ascii="宋体" w:eastAsia="宋体"/>
      <w:bCs w:val="0"/>
      <w:sz w:val="21"/>
      <w:szCs w:val="20"/>
      <w:lang w:val="sq-AL"/>
    </w:rPr>
  </w:style>
  <w:style w:type="paragraph" w:customStyle="1" w:styleId="1150">
    <w:name w:val="Char1 Char Char Char Char Char Char1"/>
    <w:basedOn w:val="1"/>
    <w:semiHidden/>
    <w:uiPriority w:val="0"/>
    <w:pPr>
      <w:spacing w:beforeLines="50" w:afterLines="50" w:line="360" w:lineRule="auto"/>
      <w:ind w:firstLine="200" w:firstLineChars="200"/>
    </w:pPr>
    <w:rPr>
      <w:rFonts w:ascii="宋体" w:hAnsi="宋体" w:cs="宋体"/>
      <w:kern w:val="2"/>
      <w:sz w:val="24"/>
      <w:szCs w:val="24"/>
    </w:rPr>
  </w:style>
  <w:style w:type="paragraph" w:customStyle="1" w:styleId="1151">
    <w:name w:val="样式 标题 4H4Subsection + 黑体 加粗 段前: 0.5 行 段后: 0.5 行1"/>
    <w:basedOn w:val="9"/>
    <w:uiPriority w:val="0"/>
    <w:pPr>
      <w:keepNext w:val="0"/>
      <w:keepLines w:val="0"/>
      <w:numPr>
        <w:ilvl w:val="3"/>
        <w:numId w:val="0"/>
      </w:numPr>
      <w:tabs>
        <w:tab w:val="left" w:pos="600"/>
        <w:tab w:val="left" w:pos="851"/>
        <w:tab w:val="left" w:pos="926"/>
        <w:tab w:val="left" w:pos="2409"/>
      </w:tabs>
      <w:adjustRightInd/>
      <w:spacing w:beforeLines="100" w:afterLines="100" w:line="360" w:lineRule="auto"/>
      <w:ind w:left="862" w:hanging="862"/>
      <w:jc w:val="both"/>
      <w:textAlignment w:val="auto"/>
    </w:pPr>
    <w:rPr>
      <w:rFonts w:ascii="黑体" w:hAnsi="黑体" w:cs="宋体"/>
      <w:b w:val="0"/>
      <w:bCs/>
      <w:snapToGrid w:val="0"/>
    </w:rPr>
  </w:style>
  <w:style w:type="paragraph" w:customStyle="1" w:styleId="1152">
    <w:name w:val="3 Char Char Char Char Char Char Char Char Char3 Char"/>
    <w:basedOn w:val="1"/>
    <w:uiPriority w:val="0"/>
    <w:pPr>
      <w:adjustRightInd w:val="0"/>
      <w:snapToGrid w:val="0"/>
      <w:spacing w:line="400" w:lineRule="exact"/>
      <w:ind w:firstLine="200" w:firstLineChars="200"/>
    </w:pPr>
    <w:rPr>
      <w:kern w:val="2"/>
      <w:sz w:val="24"/>
    </w:rPr>
  </w:style>
  <w:style w:type="paragraph" w:customStyle="1" w:styleId="1153">
    <w:name w:val="样式 标题 2 + 段前: 0 磅 段后: 0 磅 行距: 单倍行距"/>
    <w:basedOn w:val="6"/>
    <w:uiPriority w:val="0"/>
    <w:pPr>
      <w:keepNext w:val="0"/>
      <w:keepLines w:val="0"/>
      <w:tabs>
        <w:tab w:val="left" w:pos="567"/>
      </w:tabs>
      <w:spacing w:before="100" w:beforeAutospacing="1" w:after="100" w:afterAutospacing="1" w:line="500" w:lineRule="exact"/>
      <w:ind w:left="567"/>
      <w:textAlignment w:val="auto"/>
    </w:pPr>
    <w:rPr>
      <w:rFonts w:hAnsi="宋体" w:eastAsia="黑体"/>
      <w:bCs/>
      <w:color w:val="000000"/>
      <w:kern w:val="2"/>
      <w:sz w:val="28"/>
      <w:szCs w:val="24"/>
    </w:rPr>
  </w:style>
  <w:style w:type="paragraph" w:customStyle="1" w:styleId="1154">
    <w:name w:val="WPSOffice手动目录 2"/>
    <w:qFormat/>
    <w:uiPriority w:val="0"/>
    <w:pPr>
      <w:ind w:left="200" w:leftChars="200"/>
    </w:pPr>
    <w:rPr>
      <w:lang w:val="en-US" w:eastAsia="zh-CN" w:bidi="ar-SA"/>
    </w:rPr>
  </w:style>
  <w:style w:type="paragraph" w:customStyle="1" w:styleId="1155">
    <w:name w:val="greenfont"/>
    <w:basedOn w:val="1"/>
    <w:uiPriority w:val="0"/>
    <w:pPr>
      <w:widowControl/>
      <w:spacing w:before="100" w:beforeAutospacing="1" w:after="100" w:afterAutospacing="1"/>
      <w:jc w:val="left"/>
    </w:pPr>
    <w:rPr>
      <w:rFonts w:eastAsia="Arial Unicode MS"/>
      <w:color w:val="306761"/>
      <w:kern w:val="0"/>
      <w:sz w:val="18"/>
      <w:szCs w:val="18"/>
    </w:rPr>
  </w:style>
  <w:style w:type="paragraph" w:customStyle="1" w:styleId="1156">
    <w:name w:val="参考书"/>
    <w:basedOn w:val="1"/>
    <w:qFormat/>
    <w:uiPriority w:val="0"/>
    <w:pPr>
      <w:tabs>
        <w:tab w:val="left" w:pos="-120"/>
        <w:tab w:val="left" w:pos="567"/>
      </w:tabs>
      <w:spacing w:before="60" w:line="360" w:lineRule="auto"/>
      <w:jc w:val="center"/>
    </w:pPr>
    <w:rPr>
      <w:b/>
      <w:spacing w:val="20"/>
      <w:kern w:val="2"/>
      <w:sz w:val="18"/>
    </w:rPr>
  </w:style>
  <w:style w:type="paragraph" w:customStyle="1" w:styleId="1157">
    <w:name w:val="pad"/>
    <w:basedOn w:val="1"/>
    <w:uiPriority w:val="0"/>
    <w:pPr>
      <w:widowControl/>
      <w:spacing w:before="100" w:beforeAutospacing="1" w:after="100" w:afterAutospacing="1"/>
      <w:jc w:val="left"/>
    </w:pPr>
    <w:rPr>
      <w:rFonts w:ascii="Arial Unicode MS" w:hAnsi="Arial Unicode MS" w:eastAsia="Arial Unicode MS"/>
      <w:sz w:val="24"/>
    </w:rPr>
  </w:style>
  <w:style w:type="paragraph" w:customStyle="1" w:styleId="1158">
    <w:name w:val="河石管道 表格文字小五"/>
    <w:uiPriority w:val="0"/>
    <w:pPr>
      <w:tabs>
        <w:tab w:val="left" w:pos="277"/>
        <w:tab w:val="left" w:pos="600"/>
        <w:tab w:val="left" w:pos="780"/>
        <w:tab w:val="left" w:pos="2517"/>
      </w:tabs>
      <w:adjustRightInd w:val="0"/>
      <w:jc w:val="both"/>
      <w:textAlignment w:val="baseline"/>
    </w:pPr>
    <w:rPr>
      <w:kern w:val="2"/>
      <w:sz w:val="18"/>
      <w:lang w:val="en-US" w:eastAsia="zh-CN" w:bidi="ar-SA"/>
    </w:rPr>
  </w:style>
  <w:style w:type="paragraph" w:customStyle="1" w:styleId="1159">
    <w:name w:val="p1"/>
    <w:basedOn w:val="1"/>
    <w:uiPriority w:val="0"/>
    <w:pPr>
      <w:widowControl/>
      <w:spacing w:before="100" w:beforeAutospacing="1" w:after="100" w:afterAutospacing="1" w:line="384" w:lineRule="atLeast"/>
      <w:jc w:val="left"/>
    </w:pPr>
    <w:rPr>
      <w:rFonts w:ascii="Arial Unicode MS" w:hAnsi="Arial Unicode MS" w:eastAsia="Arial Unicode MS" w:cs="Arial Unicode MS"/>
      <w:color w:val="333333"/>
      <w:sz w:val="24"/>
      <w:szCs w:val="24"/>
    </w:rPr>
  </w:style>
  <w:style w:type="paragraph" w:customStyle="1" w:styleId="1160">
    <w:name w:val="样式 样式 标题 2标题 2 CharH2título 2h2RN chapter段节 + 段前: 1 行 段后: 1... +..."/>
    <w:basedOn w:val="1"/>
    <w:link w:val="2975"/>
    <w:uiPriority w:val="0"/>
    <w:pPr>
      <w:tabs>
        <w:tab w:val="left" w:pos="360"/>
      </w:tabs>
      <w:adjustRightInd w:val="0"/>
      <w:spacing w:beforeLines="50" w:afterLines="50" w:line="416" w:lineRule="atLeast"/>
      <w:textAlignment w:val="baseline"/>
      <w:outlineLvl w:val="1"/>
    </w:pPr>
    <w:rPr>
      <w:rFonts w:ascii="Arial" w:hAnsi="Arial" w:eastAsia="黑体" w:cs="宋体"/>
      <w:b/>
      <w:bCs/>
      <w:sz w:val="28"/>
      <w:szCs w:val="28"/>
    </w:rPr>
  </w:style>
  <w:style w:type="paragraph" w:customStyle="1" w:styleId="1161">
    <w:name w:val="Char Char Char1 Char"/>
    <w:basedOn w:val="1"/>
    <w:uiPriority w:val="0"/>
    <w:pPr>
      <w:widowControl/>
      <w:jc w:val="left"/>
    </w:pPr>
    <w:rPr>
      <w:rFonts w:ascii="宋体" w:hAnsi="宋体" w:cs="宋体"/>
      <w:kern w:val="0"/>
      <w:sz w:val="24"/>
    </w:rPr>
  </w:style>
  <w:style w:type="paragraph" w:customStyle="1" w:styleId="1162">
    <w:name w:val="真宗兴正文"/>
    <w:basedOn w:val="1"/>
    <w:link w:val="3375"/>
    <w:uiPriority w:val="0"/>
    <w:pPr>
      <w:overflowPunct w:val="0"/>
      <w:autoSpaceDE w:val="0"/>
      <w:autoSpaceDN w:val="0"/>
      <w:adjustRightInd w:val="0"/>
      <w:snapToGrid w:val="0"/>
      <w:spacing w:beforeLines="30" w:afterLines="30" w:line="360" w:lineRule="auto"/>
      <w:ind w:firstLine="480" w:firstLineChars="200"/>
      <w:textAlignment w:val="baseline"/>
    </w:pPr>
    <w:rPr>
      <w:sz w:val="24"/>
    </w:rPr>
  </w:style>
  <w:style w:type="paragraph" w:customStyle="1" w:styleId="1163">
    <w:name w:val="报告书正文标题"/>
    <w:basedOn w:val="633"/>
    <w:next w:val="633"/>
    <w:uiPriority w:val="0"/>
    <w:pPr>
      <w:adjustRightInd/>
      <w:snapToGrid/>
      <w:ind w:firstLine="200" w:firstLineChars="200"/>
      <w:jc w:val="left"/>
      <w:textAlignment w:val="auto"/>
    </w:pPr>
    <w:rPr>
      <w:rFonts w:ascii="Times New Roman" w:hAnsi="Times New Roman"/>
      <w:b/>
      <w:kern w:val="2"/>
    </w:rPr>
  </w:style>
  <w:style w:type="paragraph" w:customStyle="1" w:styleId="1164">
    <w:name w:val="xl43"/>
    <w:basedOn w:val="1"/>
    <w:qFormat/>
    <w:uiPriority w:val="0"/>
    <w:pPr>
      <w:widowControl/>
      <w:pBdr>
        <w:top w:val="single" w:color="auto" w:sz="4" w:space="0"/>
        <w:left w:val="single" w:color="auto" w:sz="4" w:space="0"/>
        <w:bottom w:val="single" w:color="auto" w:sz="4" w:space="0"/>
        <w:right w:val="single" w:color="auto" w:sz="8" w:space="0"/>
      </w:pBdr>
      <w:shd w:val="clear" w:color="auto" w:fill="CCFFFF"/>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1165">
    <w:name w:val="样式 标题 4H4H41H42u4H43H411H421u41H44H412H422u42H45H4..."/>
    <w:basedOn w:val="9"/>
    <w:uiPriority w:val="0"/>
    <w:pPr>
      <w:numPr>
        <w:ilvl w:val="3"/>
        <w:numId w:val="0"/>
      </w:numPr>
      <w:tabs>
        <w:tab w:val="left" w:pos="851"/>
        <w:tab w:val="left" w:pos="954"/>
        <w:tab w:val="left" w:pos="2409"/>
      </w:tabs>
      <w:adjustRightInd/>
      <w:spacing w:beforeLines="50" w:line="400" w:lineRule="exact"/>
      <w:ind w:left="954" w:hanging="708"/>
      <w:jc w:val="both"/>
      <w:textAlignment w:val="auto"/>
    </w:pPr>
    <w:rPr>
      <w:rFonts w:ascii="宋体" w:hAnsi="宋体" w:eastAsia="宋体"/>
      <w:color w:val="000000"/>
      <w:kern w:val="2"/>
    </w:rPr>
  </w:style>
  <w:style w:type="paragraph" w:customStyle="1" w:styleId="1166">
    <w:name w:val="麦志勤标题五"/>
    <w:basedOn w:val="51"/>
    <w:qFormat/>
    <w:uiPriority w:val="0"/>
    <w:pPr>
      <w:snapToGrid w:val="0"/>
      <w:spacing w:beforeLines="100" w:line="300" w:lineRule="auto"/>
      <w:ind w:firstLine="200" w:firstLineChars="200"/>
      <w:textAlignment w:val="auto"/>
      <w:outlineLvl w:val="0"/>
    </w:pPr>
    <w:rPr>
      <w:rFonts w:ascii="黑体" w:eastAsia="黑体"/>
    </w:rPr>
  </w:style>
  <w:style w:type="paragraph" w:customStyle="1" w:styleId="1167">
    <w:name w:val="样式114"/>
    <w:basedOn w:val="1"/>
    <w:uiPriority w:val="0"/>
    <w:pPr>
      <w:keepNext/>
      <w:keepLines/>
      <w:adjustRightInd w:val="0"/>
      <w:spacing w:before="120" w:after="120" w:line="520" w:lineRule="exact"/>
      <w:textAlignment w:val="baseline"/>
      <w:outlineLvl w:val="2"/>
    </w:pPr>
    <w:rPr>
      <w:rFonts w:eastAsia="黑体"/>
      <w:b/>
      <w:color w:val="000000"/>
      <w:sz w:val="24"/>
      <w:szCs w:val="28"/>
      <w:u w:val="single"/>
      <w:lang w:val="en-AU"/>
    </w:rPr>
  </w:style>
  <w:style w:type="paragraph" w:customStyle="1" w:styleId="1168">
    <w:name w:val="ysh标3"/>
    <w:basedOn w:val="1169"/>
    <w:uiPriority w:val="0"/>
    <w:pPr>
      <w:tabs>
        <w:tab w:val="left" w:pos="720"/>
        <w:tab w:val="left" w:pos="1004"/>
        <w:tab w:val="left" w:pos="1260"/>
      </w:tabs>
      <w:spacing w:afterLines="100" w:line="240" w:lineRule="auto"/>
      <w:ind w:left="284"/>
      <w:jc w:val="left"/>
    </w:pPr>
    <w:rPr>
      <w:rFonts w:ascii="宋体" w:eastAsia="宋体" w:cs="Times New Roman"/>
      <w:b/>
      <w:kern w:val="0"/>
      <w:sz w:val="28"/>
      <w:szCs w:val="28"/>
    </w:rPr>
  </w:style>
  <w:style w:type="paragraph" w:customStyle="1" w:styleId="1169">
    <w:name w:val="麦志勤标题三"/>
    <w:basedOn w:val="7"/>
    <w:link w:val="2832"/>
    <w:uiPriority w:val="0"/>
    <w:pPr>
      <w:keepNext w:val="0"/>
      <w:keepLines w:val="0"/>
      <w:numPr>
        <w:ilvl w:val="0"/>
        <w:numId w:val="0"/>
      </w:numPr>
      <w:tabs>
        <w:tab w:val="left" w:pos="720"/>
        <w:tab w:val="left" w:pos="1260"/>
        <w:tab w:val="clear" w:pos="709"/>
      </w:tabs>
      <w:adjustRightInd w:val="0"/>
      <w:snapToGrid w:val="0"/>
      <w:spacing w:beforeLines="100" w:after="0" w:line="300" w:lineRule="auto"/>
    </w:pPr>
    <w:rPr>
      <w:rFonts w:ascii="黑体" w:hAnsi="宋体" w:eastAsia="黑体"/>
      <w:b w:val="0"/>
      <w:bCs/>
      <w:szCs w:val="32"/>
    </w:rPr>
  </w:style>
  <w:style w:type="paragraph" w:customStyle="1" w:styleId="1170">
    <w:name w:val="索引 21"/>
    <w:basedOn w:val="1"/>
    <w:next w:val="1"/>
    <w:uiPriority w:val="0"/>
    <w:pPr>
      <w:widowControl/>
      <w:adjustRightInd w:val="0"/>
      <w:spacing w:before="60" w:after="60" w:line="360" w:lineRule="atLeast"/>
      <w:ind w:left="420" w:firstLine="539"/>
      <w:jc w:val="left"/>
      <w:textAlignment w:val="baseline"/>
    </w:pPr>
    <w:rPr>
      <w:rFonts w:ascii="宋体" w:hAnsi="宋体" w:cs="宋体"/>
      <w:kern w:val="0"/>
      <w:sz w:val="24"/>
      <w:szCs w:val="20"/>
    </w:rPr>
  </w:style>
  <w:style w:type="paragraph" w:customStyle="1" w:styleId="1171">
    <w:name w:val="小房1"/>
    <w:basedOn w:val="1"/>
    <w:uiPriority w:val="0"/>
    <w:pPr>
      <w:adjustRightInd w:val="0"/>
      <w:spacing w:before="60" w:line="276" w:lineRule="auto"/>
      <w:ind w:firstLine="482"/>
      <w:textAlignment w:val="baseline"/>
    </w:pPr>
    <w:rPr>
      <w:rFonts w:eastAsia="仿宋_GB2312"/>
      <w:kern w:val="0"/>
      <w:sz w:val="28"/>
      <w:szCs w:val="20"/>
    </w:rPr>
  </w:style>
  <w:style w:type="paragraph" w:customStyle="1" w:styleId="1172">
    <w:name w:val="Char Char Char1 Char Char Char Char Char Char Char3"/>
    <w:basedOn w:val="1"/>
    <w:uiPriority w:val="0"/>
    <w:pPr>
      <w:spacing w:line="360" w:lineRule="auto"/>
      <w:ind w:firstLine="200" w:firstLineChars="200"/>
    </w:pPr>
    <w:rPr>
      <w:rFonts w:ascii="宋体" w:hAnsi="宋体" w:cs="宋体"/>
      <w:kern w:val="2"/>
      <w:sz w:val="24"/>
      <w:szCs w:val="24"/>
    </w:rPr>
  </w:style>
  <w:style w:type="paragraph" w:customStyle="1" w:styleId="1173">
    <w:name w:val="奉读大示，心折殊深。"/>
    <w:uiPriority w:val="0"/>
    <w:pPr>
      <w:widowControl w:val="0"/>
      <w:jc w:val="both"/>
    </w:pPr>
    <w:rPr>
      <w:kern w:val="2"/>
      <w:sz w:val="21"/>
      <w:lang w:val="en-US" w:eastAsia="zh-CN" w:bidi="ar-SA"/>
    </w:rPr>
  </w:style>
  <w:style w:type="paragraph" w:customStyle="1" w:styleId="1174">
    <w:name w:val="Char Char Char Char2"/>
    <w:basedOn w:val="1"/>
    <w:qFormat/>
    <w:uiPriority w:val="0"/>
  </w:style>
  <w:style w:type="paragraph" w:customStyle="1" w:styleId="1175">
    <w:name w:val="河石管道 表名"/>
    <w:link w:val="2364"/>
    <w:uiPriority w:val="0"/>
    <w:pPr>
      <w:widowControl w:val="0"/>
      <w:jc w:val="center"/>
    </w:pPr>
    <w:rPr>
      <w:sz w:val="24"/>
      <w:lang w:val="en-US" w:eastAsia="zh-CN" w:bidi="ar-SA"/>
    </w:rPr>
  </w:style>
  <w:style w:type="paragraph" w:customStyle="1" w:styleId="1176">
    <w:name w:val="xl10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1177">
    <w:name w:val="黏贴"/>
    <w:link w:val="2508"/>
    <w:qFormat/>
    <w:uiPriority w:val="0"/>
    <w:rPr>
      <w:rFonts w:eastAsia="Times New Roman"/>
      <w:sz w:val="18"/>
      <w:szCs w:val="24"/>
      <w:lang w:val="en-US" w:eastAsia="zh-CN" w:bidi="ar-SA"/>
    </w:rPr>
  </w:style>
  <w:style w:type="paragraph" w:customStyle="1" w:styleId="1178">
    <w:name w:val="标题-1"/>
    <w:basedOn w:val="5"/>
    <w:uiPriority w:val="0"/>
    <w:pPr>
      <w:pageBreakBefore/>
      <w:tabs>
        <w:tab w:val="left" w:pos="425"/>
      </w:tabs>
      <w:spacing w:line="360" w:lineRule="auto"/>
      <w:ind w:left="8"/>
      <w:jc w:val="center"/>
    </w:pPr>
    <w:rPr>
      <w:rFonts w:eastAsia="黑体" w:cs="宋体"/>
      <w:color w:val="000000"/>
      <w:sz w:val="32"/>
      <w:szCs w:val="20"/>
    </w:rPr>
  </w:style>
  <w:style w:type="paragraph" w:customStyle="1" w:styleId="1179">
    <w:name w:val="正文34"/>
    <w:basedOn w:val="3"/>
    <w:uiPriority w:val="0"/>
    <w:pPr>
      <w:spacing w:after="120" w:line="324" w:lineRule="auto"/>
      <w:ind w:firstLine="200" w:firstLineChars="200"/>
    </w:pPr>
    <w:rPr>
      <w:rFonts w:ascii="Arial" w:hAnsi="Arial" w:eastAsia="宋体" w:cs="Times New Roman"/>
      <w:bCs/>
      <w:snapToGrid w:val="0"/>
      <w:color w:val="auto"/>
      <w:szCs w:val="24"/>
      <w:lang w:val="eu-ES"/>
    </w:rPr>
  </w:style>
  <w:style w:type="paragraph" w:customStyle="1" w:styleId="1180">
    <w:name w:val="正文缩进2字符"/>
    <w:basedOn w:val="1"/>
    <w:link w:val="3172"/>
    <w:uiPriority w:val="0"/>
    <w:pPr>
      <w:autoSpaceDE w:val="0"/>
      <w:autoSpaceDN w:val="0"/>
      <w:adjustRightInd w:val="0"/>
      <w:snapToGrid w:val="0"/>
      <w:spacing w:line="360" w:lineRule="auto"/>
      <w:ind w:firstLine="200" w:firstLineChars="200"/>
      <w:textAlignment w:val="baseline"/>
    </w:pPr>
    <w:rPr>
      <w:sz w:val="24"/>
    </w:rPr>
  </w:style>
  <w:style w:type="paragraph" w:customStyle="1" w:styleId="1181">
    <w:name w:val="Char Char1 Char Char Char Char Char Char Char5"/>
    <w:basedOn w:val="1"/>
    <w:uiPriority w:val="0"/>
    <w:rPr>
      <w:kern w:val="2"/>
      <w:sz w:val="21"/>
      <w:szCs w:val="24"/>
    </w:rPr>
  </w:style>
  <w:style w:type="paragraph" w:customStyle="1" w:styleId="1182">
    <w:name w:val="样式 标题 3 + 段前: 6 磅 段后: 0 磅"/>
    <w:basedOn w:val="7"/>
    <w:uiPriority w:val="0"/>
    <w:pPr>
      <w:numPr>
        <w:ilvl w:val="0"/>
        <w:numId w:val="0"/>
      </w:numPr>
      <w:tabs>
        <w:tab w:val="left" w:pos="720"/>
        <w:tab w:val="left" w:pos="1260"/>
        <w:tab w:val="clear" w:pos="709"/>
      </w:tabs>
      <w:autoSpaceDE w:val="0"/>
      <w:autoSpaceDN w:val="0"/>
      <w:adjustRightInd w:val="0"/>
      <w:spacing w:beforeLines="50" w:afterLines="50" w:line="300" w:lineRule="auto"/>
      <w:ind w:right="240" w:rightChars="100"/>
    </w:pPr>
    <w:rPr>
      <w:rFonts w:ascii="宋体" w:hAnsi="宋体" w:cs="Century"/>
      <w:bCs/>
      <w:spacing w:val="8"/>
      <w:kern w:val="2"/>
      <w:sz w:val="28"/>
    </w:rPr>
  </w:style>
  <w:style w:type="paragraph" w:customStyle="1" w:styleId="1183">
    <w:name w:val="yqy5"/>
    <w:basedOn w:val="9"/>
    <w:uiPriority w:val="0"/>
    <w:pPr>
      <w:numPr>
        <w:ilvl w:val="3"/>
        <w:numId w:val="0"/>
      </w:numPr>
      <w:tabs>
        <w:tab w:val="left" w:pos="851"/>
        <w:tab w:val="left" w:pos="2409"/>
      </w:tabs>
      <w:adjustRightInd/>
      <w:spacing w:beforeLines="50" w:afterLines="50" w:line="360" w:lineRule="auto"/>
      <w:ind w:left="2409" w:hanging="708"/>
      <w:jc w:val="both"/>
      <w:textAlignment w:val="auto"/>
    </w:pPr>
    <w:rPr>
      <w:rFonts w:ascii="Times New Roman" w:hAnsi="Times New Roman" w:eastAsia="宋体"/>
      <w:kern w:val="2"/>
      <w:szCs w:val="24"/>
    </w:rPr>
  </w:style>
  <w:style w:type="paragraph" w:customStyle="1" w:styleId="1184">
    <w:name w:val="样式187"/>
    <w:basedOn w:val="734"/>
    <w:uiPriority w:val="0"/>
    <w:rPr>
      <w:rFonts w:ascii="Calibri" w:hAnsi="Calibri" w:eastAsia="宋体" w:cs="Times New Roman"/>
    </w:rPr>
  </w:style>
  <w:style w:type="paragraph" w:customStyle="1" w:styleId="1185">
    <w:name w:val="maindiv12"/>
    <w:basedOn w:val="1"/>
    <w:uiPriority w:val="0"/>
    <w:pPr>
      <w:widowControl/>
      <w:spacing w:before="100" w:beforeAutospacing="1" w:after="100" w:afterAutospacing="1"/>
      <w:jc w:val="left"/>
    </w:pPr>
    <w:rPr>
      <w:rFonts w:ascii="ˎ̥" w:hAnsi="ˎ̥" w:cs="宋体"/>
      <w:sz w:val="24"/>
      <w:szCs w:val="24"/>
    </w:rPr>
  </w:style>
  <w:style w:type="paragraph" w:customStyle="1" w:styleId="1186">
    <w:name w:val="我的样式5"/>
    <w:basedOn w:val="1"/>
    <w:next w:val="1"/>
    <w:uiPriority w:val="0"/>
    <w:pPr>
      <w:tabs>
        <w:tab w:val="left" w:pos="900"/>
      </w:tabs>
      <w:spacing w:line="520" w:lineRule="exact"/>
    </w:pPr>
    <w:rPr>
      <w:sz w:val="24"/>
    </w:rPr>
  </w:style>
  <w:style w:type="paragraph" w:customStyle="1" w:styleId="1187">
    <w:name w:val="Char Char Char Char Char Char5"/>
    <w:basedOn w:val="1"/>
    <w:uiPriority w:val="0"/>
    <w:rPr>
      <w:kern w:val="2"/>
      <w:sz w:val="21"/>
      <w:szCs w:val="24"/>
    </w:rPr>
  </w:style>
  <w:style w:type="paragraph" w:customStyle="1" w:styleId="1188">
    <w:name w:val="第四标题"/>
    <w:basedOn w:val="636"/>
    <w:uiPriority w:val="0"/>
    <w:pPr>
      <w:ind w:firstLine="0" w:firstLineChars="0"/>
    </w:pPr>
  </w:style>
  <w:style w:type="paragraph" w:customStyle="1" w:styleId="1189">
    <w:name w:val="样式 (符号) 宋体 黑色 首行缩进:  2 字符"/>
    <w:basedOn w:val="1"/>
    <w:qFormat/>
    <w:uiPriority w:val="0"/>
    <w:pPr>
      <w:snapToGrid w:val="0"/>
      <w:spacing w:line="360" w:lineRule="auto"/>
      <w:ind w:firstLine="480" w:firstLineChars="200"/>
    </w:pPr>
    <w:rPr>
      <w:rFonts w:hAnsi="宋体" w:cs="宋体"/>
      <w:color w:val="000000"/>
      <w:sz w:val="24"/>
      <w:szCs w:val="20"/>
    </w:rPr>
  </w:style>
  <w:style w:type="paragraph" w:customStyle="1" w:styleId="1190">
    <w:name w:val="CM42"/>
    <w:basedOn w:val="161"/>
    <w:next w:val="161"/>
    <w:uiPriority w:val="0"/>
    <w:pPr>
      <w:widowControl w:val="0"/>
      <w:spacing w:line="556" w:lineRule="atLeast"/>
    </w:pPr>
    <w:rPr>
      <w:rFonts w:ascii="仿宋" w:eastAsia="仿宋" w:cs="仿宋"/>
      <w:kern w:val="2"/>
      <w:sz w:val="24"/>
      <w:szCs w:val="24"/>
      <w:lang w:eastAsia="zh-CN"/>
    </w:rPr>
  </w:style>
  <w:style w:type="paragraph" w:customStyle="1" w:styleId="1191">
    <w:name w:val="xl66"/>
    <w:basedOn w:val="1"/>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jc w:val="center"/>
      <w:textAlignment w:val="center"/>
    </w:pPr>
    <w:rPr>
      <w:rFonts w:ascii="宋体" w:hAnsi="宋体" w:eastAsia="Arial Unicode MS" w:cs="宋体"/>
      <w:b/>
      <w:bCs/>
      <w:color w:val="000000"/>
      <w:kern w:val="0"/>
      <w:sz w:val="24"/>
    </w:rPr>
  </w:style>
  <w:style w:type="paragraph" w:customStyle="1" w:styleId="1192">
    <w:name w:val="纯文本13"/>
    <w:basedOn w:val="1"/>
    <w:uiPriority w:val="0"/>
    <w:pPr>
      <w:adjustRightInd w:val="0"/>
      <w:textAlignment w:val="baseline"/>
    </w:pPr>
    <w:rPr>
      <w:rFonts w:ascii="宋体" w:hAnsi="Courier New"/>
      <w:kern w:val="2"/>
      <w:sz w:val="21"/>
    </w:rPr>
  </w:style>
  <w:style w:type="paragraph" w:customStyle="1" w:styleId="1193">
    <w:name w:val="字元 字元2"/>
    <w:basedOn w:val="1"/>
    <w:uiPriority w:val="0"/>
    <w:rPr>
      <w:kern w:val="2"/>
      <w:sz w:val="21"/>
      <w:szCs w:val="24"/>
    </w:rPr>
  </w:style>
  <w:style w:type="paragraph" w:customStyle="1" w:styleId="1194">
    <w:name w:val="样式 四号 居中"/>
    <w:basedOn w:val="1"/>
    <w:uiPriority w:val="0"/>
    <w:pPr>
      <w:spacing w:line="240" w:lineRule="atLeast"/>
      <w:ind w:firstLine="198"/>
      <w:jc w:val="center"/>
    </w:pPr>
    <w:rPr>
      <w:rFonts w:ascii="宋体"/>
      <w:kern w:val="2"/>
      <w:sz w:val="21"/>
    </w:rPr>
  </w:style>
  <w:style w:type="paragraph" w:customStyle="1" w:styleId="1195">
    <w:name w:val="真宗兴表格内容"/>
    <w:basedOn w:val="1"/>
    <w:uiPriority w:val="0"/>
    <w:pPr>
      <w:tabs>
        <w:tab w:val="left" w:pos="-2848"/>
      </w:tabs>
      <w:spacing w:beforeLines="20" w:afterLines="20"/>
      <w:jc w:val="center"/>
    </w:pPr>
    <w:rPr>
      <w:kern w:val="2"/>
      <w:sz w:val="21"/>
      <w:szCs w:val="24"/>
    </w:rPr>
  </w:style>
  <w:style w:type="paragraph" w:customStyle="1" w:styleId="1196">
    <w:name w:val="样式 标题 3标题 3 CharReHead 3 WSAh3H3B Head条标题1.1.1Section头...1"/>
    <w:basedOn w:val="7"/>
    <w:uiPriority w:val="0"/>
    <w:pPr>
      <w:numPr>
        <w:ilvl w:val="0"/>
        <w:numId w:val="0"/>
      </w:numPr>
      <w:tabs>
        <w:tab w:val="left" w:pos="720"/>
        <w:tab w:val="left" w:pos="840"/>
        <w:tab w:val="left" w:pos="1260"/>
        <w:tab w:val="clear" w:pos="709"/>
      </w:tabs>
      <w:spacing w:before="60" w:after="60" w:line="360" w:lineRule="auto"/>
    </w:pPr>
    <w:rPr>
      <w:rFonts w:ascii="宋体" w:hAnsi="宋体" w:cs="宋体"/>
      <w:bCs/>
      <w:kern w:val="2"/>
      <w:sz w:val="30"/>
    </w:rPr>
  </w:style>
  <w:style w:type="paragraph" w:customStyle="1" w:styleId="1197">
    <w:name w:val="样式 列表 + 黑色 左侧:  0 厘米 悬挂缩进: 2 字符 段前: 0.5 行"/>
    <w:basedOn w:val="67"/>
    <w:uiPriority w:val="0"/>
    <w:pPr>
      <w:spacing w:beforeLines="50"/>
      <w:ind w:hanging="200" w:hangingChars="200"/>
    </w:pPr>
    <w:rPr>
      <w:rFonts w:eastAsia="仿宋_GB2312"/>
      <w:color w:val="000000"/>
      <w:kern w:val="2"/>
      <w:sz w:val="24"/>
    </w:rPr>
  </w:style>
  <w:style w:type="paragraph" w:customStyle="1" w:styleId="1198">
    <w:name w:val="样式1."/>
    <w:basedOn w:val="1"/>
    <w:qFormat/>
    <w:uiPriority w:val="0"/>
    <w:pPr>
      <w:adjustRightInd w:val="0"/>
      <w:snapToGrid w:val="0"/>
      <w:spacing w:line="460" w:lineRule="exact"/>
    </w:pPr>
    <w:rPr>
      <w:rFonts w:eastAsia="黑体"/>
      <w:b/>
      <w:kern w:val="2"/>
      <w:sz w:val="32"/>
    </w:rPr>
  </w:style>
  <w:style w:type="paragraph" w:customStyle="1" w:styleId="1199">
    <w:name w:val="样式 标题3 + Times New Roman 黑色"/>
    <w:basedOn w:val="7"/>
    <w:uiPriority w:val="0"/>
    <w:pPr>
      <w:widowControl/>
      <w:numPr>
        <w:ilvl w:val="0"/>
        <w:numId w:val="0"/>
      </w:numPr>
      <w:tabs>
        <w:tab w:val="left" w:pos="0"/>
        <w:tab w:val="left" w:pos="720"/>
        <w:tab w:val="left" w:pos="1260"/>
        <w:tab w:val="clear" w:pos="709"/>
      </w:tabs>
      <w:spacing w:before="80" w:after="0" w:line="360" w:lineRule="auto"/>
      <w:ind w:left="180" w:hanging="420"/>
      <w:jc w:val="left"/>
    </w:pPr>
    <w:rPr>
      <w:rFonts w:eastAsia="黑体"/>
      <w:b w:val="0"/>
      <w:color w:val="000000"/>
      <w:kern w:val="2"/>
      <w:sz w:val="24"/>
      <w:lang w:val="zh-CN"/>
    </w:rPr>
  </w:style>
  <w:style w:type="paragraph" w:customStyle="1" w:styleId="1200">
    <w:name w:val="纯文本5"/>
    <w:basedOn w:val="1"/>
    <w:uiPriority w:val="0"/>
    <w:pPr>
      <w:adjustRightInd w:val="0"/>
      <w:textAlignment w:val="baseline"/>
    </w:pPr>
    <w:rPr>
      <w:rFonts w:ascii="宋体" w:hAnsi="Courier New"/>
      <w:kern w:val="2"/>
      <w:sz w:val="21"/>
    </w:rPr>
  </w:style>
  <w:style w:type="paragraph" w:customStyle="1" w:styleId="1201">
    <w:name w:val="Normal1"/>
    <w:uiPriority w:val="0"/>
    <w:pPr>
      <w:widowControl w:val="0"/>
      <w:adjustRightInd w:val="0"/>
      <w:spacing w:line="360" w:lineRule="atLeast"/>
      <w:textAlignment w:val="baseline"/>
    </w:pPr>
    <w:rPr>
      <w:rFonts w:ascii="宋体"/>
      <w:sz w:val="34"/>
      <w:lang w:val="en-US" w:eastAsia="zh-CN" w:bidi="ar-SA"/>
    </w:rPr>
  </w:style>
  <w:style w:type="paragraph" w:customStyle="1" w:styleId="1202">
    <w:name w:val="样式 标题 + 首行缩进:  0.83 厘米"/>
    <w:basedOn w:val="85"/>
    <w:uiPriority w:val="0"/>
    <w:pPr>
      <w:tabs>
        <w:tab w:val="left" w:pos="425"/>
      </w:tabs>
      <w:autoSpaceDN w:val="0"/>
      <w:adjustRightInd w:val="0"/>
      <w:spacing w:beforeLines="50" w:afterLines="50" w:line="520" w:lineRule="exact"/>
      <w:ind w:left="425" w:firstLine="471"/>
      <w:textAlignment w:val="baseline"/>
    </w:pPr>
    <w:rPr>
      <w:rFonts w:ascii="黑体" w:hAnsi="Arial" w:eastAsia="黑体"/>
      <w:b w:val="0"/>
      <w:snapToGrid w:val="0"/>
      <w:kern w:val="2"/>
      <w:sz w:val="36"/>
      <w:szCs w:val="36"/>
      <w:lang w:val="eu-ES"/>
    </w:rPr>
  </w:style>
  <w:style w:type="paragraph" w:customStyle="1" w:styleId="1203">
    <w:name w:val="麦志勤标题4"/>
    <w:basedOn w:val="9"/>
    <w:uiPriority w:val="0"/>
    <w:pPr>
      <w:numPr>
        <w:ilvl w:val="3"/>
        <w:numId w:val="0"/>
      </w:numPr>
      <w:tabs>
        <w:tab w:val="left" w:pos="851"/>
        <w:tab w:val="left" w:pos="2409"/>
      </w:tabs>
      <w:snapToGrid w:val="0"/>
      <w:spacing w:beforeLines="100" w:after="0" w:line="300" w:lineRule="auto"/>
      <w:ind w:left="2409" w:hanging="708"/>
      <w:jc w:val="both"/>
      <w:textAlignment w:val="auto"/>
    </w:pPr>
    <w:rPr>
      <w:rFonts w:ascii="黑体" w:hAnsi="Times New Roman"/>
      <w:b w:val="0"/>
      <w:snapToGrid w:val="0"/>
      <w:sz w:val="30"/>
      <w:szCs w:val="24"/>
    </w:rPr>
  </w:style>
  <w:style w:type="paragraph" w:customStyle="1" w:styleId="1204">
    <w:name w:val="b9"/>
    <w:basedOn w:val="1"/>
    <w:uiPriority w:val="0"/>
    <w:pPr>
      <w:widowControl/>
      <w:spacing w:before="100" w:beforeAutospacing="1" w:after="100" w:afterAutospacing="1" w:line="300" w:lineRule="atLeast"/>
      <w:jc w:val="left"/>
    </w:pPr>
    <w:rPr>
      <w:rFonts w:eastAsia="Arial Unicode MS"/>
      <w:kern w:val="0"/>
      <w:sz w:val="18"/>
      <w:szCs w:val="18"/>
    </w:rPr>
  </w:style>
  <w:style w:type="paragraph" w:customStyle="1" w:styleId="1205">
    <w:name w:val="font10"/>
    <w:basedOn w:val="1"/>
    <w:qFormat/>
    <w:uiPriority w:val="0"/>
    <w:pPr>
      <w:widowControl/>
      <w:spacing w:before="100" w:beforeAutospacing="1" w:after="100" w:afterAutospacing="1"/>
      <w:jc w:val="left"/>
    </w:pPr>
    <w:rPr>
      <w:rFonts w:ascii="Courier New" w:hAnsi="Courier New" w:eastAsia="Arial Unicode MS" w:cs="Arial Unicode MS"/>
      <w:kern w:val="0"/>
      <w:sz w:val="20"/>
      <w:szCs w:val="20"/>
    </w:rPr>
  </w:style>
  <w:style w:type="paragraph" w:customStyle="1" w:styleId="1206">
    <w:name w:val="样式 标题 3 + 宋体 行距: 单倍行距"/>
    <w:basedOn w:val="7"/>
    <w:next w:val="1"/>
    <w:uiPriority w:val="0"/>
    <w:pPr>
      <w:numPr>
        <w:ilvl w:val="0"/>
        <w:numId w:val="0"/>
      </w:numPr>
      <w:tabs>
        <w:tab w:val="left" w:pos="720"/>
        <w:tab w:val="left" w:pos="1004"/>
        <w:tab w:val="left" w:pos="1260"/>
        <w:tab w:val="clear" w:pos="709"/>
      </w:tabs>
      <w:spacing w:line="240" w:lineRule="auto"/>
      <w:ind w:left="284"/>
      <w:jc w:val="left"/>
    </w:pPr>
    <w:rPr>
      <w:rFonts w:ascii="宋体" w:hAnsi="宋体" w:cs="宋体"/>
      <w:bCs/>
      <w:kern w:val="2"/>
      <w:sz w:val="24"/>
    </w:rPr>
  </w:style>
  <w:style w:type="paragraph" w:customStyle="1" w:styleId="1207">
    <w:name w:val="cauc-1"/>
    <w:next w:val="1"/>
    <w:uiPriority w:val="0"/>
    <w:pPr>
      <w:pageBreakBefore/>
      <w:tabs>
        <w:tab w:val="left" w:pos="425"/>
        <w:tab w:val="left" w:pos="2869"/>
      </w:tabs>
      <w:spacing w:beforeLines="100" w:afterLines="50" w:line="360" w:lineRule="auto"/>
      <w:ind w:left="425" w:hanging="425"/>
      <w:jc w:val="center"/>
      <w:outlineLvl w:val="0"/>
    </w:pPr>
    <w:rPr>
      <w:rFonts w:eastAsia="黑体"/>
      <w:b/>
      <w:kern w:val="2"/>
      <w:sz w:val="36"/>
      <w:szCs w:val="24"/>
      <w:lang w:val="en-US" w:eastAsia="zh-CN" w:bidi="ar-SA"/>
    </w:rPr>
  </w:style>
  <w:style w:type="paragraph" w:customStyle="1" w:styleId="1208">
    <w:name w:val="Char"/>
    <w:basedOn w:val="1"/>
    <w:uiPriority w:val="0"/>
  </w:style>
  <w:style w:type="paragraph" w:customStyle="1" w:styleId="1209">
    <w:name w:val="样式 宋体 小四 行距: 固定值 26 磅"/>
    <w:basedOn w:val="1"/>
    <w:link w:val="2743"/>
    <w:uiPriority w:val="0"/>
    <w:pPr>
      <w:spacing w:line="520" w:lineRule="exact"/>
      <w:ind w:firstLine="480" w:firstLineChars="200"/>
    </w:pPr>
    <w:rPr>
      <w:rFonts w:cs="宋体"/>
      <w:sz w:val="24"/>
      <w:szCs w:val="24"/>
    </w:rPr>
  </w:style>
  <w:style w:type="paragraph" w:customStyle="1" w:styleId="1210">
    <w:name w:val="xl8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211">
    <w:name w:val="正文zz"/>
    <w:link w:val="2356"/>
    <w:uiPriority w:val="0"/>
    <w:pPr>
      <w:spacing w:line="360" w:lineRule="auto"/>
      <w:ind w:firstLine="200" w:firstLineChars="200"/>
    </w:pPr>
    <w:rPr>
      <w:sz w:val="24"/>
      <w:szCs w:val="24"/>
      <w:lang w:val="en-US" w:eastAsia="zh-CN" w:bidi="ar-SA"/>
    </w:rPr>
  </w:style>
  <w:style w:type="paragraph" w:customStyle="1" w:styleId="1212">
    <w:name w:val="xl11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213">
    <w:name w:val="smfont"/>
    <w:basedOn w:val="1"/>
    <w:uiPriority w:val="0"/>
    <w:pPr>
      <w:widowControl/>
      <w:spacing w:before="100" w:beforeAutospacing="1" w:after="100" w:afterAutospacing="1"/>
      <w:jc w:val="left"/>
    </w:pPr>
    <w:rPr>
      <w:rFonts w:eastAsia="Arial Unicode MS"/>
      <w:kern w:val="0"/>
      <w:sz w:val="18"/>
      <w:szCs w:val="18"/>
    </w:rPr>
  </w:style>
  <w:style w:type="paragraph" w:customStyle="1" w:styleId="1214">
    <w:name w:val="样式 标题 2 + 段后: 9 磅 行距: 多倍行距 1.3 字行"/>
    <w:basedOn w:val="6"/>
    <w:uiPriority w:val="0"/>
    <w:pPr>
      <w:keepLines w:val="0"/>
      <w:tabs>
        <w:tab w:val="left" w:pos="567"/>
        <w:tab w:val="left" w:pos="22680"/>
      </w:tabs>
      <w:snapToGrid w:val="0"/>
      <w:spacing w:before="180" w:after="180" w:line="312" w:lineRule="auto"/>
      <w:ind w:left="567"/>
    </w:pPr>
    <w:rPr>
      <w:rFonts w:ascii="CG Times (W1)" w:hAnsi="CG Times (W1)" w:cs="宋体"/>
      <w:bCs/>
      <w:sz w:val="32"/>
    </w:rPr>
  </w:style>
  <w:style w:type="paragraph" w:customStyle="1" w:styleId="1215">
    <w:name w:val="项目2"/>
    <w:basedOn w:val="1"/>
    <w:uiPriority w:val="0"/>
    <w:pPr>
      <w:tabs>
        <w:tab w:val="left" w:pos="840"/>
      </w:tabs>
      <w:snapToGrid w:val="0"/>
      <w:spacing w:line="0" w:lineRule="atLeast"/>
      <w:ind w:left="840" w:hanging="420"/>
    </w:pPr>
    <w:rPr>
      <w:kern w:val="2"/>
      <w:sz w:val="24"/>
    </w:rPr>
  </w:style>
  <w:style w:type="paragraph" w:customStyle="1" w:styleId="1216">
    <w:name w:val="Char Char Char Char Char Char1 Char4"/>
    <w:basedOn w:val="1"/>
    <w:uiPriority w:val="0"/>
    <w:pPr>
      <w:spacing w:line="360" w:lineRule="auto"/>
      <w:ind w:firstLine="200" w:firstLineChars="200"/>
    </w:pPr>
    <w:rPr>
      <w:rFonts w:ascii="宋体" w:hAnsi="宋体" w:cs="宋体"/>
      <w:kern w:val="2"/>
      <w:sz w:val="24"/>
      <w:szCs w:val="24"/>
    </w:rPr>
  </w:style>
  <w:style w:type="paragraph" w:customStyle="1" w:styleId="1217">
    <w:name w:val="样式 样式 标题 4Subsection + 首行缩进:  2 字符 + 左侧:  0.85 厘米 悬挂缩进: 8.64 字符"/>
    <w:basedOn w:val="825"/>
    <w:uiPriority w:val="0"/>
    <w:pPr>
      <w:ind w:left="862" w:hanging="862"/>
    </w:pPr>
  </w:style>
  <w:style w:type="paragraph" w:customStyle="1" w:styleId="1218">
    <w:name w:val="样式 正文文本缩进 2 + 黑色 行距: 固定值 12 磅"/>
    <w:basedOn w:val="52"/>
    <w:link w:val="3139"/>
    <w:uiPriority w:val="0"/>
    <w:pPr>
      <w:adjustRightInd w:val="0"/>
      <w:spacing w:line="240" w:lineRule="auto"/>
      <w:ind w:left="0" w:firstLine="0" w:firstLineChars="0"/>
      <w:jc w:val="center"/>
      <w:textAlignment w:val="baseline"/>
    </w:pPr>
    <w:rPr>
      <w:rFonts w:eastAsia="宋体"/>
      <w:b/>
      <w:color w:val="3366FF"/>
      <w:szCs w:val="21"/>
    </w:rPr>
  </w:style>
  <w:style w:type="paragraph" w:customStyle="1" w:styleId="1219">
    <w:name w:val="样式 标题 1 + 首行缩进:  1.47 字符"/>
    <w:basedOn w:val="5"/>
    <w:uiPriority w:val="0"/>
    <w:pPr>
      <w:keepNext w:val="0"/>
      <w:widowControl/>
      <w:tabs>
        <w:tab w:val="left" w:pos="0"/>
        <w:tab w:val="left" w:pos="425"/>
      </w:tabs>
      <w:spacing w:before="340" w:beforeLines="100" w:after="330" w:afterLines="100" w:line="360" w:lineRule="auto"/>
      <w:ind w:left="425"/>
      <w:jc w:val="center"/>
    </w:pPr>
    <w:rPr>
      <w:bCs w:val="0"/>
      <w:color w:val="000000"/>
      <w:sz w:val="36"/>
      <w:szCs w:val="36"/>
    </w:rPr>
  </w:style>
  <w:style w:type="paragraph" w:customStyle="1" w:styleId="1220">
    <w:name w:val="标准"/>
    <w:basedOn w:val="1"/>
    <w:qFormat/>
    <w:uiPriority w:val="0"/>
    <w:pPr>
      <w:autoSpaceDE w:val="0"/>
      <w:autoSpaceDN w:val="0"/>
      <w:adjustRightInd w:val="0"/>
      <w:spacing w:line="375" w:lineRule="atLeast"/>
      <w:jc w:val="left"/>
      <w:textAlignment w:val="baseline"/>
    </w:pPr>
    <w:rPr>
      <w:rFonts w:ascii="宋体"/>
      <w:kern w:val="0"/>
      <w:sz w:val="31"/>
      <w:szCs w:val="20"/>
    </w:rPr>
  </w:style>
  <w:style w:type="paragraph" w:customStyle="1" w:styleId="1221">
    <w:name w:val="第2级标题"/>
    <w:basedOn w:val="6"/>
    <w:next w:val="1"/>
    <w:link w:val="2507"/>
    <w:uiPriority w:val="0"/>
    <w:pPr>
      <w:tabs>
        <w:tab w:val="left" w:pos="567"/>
        <w:tab w:val="left" w:pos="864"/>
      </w:tabs>
      <w:adjustRightInd/>
      <w:spacing w:before="100" w:beforeAutospacing="1" w:after="100" w:afterAutospacing="1" w:line="500" w:lineRule="exact"/>
      <w:ind w:left="864" w:hanging="864"/>
      <w:jc w:val="both"/>
      <w:textAlignment w:val="auto"/>
    </w:pPr>
    <w:rPr>
      <w:rFonts w:ascii="Times New Roman" w:eastAsia="华文中宋"/>
      <w:bCs/>
      <w:sz w:val="32"/>
      <w:szCs w:val="32"/>
    </w:rPr>
  </w:style>
  <w:style w:type="paragraph" w:customStyle="1" w:styleId="1222">
    <w:name w:val="样式 标题 2H2H21节标题河石公路2江门样式2样式 2k标题 2标题 121标题 211.1Se..."/>
    <w:basedOn w:val="6"/>
    <w:uiPriority w:val="0"/>
    <w:pPr>
      <w:tabs>
        <w:tab w:val="left" w:pos="53"/>
        <w:tab w:val="left" w:pos="567"/>
        <w:tab w:val="left" w:pos="692"/>
        <w:tab w:val="left" w:pos="7057"/>
      </w:tabs>
      <w:snapToGrid w:val="0"/>
      <w:spacing w:before="156" w:after="156"/>
      <w:ind w:left="397" w:hanging="397"/>
      <w:jc w:val="both"/>
      <w:textAlignment w:val="auto"/>
    </w:pPr>
    <w:rPr>
      <w:rFonts w:ascii="黑体" w:eastAsia="黑体" w:cs="宋体"/>
      <w:b w:val="0"/>
      <w:bCs/>
      <w:kern w:val="2"/>
      <w:sz w:val="30"/>
    </w:rPr>
  </w:style>
  <w:style w:type="paragraph" w:customStyle="1" w:styleId="1223">
    <w:name w:val="Char Char Char Char Char Char Char Char Char Char Char Char Char Char Char3"/>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1224">
    <w:name w:val="框图"/>
    <w:basedOn w:val="1"/>
    <w:uiPriority w:val="0"/>
    <w:pPr>
      <w:tabs>
        <w:tab w:val="left" w:pos="22680"/>
      </w:tabs>
      <w:autoSpaceDE w:val="0"/>
      <w:autoSpaceDN w:val="0"/>
      <w:adjustRightInd w:val="0"/>
      <w:jc w:val="center"/>
    </w:pPr>
    <w:rPr>
      <w:rFonts w:ascii="宋体" w:hAnsi="宋体"/>
      <w:spacing w:val="-8"/>
      <w:kern w:val="2"/>
      <w:sz w:val="21"/>
      <w:szCs w:val="24"/>
    </w:rPr>
  </w:style>
  <w:style w:type="paragraph" w:customStyle="1" w:styleId="1225">
    <w:name w:val="样式 标题 4"/>
    <w:basedOn w:val="9"/>
    <w:next w:val="1"/>
    <w:uiPriority w:val="0"/>
    <w:pPr>
      <w:numPr>
        <w:ilvl w:val="3"/>
        <w:numId w:val="0"/>
      </w:numPr>
      <w:tabs>
        <w:tab w:val="left" w:pos="851"/>
        <w:tab w:val="left" w:pos="2409"/>
      </w:tabs>
      <w:adjustRightInd/>
      <w:spacing w:before="120" w:after="0" w:line="360" w:lineRule="auto"/>
      <w:ind w:left="2409" w:hanging="708"/>
      <w:textAlignment w:val="auto"/>
    </w:pPr>
    <w:rPr>
      <w:rFonts w:ascii="Times New Roman" w:hAnsi="Times New Roman" w:cs="宋体"/>
      <w:bCs/>
      <w:kern w:val="2"/>
      <w:szCs w:val="24"/>
    </w:rPr>
  </w:style>
  <w:style w:type="paragraph" w:customStyle="1" w:styleId="1226">
    <w:name w:val="样式 正文缩进Body text ident 1特点 + 首行缩进:  0.85 厘米 行距: 多倍行距 1.2 字行"/>
    <w:basedOn w:val="8"/>
    <w:uiPriority w:val="0"/>
    <w:pPr>
      <w:autoSpaceDE/>
      <w:autoSpaceDN/>
      <w:adjustRightInd/>
      <w:spacing w:line="360" w:lineRule="auto"/>
      <w:ind w:firstLine="482"/>
      <w:jc w:val="both"/>
      <w:textAlignment w:val="auto"/>
    </w:pPr>
    <w:rPr>
      <w:rFonts w:hAnsi="宋体" w:eastAsia="宋体" w:cs="宋体"/>
      <w:snapToGrid w:val="0"/>
      <w:sz w:val="24"/>
    </w:rPr>
  </w:style>
  <w:style w:type="paragraph" w:customStyle="1" w:styleId="1227">
    <w:name w:val="Char Char Char Char12"/>
    <w:basedOn w:val="1"/>
    <w:uiPriority w:val="0"/>
    <w:pPr>
      <w:widowControl/>
      <w:jc w:val="left"/>
    </w:pPr>
    <w:rPr>
      <w:rFonts w:ascii="宋体" w:hAnsi="宋体" w:cs="宋体"/>
      <w:kern w:val="0"/>
      <w:sz w:val="24"/>
      <w:szCs w:val="21"/>
    </w:rPr>
  </w:style>
  <w:style w:type="paragraph" w:customStyle="1" w:styleId="1228">
    <w:name w:val="样式 样式 样式 小四 行距: 固定值 23 磅 + 左侧:  0.74 厘米 首行缩进:  0.85 厘米 + 首行缩进:  ..."/>
    <w:basedOn w:val="1229"/>
    <w:uiPriority w:val="0"/>
  </w:style>
  <w:style w:type="paragraph" w:customStyle="1" w:styleId="1229">
    <w:name w:val="样式 样式 小四 行距: 固定值 23 磅 + 左侧:  0.74 厘米 首行缩进:  0.85 厘米"/>
    <w:basedOn w:val="725"/>
    <w:uiPriority w:val="0"/>
  </w:style>
  <w:style w:type="paragraph" w:customStyle="1" w:styleId="1230">
    <w:name w:val="样式 四号 黑色 首行缩进:  2 字符"/>
    <w:basedOn w:val="1"/>
    <w:uiPriority w:val="0"/>
    <w:pPr>
      <w:spacing w:line="480" w:lineRule="atLeast"/>
      <w:ind w:firstLine="200" w:firstLineChars="200"/>
    </w:pPr>
    <w:rPr>
      <w:color w:val="000000"/>
      <w:sz w:val="24"/>
    </w:rPr>
  </w:style>
  <w:style w:type="paragraph" w:customStyle="1" w:styleId="1231">
    <w:name w:val="会议纪要意见回应"/>
    <w:uiPriority w:val="0"/>
    <w:pPr>
      <w:tabs>
        <w:tab w:val="left" w:pos="720"/>
      </w:tabs>
    </w:pPr>
    <w:rPr>
      <w:b/>
      <w:i/>
      <w:sz w:val="24"/>
      <w:lang w:val="en-US" w:eastAsia="zh-CN" w:bidi="ar-SA"/>
    </w:rPr>
  </w:style>
  <w:style w:type="paragraph" w:customStyle="1" w:styleId="1232">
    <w:name w:val="topright_left"/>
    <w:basedOn w:val="1"/>
    <w:uiPriority w:val="0"/>
    <w:pPr>
      <w:widowControl/>
      <w:pBdr>
        <w:top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18"/>
      <w:szCs w:val="18"/>
    </w:rPr>
  </w:style>
  <w:style w:type="paragraph" w:customStyle="1" w:styleId="1233">
    <w:name w:val="正文文本缩进1"/>
    <w:basedOn w:val="1"/>
    <w:link w:val="2389"/>
    <w:qFormat/>
    <w:uiPriority w:val="0"/>
    <w:pPr>
      <w:spacing w:line="360" w:lineRule="auto"/>
      <w:ind w:firstLine="480"/>
    </w:pPr>
    <w:rPr>
      <w:kern w:val="0"/>
      <w:sz w:val="20"/>
      <w:szCs w:val="20"/>
    </w:rPr>
  </w:style>
  <w:style w:type="paragraph" w:customStyle="1" w:styleId="1234">
    <w:name w:val="戚表格正文"/>
    <w:basedOn w:val="1"/>
    <w:uiPriority w:val="0"/>
    <w:pPr>
      <w:spacing w:line="360" w:lineRule="exact"/>
      <w:jc w:val="center"/>
    </w:pPr>
    <w:rPr>
      <w:rFonts w:ascii="仿宋_GB2312" w:eastAsia="仿宋_GB2312"/>
      <w:snapToGrid w:val="0"/>
      <w:sz w:val="21"/>
    </w:rPr>
  </w:style>
  <w:style w:type="paragraph" w:customStyle="1" w:styleId="1235">
    <w:name w:val="表格 22"/>
    <w:basedOn w:val="365"/>
    <w:uiPriority w:val="0"/>
    <w:rPr>
      <w:sz w:val="24"/>
    </w:rPr>
  </w:style>
  <w:style w:type="paragraph" w:customStyle="1" w:styleId="1236">
    <w:name w:val="zhang正文"/>
    <w:basedOn w:val="1233"/>
    <w:link w:val="3266"/>
    <w:uiPriority w:val="0"/>
    <w:pPr>
      <w:autoSpaceDE w:val="0"/>
      <w:autoSpaceDN w:val="0"/>
      <w:adjustRightInd w:val="0"/>
      <w:snapToGrid w:val="0"/>
      <w:spacing w:line="500" w:lineRule="exact"/>
      <w:ind w:firstLine="539"/>
      <w:textAlignment w:val="baseline"/>
    </w:pPr>
    <w:rPr>
      <w:rFonts w:eastAsia="楷体_GB2312" w:cs="Times New Roman"/>
      <w:kern w:val="0"/>
      <w:sz w:val="28"/>
      <w:szCs w:val="20"/>
    </w:rPr>
  </w:style>
  <w:style w:type="paragraph" w:customStyle="1" w:styleId="1237">
    <w:name w:val="Char Char14 Char Char"/>
    <w:basedOn w:val="1"/>
    <w:uiPriority w:val="0"/>
  </w:style>
  <w:style w:type="paragraph" w:customStyle="1" w:styleId="1238">
    <w:name w:val="样式 样式 样式 样式 小四 行距: 固定值 23 磅 + 左侧:  0.74 厘米 首行缩进:  0.85 厘米 + 首行缩进..."/>
    <w:basedOn w:val="1228"/>
    <w:uiPriority w:val="0"/>
    <w:pPr>
      <w:ind w:firstLine="200" w:firstLineChars="200"/>
    </w:pPr>
  </w:style>
  <w:style w:type="paragraph" w:customStyle="1" w:styleId="1239">
    <w:name w:val="主题:"/>
    <w:uiPriority w:val="0"/>
    <w:pPr>
      <w:widowControl w:val="0"/>
      <w:jc w:val="both"/>
    </w:pPr>
    <w:rPr>
      <w:kern w:val="2"/>
      <w:sz w:val="21"/>
      <w:lang w:val="en-US" w:eastAsia="zh-CN" w:bidi="ar-SA"/>
    </w:rPr>
  </w:style>
  <w:style w:type="paragraph" w:customStyle="1" w:styleId="1240">
    <w:name w:val="TOC 标题2"/>
    <w:basedOn w:val="5"/>
    <w:next w:val="1"/>
    <w:unhideWhenUsed/>
    <w:qFormat/>
    <w:uiPriority w:val="39"/>
    <w:pPr>
      <w:tabs>
        <w:tab w:val="left" w:pos="850"/>
      </w:tabs>
      <w:spacing w:line="276" w:lineRule="auto"/>
      <w:jc w:val="left"/>
      <w:outlineLvl w:val="9"/>
    </w:pPr>
    <w:rPr>
      <w:rFonts w:ascii="Cambria" w:hAnsi="Cambria"/>
      <w:color w:val="366091"/>
      <w:kern w:val="0"/>
      <w:szCs w:val="28"/>
    </w:rPr>
  </w:style>
  <w:style w:type="paragraph" w:customStyle="1" w:styleId="1241">
    <w:name w:val="表注解"/>
    <w:basedOn w:val="351"/>
    <w:next w:val="351"/>
    <w:uiPriority w:val="0"/>
    <w:pPr>
      <w:widowControl/>
      <w:adjustRightInd w:val="0"/>
      <w:snapToGrid w:val="0"/>
    </w:pPr>
    <w:rPr>
      <w:rFonts w:eastAsia="宋体" w:cs="Times New Roman"/>
      <w:b/>
      <w:snapToGrid w:val="0"/>
      <w:spacing w:val="0"/>
      <w:sz w:val="18"/>
      <w:szCs w:val="24"/>
    </w:rPr>
  </w:style>
  <w:style w:type="paragraph" w:customStyle="1" w:styleId="1242">
    <w:name w:val="知尊恙复发，心甚念之。"/>
    <w:uiPriority w:val="0"/>
    <w:pPr>
      <w:widowControl w:val="0"/>
      <w:jc w:val="both"/>
    </w:pPr>
    <w:rPr>
      <w:kern w:val="2"/>
      <w:sz w:val="21"/>
      <w:lang w:val="en-US" w:eastAsia="zh-CN" w:bidi="ar-SA"/>
    </w:rPr>
  </w:style>
  <w:style w:type="paragraph" w:customStyle="1" w:styleId="1243">
    <w:name w:val="8"/>
    <w:basedOn w:val="1"/>
    <w:next w:val="804"/>
    <w:uiPriority w:val="0"/>
    <w:pPr>
      <w:spacing w:line="360" w:lineRule="auto"/>
      <w:ind w:firstLine="425"/>
    </w:pPr>
    <w:rPr>
      <w:sz w:val="24"/>
      <w:szCs w:val="20"/>
    </w:rPr>
  </w:style>
  <w:style w:type="paragraph" w:customStyle="1" w:styleId="1244">
    <w:name w:val="样式 正文文本缩进正文文字( 首段缩进两字） + 宋体"/>
    <w:basedOn w:val="3"/>
    <w:link w:val="3057"/>
    <w:uiPriority w:val="0"/>
    <w:pPr>
      <w:tabs>
        <w:tab w:val="left" w:pos="480"/>
      </w:tabs>
      <w:ind w:firstLine="200" w:firstLineChars="200"/>
    </w:pPr>
    <w:rPr>
      <w:rFonts w:ascii="宋体" w:hAnsi="宋体" w:eastAsia="宋体"/>
      <w:color w:val="auto"/>
      <w:szCs w:val="24"/>
    </w:rPr>
  </w:style>
  <w:style w:type="paragraph" w:customStyle="1" w:styleId="1245">
    <w:name w:val="样式 报告 + 段前: 0.3 行 段后: 0.3 行 Char"/>
    <w:link w:val="2357"/>
    <w:uiPriority w:val="0"/>
    <w:pPr>
      <w:spacing w:beforeLines="30" w:afterLines="30" w:line="440" w:lineRule="atLeast"/>
      <w:ind w:firstLine="600" w:firstLineChars="250"/>
    </w:pPr>
    <w:rPr>
      <w:rFonts w:cs="宋体"/>
      <w:sz w:val="24"/>
      <w:lang w:val="en-US" w:eastAsia="zh-CN" w:bidi="ar-SA"/>
    </w:rPr>
  </w:style>
  <w:style w:type="paragraph" w:customStyle="1" w:styleId="1246">
    <w:name w:val="样式 正文"/>
    <w:basedOn w:val="1"/>
    <w:semiHidden/>
    <w:qFormat/>
    <w:uiPriority w:val="0"/>
    <w:pPr>
      <w:spacing w:line="300" w:lineRule="auto"/>
      <w:ind w:firstLine="200" w:firstLineChars="200"/>
    </w:pPr>
    <w:rPr>
      <w:rFonts w:cs="宋体"/>
      <w:kern w:val="2"/>
      <w:sz w:val="24"/>
    </w:rPr>
  </w:style>
  <w:style w:type="paragraph" w:customStyle="1" w:styleId="124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eastAsia="Arial Unicode MS"/>
      <w:kern w:val="0"/>
      <w:sz w:val="18"/>
      <w:szCs w:val="18"/>
    </w:rPr>
  </w:style>
  <w:style w:type="paragraph" w:customStyle="1" w:styleId="1248">
    <w:name w:val="样式 标题 4H4Subsection + 黑色"/>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Times New Roman" w:hAnsi="Times New Roman"/>
      <w:bCs/>
      <w:color w:val="000000"/>
      <w:kern w:val="2"/>
      <w:szCs w:val="24"/>
    </w:rPr>
  </w:style>
  <w:style w:type="paragraph" w:customStyle="1" w:styleId="1249">
    <w:name w:val="样式 标题 1"/>
    <w:basedOn w:val="85"/>
    <w:uiPriority w:val="0"/>
    <w:pPr>
      <w:widowControl/>
      <w:spacing w:before="120" w:after="120" w:line="360" w:lineRule="auto"/>
    </w:pPr>
    <w:rPr>
      <w:rFonts w:ascii="Times New Roman" w:hAnsi="Times New Roman" w:eastAsia="宋体" w:cs="Arial"/>
      <w:sz w:val="44"/>
      <w:szCs w:val="44"/>
    </w:rPr>
  </w:style>
  <w:style w:type="paragraph" w:customStyle="1" w:styleId="1250">
    <w:name w:val="xl123"/>
    <w:basedOn w:val="1"/>
    <w:qFormat/>
    <w:uiPriority w:val="0"/>
    <w:pPr>
      <w:widowControl/>
      <w:pBdr>
        <w:top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251">
    <w:name w:val="样式12"/>
    <w:basedOn w:val="508"/>
    <w:uiPriority w:val="0"/>
    <w:pPr>
      <w:adjustRightInd w:val="0"/>
      <w:snapToGrid w:val="0"/>
      <w:ind w:left="0" w:firstLine="0"/>
    </w:pPr>
  </w:style>
  <w:style w:type="paragraph" w:customStyle="1" w:styleId="1252">
    <w:name w:val="样式 标题 2标题2H2h2第一层条一级条SeHead wsa2Chapter TitleChapter1...."/>
    <w:basedOn w:val="6"/>
    <w:uiPriority w:val="0"/>
    <w:pPr>
      <w:tabs>
        <w:tab w:val="left" w:pos="0"/>
        <w:tab w:val="left" w:pos="567"/>
      </w:tabs>
      <w:adjustRightInd/>
      <w:snapToGrid w:val="0"/>
      <w:spacing w:before="480" w:after="120"/>
      <w:ind w:left="567"/>
      <w:jc w:val="both"/>
      <w:textAlignment w:val="auto"/>
    </w:pPr>
    <w:rPr>
      <w:rFonts w:hAnsi="宋体"/>
      <w:b w:val="0"/>
      <w:bCs/>
      <w:kern w:val="2"/>
      <w:sz w:val="30"/>
      <w:szCs w:val="28"/>
    </w:rPr>
  </w:style>
  <w:style w:type="paragraph" w:customStyle="1" w:styleId="1253">
    <w:name w:val="宗兴图名"/>
    <w:basedOn w:val="384"/>
    <w:uiPriority w:val="0"/>
    <w:pPr>
      <w:spacing w:before="93" w:beforeAutospacing="0" w:after="93" w:afterAutospacing="0"/>
      <w:ind w:firstLine="0" w:firstLineChars="0"/>
      <w:jc w:val="center"/>
    </w:pPr>
    <w:rPr>
      <w:rFonts w:ascii="黑体" w:eastAsia="黑体"/>
    </w:rPr>
  </w:style>
  <w:style w:type="paragraph" w:customStyle="1" w:styleId="1254">
    <w:name w:val="Normal"/>
    <w:uiPriority w:val="0"/>
    <w:pPr>
      <w:jc w:val="both"/>
    </w:pPr>
    <w:rPr>
      <w:kern w:val="2"/>
      <w:sz w:val="21"/>
      <w:szCs w:val="21"/>
      <w:lang w:val="en-US" w:eastAsia="zh-CN" w:bidi="ar-SA"/>
    </w:rPr>
  </w:style>
  <w:style w:type="paragraph" w:customStyle="1" w:styleId="1255">
    <w:name w:val="Table contents numbered"/>
    <w:basedOn w:val="863"/>
    <w:uiPriority w:val="0"/>
    <w:pPr>
      <w:tabs>
        <w:tab w:val="left" w:pos="360"/>
      </w:tabs>
      <w:spacing w:before="20" w:after="20" w:line="240" w:lineRule="exact"/>
      <w:ind w:left="360" w:hanging="360"/>
      <w:jc w:val="both"/>
    </w:pPr>
    <w:rPr>
      <w:sz w:val="18"/>
    </w:rPr>
  </w:style>
  <w:style w:type="paragraph" w:customStyle="1" w:styleId="1256">
    <w:name w:val="msonormal at_0"/>
    <w:basedOn w:val="1"/>
    <w:uiPriority w:val="0"/>
    <w:pPr>
      <w:widowControl/>
      <w:spacing w:before="100" w:beforeAutospacing="1" w:after="100" w:afterAutospacing="1"/>
      <w:jc w:val="left"/>
    </w:pPr>
    <w:rPr>
      <w:rFonts w:ascii="宋体" w:hAnsi="宋体" w:cs="宋体"/>
      <w:sz w:val="24"/>
      <w:szCs w:val="24"/>
    </w:rPr>
  </w:style>
  <w:style w:type="paragraph" w:customStyle="1" w:styleId="1257">
    <w:name w:val="xl65"/>
    <w:basedOn w:val="1"/>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jc w:val="left"/>
      <w:textAlignment w:val="center"/>
    </w:pPr>
    <w:rPr>
      <w:rFonts w:ascii="Arial Unicode MS" w:hAnsi="Arial Unicode MS" w:eastAsia="Arial Unicode MS" w:cs="Arial Unicode MS"/>
      <w:b/>
      <w:bCs/>
      <w:color w:val="000000"/>
      <w:kern w:val="0"/>
      <w:sz w:val="24"/>
    </w:rPr>
  </w:style>
  <w:style w:type="paragraph" w:customStyle="1" w:styleId="1258">
    <w:name w:val="正文41"/>
    <w:basedOn w:val="1"/>
    <w:uiPriority w:val="0"/>
    <w:pPr>
      <w:adjustRightInd w:val="0"/>
      <w:spacing w:afterLines="50" w:line="315" w:lineRule="atLeast"/>
      <w:jc w:val="left"/>
      <w:textAlignment w:val="baseline"/>
    </w:pPr>
    <w:rPr>
      <w:rFonts w:ascii="宋体"/>
      <w:sz w:val="21"/>
    </w:rPr>
  </w:style>
  <w:style w:type="paragraph" w:customStyle="1" w:styleId="1259">
    <w:name w:val="正文444"/>
    <w:basedOn w:val="1"/>
    <w:qFormat/>
    <w:uiPriority w:val="0"/>
    <w:pPr>
      <w:widowControl/>
      <w:spacing w:line="300" w:lineRule="auto"/>
      <w:ind w:firstLine="480" w:firstLineChars="200"/>
      <w:jc w:val="left"/>
    </w:pPr>
    <w:rPr>
      <w:kern w:val="2"/>
      <w:sz w:val="24"/>
      <w:szCs w:val="24"/>
    </w:rPr>
  </w:style>
  <w:style w:type="paragraph" w:customStyle="1" w:styleId="1260">
    <w:name w:val="表格 2"/>
    <w:basedOn w:val="720"/>
    <w:uiPriority w:val="0"/>
    <w:pPr>
      <w:autoSpaceDE w:val="0"/>
      <w:autoSpaceDN w:val="0"/>
      <w:adjustRightInd w:val="0"/>
      <w:spacing w:line="360" w:lineRule="auto"/>
      <w:textAlignment w:val="baseline"/>
    </w:pPr>
    <w:rPr>
      <w:rFonts w:eastAsia="楷体_GB2312" w:cs="Times New Roman"/>
      <w:bCs/>
      <w:kern w:val="2"/>
    </w:rPr>
  </w:style>
  <w:style w:type="paragraph" w:customStyle="1" w:styleId="1261">
    <w:name w:val="一级无标题条"/>
    <w:basedOn w:val="1"/>
    <w:uiPriority w:val="0"/>
  </w:style>
  <w:style w:type="paragraph" w:customStyle="1" w:styleId="1262">
    <w:name w:val="表格4"/>
    <w:basedOn w:val="1"/>
    <w:next w:val="1"/>
    <w:semiHidden/>
    <w:qFormat/>
    <w:uiPriority w:val="0"/>
    <w:pPr>
      <w:spacing w:line="400" w:lineRule="exact"/>
      <w:jc w:val="left"/>
    </w:pPr>
    <w:rPr>
      <w:rFonts w:ascii="宋体" w:hAnsi="宋体"/>
      <w:kern w:val="2"/>
      <w:sz w:val="24"/>
      <w:szCs w:val="28"/>
    </w:rPr>
  </w:style>
  <w:style w:type="paragraph" w:customStyle="1" w:styleId="1263">
    <w:name w:val="Char Char Char1 Char Char Char Char Char Char Char Char Char Char Char Char Char Char Char Char3"/>
    <w:basedOn w:val="1"/>
    <w:uiPriority w:val="0"/>
    <w:pPr>
      <w:spacing w:line="360" w:lineRule="auto"/>
      <w:ind w:firstLine="200" w:firstLineChars="200"/>
    </w:pPr>
    <w:rPr>
      <w:rFonts w:ascii="宋体" w:hAnsi="宋体" w:cs="宋体"/>
      <w:kern w:val="2"/>
      <w:sz w:val="24"/>
      <w:szCs w:val="24"/>
    </w:rPr>
  </w:style>
  <w:style w:type="paragraph" w:customStyle="1" w:styleId="1264">
    <w:name w:val="默认段落字体 Para Char Char Char Char Char Char Char Char Char Char Char Char Char1 Char"/>
    <w:basedOn w:val="28"/>
    <w:uiPriority w:val="0"/>
    <w:pPr>
      <w:shd w:val="clear" w:color="auto" w:fill="000080"/>
    </w:pPr>
    <w:rPr>
      <w:rFonts w:ascii="Times New Roman" w:eastAsia="宋体" w:cs="Times New Roman"/>
      <w:bCs/>
      <w:kern w:val="2"/>
      <w:sz w:val="24"/>
      <w:szCs w:val="24"/>
    </w:rPr>
  </w:style>
  <w:style w:type="paragraph" w:customStyle="1" w:styleId="1265">
    <w:name w:val="Char1 Char Char Char Char Char Char"/>
    <w:basedOn w:val="1"/>
    <w:qFormat/>
    <w:uiPriority w:val="0"/>
    <w:rPr>
      <w:kern w:val="2"/>
      <w:sz w:val="21"/>
      <w:szCs w:val="24"/>
    </w:rPr>
  </w:style>
  <w:style w:type="paragraph" w:customStyle="1" w:styleId="1266">
    <w:name w:val="样式 表格1 + 首行缩进:  2 字符"/>
    <w:basedOn w:val="904"/>
    <w:uiPriority w:val="0"/>
    <w:pPr>
      <w:widowControl w:val="0"/>
      <w:autoSpaceDE/>
      <w:autoSpaceDN/>
      <w:ind w:firstLine="200"/>
      <w:jc w:val="center"/>
      <w:textAlignment w:val="center"/>
    </w:pPr>
    <w:rPr>
      <w:rFonts w:ascii="宋体" w:hAnsi="宋体" w:eastAsia="宋体" w:cs="宋体"/>
      <w:kern w:val="2"/>
      <w:sz w:val="24"/>
      <w:szCs w:val="22"/>
      <w:lang w:eastAsia="zh-CN"/>
    </w:rPr>
  </w:style>
  <w:style w:type="paragraph" w:customStyle="1" w:styleId="1267">
    <w:name w:val="字元 字元 Char Char 字元 字元15"/>
    <w:basedOn w:val="1"/>
    <w:uiPriority w:val="0"/>
    <w:rPr>
      <w:kern w:val="2"/>
      <w:sz w:val="24"/>
      <w:szCs w:val="24"/>
    </w:rPr>
  </w:style>
  <w:style w:type="paragraph" w:customStyle="1" w:styleId="1268">
    <w:name w:val="Char Char Char Char Char Char Char Char Char Char Char Char Char Char Char2"/>
    <w:next w:val="1"/>
    <w:uiPriority w:val="0"/>
    <w:pPr>
      <w:tabs>
        <w:tab w:val="left" w:pos="700"/>
      </w:tabs>
      <w:snapToGrid w:val="0"/>
      <w:spacing w:line="300" w:lineRule="auto"/>
    </w:pPr>
    <w:rPr>
      <w:rFonts w:ascii="仿宋_GB2312" w:hAnsi="Verdana" w:eastAsia="仿宋_GB2312"/>
      <w:b/>
      <w:bCs/>
      <w:snapToGrid w:val="0"/>
      <w:sz w:val="28"/>
      <w:szCs w:val="28"/>
      <w:lang w:val="en-US" w:eastAsia="en-US" w:bidi="ar-SA"/>
    </w:rPr>
  </w:style>
  <w:style w:type="paragraph" w:customStyle="1" w:styleId="1269">
    <w:name w:val="索引 31"/>
    <w:basedOn w:val="1"/>
    <w:next w:val="1"/>
    <w:uiPriority w:val="0"/>
    <w:pPr>
      <w:widowControl/>
      <w:adjustRightInd w:val="0"/>
      <w:spacing w:before="60" w:after="60" w:line="360" w:lineRule="atLeast"/>
      <w:ind w:left="840" w:firstLine="539"/>
      <w:jc w:val="left"/>
      <w:textAlignment w:val="baseline"/>
    </w:pPr>
    <w:rPr>
      <w:rFonts w:ascii="宋体" w:hAnsi="宋体" w:cs="宋体"/>
      <w:kern w:val="0"/>
      <w:sz w:val="24"/>
      <w:szCs w:val="20"/>
    </w:rPr>
  </w:style>
  <w:style w:type="paragraph" w:customStyle="1" w:styleId="1270">
    <w:name w:val="Char Char Char Char Char Char Char Char Char Char Char Char1 Char Char Char Char Char Char Char Char Char Char Char Char Char Char Char Char Char Char Char"/>
    <w:basedOn w:val="1"/>
    <w:uiPriority w:val="0"/>
    <w:pPr>
      <w:spacing w:line="360" w:lineRule="auto"/>
      <w:ind w:firstLine="200" w:firstLineChars="200"/>
    </w:pPr>
    <w:rPr>
      <w:rFonts w:ascii="宋体" w:hAnsi="宋体" w:cs="宋体"/>
      <w:sz w:val="24"/>
      <w:szCs w:val="26"/>
    </w:rPr>
  </w:style>
  <w:style w:type="paragraph" w:customStyle="1" w:styleId="1271">
    <w:name w:val="章(一级)"/>
    <w:basedOn w:val="5"/>
    <w:next w:val="1"/>
    <w:uiPriority w:val="0"/>
    <w:pPr>
      <w:pageBreakBefore/>
      <w:tabs>
        <w:tab w:val="left" w:pos="425"/>
      </w:tabs>
      <w:adjustRightInd w:val="0"/>
      <w:spacing w:line="460" w:lineRule="exact"/>
      <w:ind w:left="425"/>
      <w:textAlignment w:val="baseline"/>
      <w:outlineLvl w:val="9"/>
    </w:pPr>
    <w:rPr>
      <w:rFonts w:ascii="黑体" w:hAnsi="Arial"/>
      <w:b w:val="0"/>
      <w:color w:val="000000"/>
      <w:kern w:val="24"/>
      <w:sz w:val="24"/>
      <w:szCs w:val="20"/>
    </w:rPr>
  </w:style>
  <w:style w:type="paragraph" w:customStyle="1" w:styleId="1272">
    <w:name w:val="正文文本 212"/>
    <w:basedOn w:val="1"/>
    <w:uiPriority w:val="0"/>
    <w:pPr>
      <w:widowControl/>
      <w:overflowPunct w:val="0"/>
      <w:autoSpaceDE w:val="0"/>
      <w:autoSpaceDN w:val="0"/>
      <w:adjustRightInd w:val="0"/>
      <w:spacing w:line="360" w:lineRule="auto"/>
      <w:ind w:left="992" w:hanging="567"/>
      <w:jc w:val="left"/>
      <w:textAlignment w:val="baseline"/>
    </w:pPr>
    <w:rPr>
      <w:rFonts w:ascii="宋体" w:hAnsi="MS Sans Serif"/>
      <w:sz w:val="28"/>
    </w:rPr>
  </w:style>
  <w:style w:type="paragraph" w:customStyle="1" w:styleId="1273">
    <w:name w:val="页面 4"/>
    <w:basedOn w:val="254"/>
    <w:uiPriority w:val="0"/>
    <w:rPr>
      <w:rFonts w:eastAsia="隶书"/>
      <w:sz w:val="48"/>
    </w:rPr>
  </w:style>
  <w:style w:type="paragraph" w:customStyle="1" w:styleId="1274">
    <w:name w:val="样式 样式 小四 首行缩进:  0.95 厘米 段前: 3 磅 行距: 固定值 23 磅 + 首行缩进:  0.99 厘米"/>
    <w:basedOn w:val="1275"/>
    <w:uiPriority w:val="0"/>
    <w:pPr>
      <w:spacing w:before="0" w:after="0" w:line="360" w:lineRule="auto"/>
      <w:ind w:firstLine="561"/>
    </w:pPr>
  </w:style>
  <w:style w:type="paragraph" w:customStyle="1" w:styleId="1275">
    <w:name w:val="样式 小四 首行缩进:  0.95 厘米 段前: 3 磅 行距: 固定值 23 磅"/>
    <w:basedOn w:val="1"/>
    <w:uiPriority w:val="0"/>
    <w:pPr>
      <w:spacing w:before="120" w:after="120" w:line="460" w:lineRule="exact"/>
      <w:ind w:firstLine="539"/>
    </w:pPr>
    <w:rPr>
      <w:rFonts w:cs="宋体"/>
      <w:kern w:val="2"/>
      <w:sz w:val="24"/>
    </w:rPr>
  </w:style>
  <w:style w:type="paragraph" w:customStyle="1" w:styleId="1276">
    <w:name w:val="正文（首行缩进两个字） + 首行缩进:  2 字符"/>
    <w:basedOn w:val="1"/>
    <w:uiPriority w:val="0"/>
    <w:pPr>
      <w:widowControl/>
      <w:spacing w:line="440" w:lineRule="exact"/>
      <w:ind w:firstLine="200" w:firstLineChars="200"/>
      <w:jc w:val="left"/>
    </w:pPr>
    <w:rPr>
      <w:rFonts w:eastAsia="仿宋_GB2312" w:cs="宋体"/>
      <w:kern w:val="2"/>
      <w:sz w:val="24"/>
      <w:lang w:val="zh-CN"/>
    </w:rPr>
  </w:style>
  <w:style w:type="paragraph" w:customStyle="1" w:styleId="1277">
    <w:name w:val="Char Char131"/>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1278">
    <w:name w:val="样式14"/>
    <w:basedOn w:val="56"/>
    <w:uiPriority w:val="0"/>
    <w:pPr>
      <w:autoSpaceDE/>
      <w:autoSpaceDN/>
      <w:adjustRightInd/>
      <w:snapToGrid w:val="0"/>
      <w:spacing w:before="120" w:after="120"/>
      <w:ind w:right="360" w:firstLine="360"/>
      <w:jc w:val="center"/>
      <w:textAlignment w:val="auto"/>
    </w:pPr>
    <w:rPr>
      <w:rFonts w:ascii="方正楷体简体" w:hAnsi="Calibri" w:eastAsia="方正楷体简体"/>
      <w:kern w:val="2"/>
      <w:szCs w:val="18"/>
    </w:rPr>
  </w:style>
  <w:style w:type="paragraph" w:customStyle="1" w:styleId="1279">
    <w:name w:val="Char Char Char1 Char Char Char Char Char Char Char1"/>
    <w:basedOn w:val="1"/>
    <w:uiPriority w:val="0"/>
    <w:pPr>
      <w:spacing w:line="360" w:lineRule="auto"/>
      <w:ind w:firstLine="200" w:firstLineChars="200"/>
    </w:pPr>
    <w:rPr>
      <w:rFonts w:ascii="宋体" w:hAnsi="宋体" w:cs="宋体"/>
      <w:kern w:val="2"/>
      <w:sz w:val="24"/>
      <w:szCs w:val="24"/>
    </w:rPr>
  </w:style>
  <w:style w:type="paragraph" w:customStyle="1" w:styleId="1280">
    <w:name w:val="正式文本"/>
    <w:basedOn w:val="1"/>
    <w:uiPriority w:val="0"/>
    <w:pPr>
      <w:ind w:firstLine="199" w:firstLineChars="71"/>
    </w:pPr>
    <w:rPr>
      <w:rFonts w:ascii="仿宋_GB2312" w:eastAsia="仿宋_GB2312"/>
      <w:kern w:val="2"/>
      <w:sz w:val="28"/>
      <w:szCs w:val="21"/>
    </w:rPr>
  </w:style>
  <w:style w:type="paragraph" w:customStyle="1" w:styleId="1281">
    <w:name w:val="样式 居中 行距: 1.5 倍行距"/>
    <w:basedOn w:val="1"/>
    <w:semiHidden/>
    <w:qFormat/>
    <w:uiPriority w:val="0"/>
    <w:pPr>
      <w:jc w:val="center"/>
    </w:pPr>
    <w:rPr>
      <w:rFonts w:cs="宋体"/>
      <w:kern w:val="2"/>
      <w:sz w:val="21"/>
    </w:rPr>
  </w:style>
  <w:style w:type="paragraph" w:customStyle="1" w:styleId="1282">
    <w:name w:val="Char Char44 Char Char"/>
    <w:basedOn w:val="1"/>
    <w:uiPriority w:val="0"/>
    <w:pPr>
      <w:keepNext/>
      <w:keepLines/>
      <w:adjustRightInd w:val="0"/>
      <w:snapToGrid w:val="0"/>
      <w:spacing w:before="120" w:after="60" w:line="500" w:lineRule="exact"/>
      <w:ind w:left="-150" w:leftChars="-150"/>
      <w:jc w:val="left"/>
      <w:outlineLvl w:val="2"/>
    </w:pPr>
    <w:rPr>
      <w:rFonts w:ascii="宋体" w:hAnsi="宋体" w:eastAsia="黑体" w:cs="Courier New"/>
      <w:b/>
      <w:color w:val="0000FF"/>
      <w:kern w:val="0"/>
      <w:sz w:val="32"/>
      <w:szCs w:val="32"/>
    </w:rPr>
  </w:style>
  <w:style w:type="paragraph" w:customStyle="1" w:styleId="1283">
    <w:name w:val="样式 表头 + 宋体"/>
    <w:basedOn w:val="1284"/>
    <w:uiPriority w:val="0"/>
    <w:pPr>
      <w:adjustRightInd/>
      <w:spacing w:before="120" w:after="120" w:line="240" w:lineRule="auto"/>
      <w:textAlignment w:val="auto"/>
    </w:pPr>
    <w:rPr>
      <w:rFonts w:eastAsia="黑体" w:cs="Times New Roman"/>
      <w:b w:val="0"/>
      <w:color w:val="auto"/>
      <w:kern w:val="2"/>
      <w:szCs w:val="24"/>
    </w:rPr>
  </w:style>
  <w:style w:type="paragraph" w:customStyle="1" w:styleId="1284">
    <w:name w:val="表头"/>
    <w:basedOn w:val="1"/>
    <w:link w:val="3219"/>
    <w:qFormat/>
    <w:uiPriority w:val="0"/>
    <w:pPr>
      <w:widowControl/>
      <w:adjustRightInd w:val="0"/>
      <w:spacing w:line="320" w:lineRule="atLeast"/>
      <w:jc w:val="center"/>
      <w:textAlignment w:val="baseline"/>
    </w:pPr>
    <w:rPr>
      <w:rFonts w:eastAsia="楷体_GB2312"/>
      <w:b/>
      <w:color w:val="000000"/>
      <w:kern w:val="0"/>
      <w:sz w:val="24"/>
    </w:rPr>
  </w:style>
  <w:style w:type="paragraph" w:customStyle="1" w:styleId="1285">
    <w:name w:val="表底说明"/>
    <w:basedOn w:val="1"/>
    <w:link w:val="2920"/>
    <w:qFormat/>
    <w:uiPriority w:val="0"/>
    <w:rPr>
      <w:kern w:val="0"/>
      <w:sz w:val="18"/>
    </w:rPr>
  </w:style>
  <w:style w:type="paragraph" w:customStyle="1" w:styleId="1286">
    <w:name w:val="海南化工城正文"/>
    <w:basedOn w:val="1"/>
    <w:uiPriority w:val="0"/>
    <w:pPr>
      <w:spacing w:line="324" w:lineRule="auto"/>
      <w:ind w:firstLine="480" w:firstLineChars="200"/>
    </w:pPr>
    <w:rPr>
      <w:rFonts w:ascii="宋体" w:hAnsi="宋体"/>
      <w:kern w:val="2"/>
      <w:sz w:val="24"/>
    </w:rPr>
  </w:style>
  <w:style w:type="paragraph" w:customStyle="1" w:styleId="1287">
    <w:name w:val="临书仓促，不尽欲言。"/>
    <w:uiPriority w:val="0"/>
    <w:pPr>
      <w:widowControl w:val="0"/>
      <w:jc w:val="both"/>
    </w:pPr>
    <w:rPr>
      <w:kern w:val="2"/>
      <w:sz w:val="21"/>
      <w:lang w:val="en-US" w:eastAsia="zh-CN" w:bidi="ar-SA"/>
    </w:rPr>
  </w:style>
  <w:style w:type="paragraph" w:customStyle="1" w:styleId="1288">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Courier New" w:hAnsi="Courier New" w:eastAsia="Arial Unicode MS" w:cs="Arial Unicode MS"/>
      <w:color w:val="FF0000"/>
      <w:kern w:val="0"/>
      <w:sz w:val="24"/>
    </w:rPr>
  </w:style>
  <w:style w:type="paragraph" w:customStyle="1" w:styleId="1289">
    <w:name w:val="金光华文本正文"/>
    <w:basedOn w:val="1"/>
    <w:link w:val="2712"/>
    <w:uiPriority w:val="0"/>
    <w:pPr>
      <w:widowControl/>
      <w:tabs>
        <w:tab w:val="left" w:pos="6840"/>
      </w:tabs>
      <w:spacing w:line="360" w:lineRule="auto"/>
      <w:ind w:firstLine="510"/>
      <w:jc w:val="left"/>
    </w:pPr>
    <w:rPr>
      <w:rFonts w:ascii="宋体" w:hAnsi="宋体"/>
      <w:sz w:val="24"/>
    </w:rPr>
  </w:style>
  <w:style w:type="paragraph" w:customStyle="1" w:styleId="1290">
    <w:name w:val="正文 + 宋体"/>
    <w:basedOn w:val="1"/>
    <w:uiPriority w:val="0"/>
    <w:pPr>
      <w:snapToGrid w:val="0"/>
      <w:spacing w:line="400" w:lineRule="exact"/>
      <w:ind w:firstLine="480" w:firstLineChars="200"/>
    </w:pPr>
    <w:rPr>
      <w:rFonts w:ascii="宋体" w:hAnsi="宋体"/>
      <w:color w:val="000000"/>
      <w:kern w:val="2"/>
      <w:sz w:val="24"/>
      <w:szCs w:val="24"/>
    </w:rPr>
  </w:style>
  <w:style w:type="paragraph" w:customStyle="1" w:styleId="1291">
    <w:name w:val="p9b"/>
    <w:basedOn w:val="1"/>
    <w:uiPriority w:val="0"/>
    <w:pPr>
      <w:widowControl/>
      <w:spacing w:before="100" w:beforeAutospacing="1" w:after="100" w:afterAutospacing="1" w:line="390" w:lineRule="atLeast"/>
      <w:jc w:val="left"/>
    </w:pPr>
    <w:rPr>
      <w:rFonts w:eastAsia="Arial Unicode MS"/>
      <w:kern w:val="0"/>
      <w:sz w:val="18"/>
      <w:szCs w:val="18"/>
    </w:rPr>
  </w:style>
  <w:style w:type="paragraph" w:customStyle="1" w:styleId="1292">
    <w:name w:val="表题 1"/>
    <w:uiPriority w:val="0"/>
    <w:pPr>
      <w:widowControl w:val="0"/>
      <w:adjustRightInd w:val="0"/>
      <w:spacing w:before="120" w:after="120"/>
      <w:jc w:val="center"/>
      <w:textAlignment w:val="baseline"/>
    </w:pPr>
    <w:rPr>
      <w:sz w:val="30"/>
      <w:lang w:val="en-US" w:eastAsia="zh-CN" w:bidi="ar-SA"/>
    </w:rPr>
  </w:style>
  <w:style w:type="paragraph" w:customStyle="1" w:styleId="1293">
    <w:name w:val="标题6（杨）"/>
    <w:basedOn w:val="1"/>
    <w:qFormat/>
    <w:uiPriority w:val="0"/>
    <w:pPr>
      <w:tabs>
        <w:tab w:val="left" w:pos="0"/>
      </w:tabs>
      <w:spacing w:line="312" w:lineRule="auto"/>
      <w:jc w:val="left"/>
    </w:pPr>
    <w:rPr>
      <w:rFonts w:eastAsia="黑体"/>
      <w:b/>
      <w:kern w:val="2"/>
      <w:sz w:val="24"/>
      <w:szCs w:val="24"/>
    </w:rPr>
  </w:style>
  <w:style w:type="paragraph" w:customStyle="1" w:styleId="1294">
    <w:name w:val="样式 标题 1文章标题一、章节H1Otsikko 1Eia标题1－1 + 首行缩进:  0 厘米"/>
    <w:basedOn w:val="5"/>
    <w:next w:val="1"/>
    <w:uiPriority w:val="0"/>
    <w:pPr>
      <w:keepLines w:val="0"/>
      <w:pageBreakBefore/>
      <w:tabs>
        <w:tab w:val="left" w:pos="425"/>
      </w:tabs>
      <w:autoSpaceDN w:val="0"/>
      <w:snapToGrid w:val="0"/>
      <w:spacing w:before="120" w:after="330" w:afterLines="50" w:line="520" w:lineRule="exact"/>
      <w:ind w:left="425"/>
      <w:textAlignment w:val="baseline"/>
    </w:pPr>
    <w:rPr>
      <w:rFonts w:ascii="黑体" w:hAnsi="Arial" w:eastAsia="黑体"/>
      <w:b w:val="0"/>
      <w:bCs w:val="0"/>
      <w:snapToGrid w:val="0"/>
      <w:color w:val="000000"/>
      <w:kern w:val="2"/>
      <w:sz w:val="36"/>
      <w:szCs w:val="20"/>
      <w:lang w:val="eu-ES"/>
    </w:rPr>
  </w:style>
  <w:style w:type="paragraph" w:customStyle="1" w:styleId="1295">
    <w:name w:val="环正文"/>
    <w:basedOn w:val="1"/>
    <w:uiPriority w:val="0"/>
    <w:pPr>
      <w:widowControl/>
      <w:tabs>
        <w:tab w:val="left" w:pos="8574"/>
      </w:tabs>
      <w:suppressAutoHyphens/>
      <w:adjustRightInd w:val="0"/>
      <w:spacing w:line="360" w:lineRule="auto"/>
      <w:ind w:firstLine="478" w:firstLineChars="199"/>
      <w:textAlignment w:val="baseline"/>
    </w:pPr>
    <w:rPr>
      <w:rFonts w:ascii="宋体" w:hAnsi="宋体"/>
      <w:sz w:val="24"/>
      <w:szCs w:val="24"/>
      <w:lang w:val="zh-CN"/>
    </w:rPr>
  </w:style>
  <w:style w:type="paragraph" w:customStyle="1" w:styleId="1296">
    <w:name w:val="font18"/>
    <w:basedOn w:val="1"/>
    <w:uiPriority w:val="0"/>
    <w:pPr>
      <w:widowControl/>
      <w:spacing w:before="100" w:beforeAutospacing="1" w:after="100" w:afterAutospacing="1"/>
      <w:jc w:val="left"/>
    </w:pPr>
    <w:rPr>
      <w:rFonts w:ascii="宋体" w:hAnsi="宋体" w:cs="宋体"/>
      <w:color w:val="000000"/>
      <w:sz w:val="18"/>
      <w:szCs w:val="18"/>
    </w:rPr>
  </w:style>
  <w:style w:type="paragraph" w:customStyle="1" w:styleId="1297">
    <w:name w:val="样式 样式 小四 行距: 固定值 23 磅 + 段前: 7.8 磅"/>
    <w:basedOn w:val="725"/>
    <w:uiPriority w:val="0"/>
  </w:style>
  <w:style w:type="paragraph" w:customStyle="1" w:styleId="1298">
    <w:name w:val="X标题1"/>
    <w:basedOn w:val="5"/>
    <w:uiPriority w:val="0"/>
    <w:pPr>
      <w:tabs>
        <w:tab w:val="left" w:pos="432"/>
      </w:tabs>
      <w:spacing w:before="300" w:after="300" w:line="360" w:lineRule="auto"/>
      <w:ind w:left="425"/>
      <w:jc w:val="center"/>
    </w:pPr>
    <w:rPr>
      <w:sz w:val="36"/>
      <w:szCs w:val="36"/>
    </w:rPr>
  </w:style>
  <w:style w:type="paragraph" w:customStyle="1" w:styleId="1299">
    <w:name w:val="图"/>
    <w:basedOn w:val="1"/>
    <w:uiPriority w:val="0"/>
    <w:pPr>
      <w:spacing w:beforeLines="50" w:afterLines="50"/>
      <w:jc w:val="center"/>
    </w:pPr>
    <w:rPr>
      <w:rFonts w:eastAsia="楷体_GB2312"/>
      <w:kern w:val="2"/>
      <w:sz w:val="28"/>
      <w:szCs w:val="28"/>
    </w:rPr>
  </w:style>
  <w:style w:type="paragraph" w:customStyle="1" w:styleId="1300">
    <w:name w:val="CM22"/>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1301">
    <w:name w:val="Char Char Char1 Char Char Char1 Char"/>
    <w:basedOn w:val="1"/>
    <w:uiPriority w:val="0"/>
    <w:rPr>
      <w:rFonts w:ascii="Courier New" w:hAnsi="Courier New" w:cs="Courier New"/>
      <w:kern w:val="2"/>
      <w:sz w:val="21"/>
      <w:szCs w:val="24"/>
    </w:rPr>
  </w:style>
  <w:style w:type="paragraph" w:customStyle="1" w:styleId="1302">
    <w:name w:val="xl9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1303">
    <w:name w:val="题目"/>
    <w:basedOn w:val="5"/>
    <w:next w:val="1"/>
    <w:qFormat/>
    <w:uiPriority w:val="0"/>
    <w:pPr>
      <w:pageBreakBefore/>
      <w:tabs>
        <w:tab w:val="left" w:pos="0"/>
        <w:tab w:val="left" w:pos="425"/>
        <w:tab w:val="left" w:pos="940"/>
      </w:tabs>
      <w:spacing w:before="100" w:beforeAutospacing="1" w:after="100" w:afterAutospacing="1"/>
      <w:ind w:left="100" w:leftChars="100" w:right="100" w:rightChars="100"/>
      <w:jc w:val="center"/>
    </w:pPr>
    <w:rPr>
      <w:rFonts w:eastAsia="黑体"/>
      <w:sz w:val="30"/>
      <w:szCs w:val="30"/>
    </w:rPr>
  </w:style>
  <w:style w:type="paragraph" w:customStyle="1" w:styleId="1304">
    <w:name w:val="样式 标题 3条标题1.1.1标题3H3h33rd level第二层条三级标题ReHead 3 WSA +"/>
    <w:basedOn w:val="7"/>
    <w:uiPriority w:val="0"/>
    <w:pPr>
      <w:numPr>
        <w:ilvl w:val="0"/>
        <w:numId w:val="0"/>
      </w:numPr>
      <w:tabs>
        <w:tab w:val="left" w:pos="720"/>
        <w:tab w:val="left" w:pos="1260"/>
        <w:tab w:val="clear" w:pos="709"/>
      </w:tabs>
    </w:pPr>
    <w:rPr>
      <w:rFonts w:ascii="Arial Unicode MS" w:hAnsi="Arial Unicode MS" w:cs="Courier New"/>
      <w:bCs/>
      <w:sz w:val="28"/>
      <w:szCs w:val="32"/>
    </w:rPr>
  </w:style>
  <w:style w:type="paragraph" w:customStyle="1" w:styleId="1305">
    <w:name w:val="报告表正文"/>
    <w:basedOn w:val="8"/>
    <w:link w:val="2883"/>
    <w:uiPriority w:val="0"/>
    <w:pPr>
      <w:autoSpaceDE/>
      <w:autoSpaceDN/>
      <w:adjustRightInd/>
      <w:spacing w:line="440" w:lineRule="exact"/>
      <w:ind w:firstLine="200" w:firstLineChars="200"/>
      <w:jc w:val="both"/>
      <w:textAlignment w:val="auto"/>
    </w:pPr>
    <w:rPr>
      <w:rFonts w:ascii="Times New Roman"/>
      <w:kern w:val="2"/>
      <w:sz w:val="24"/>
      <w:szCs w:val="24"/>
    </w:rPr>
  </w:style>
  <w:style w:type="paragraph" w:customStyle="1" w:styleId="1306">
    <w:name w:val="样式 样式 样式 报告 + 首行缩进:  0.58 字符 Char + 黑色 首行缩进:  2 字符 段前: 0.1 行 段后:...1"/>
    <w:basedOn w:val="1"/>
    <w:uiPriority w:val="0"/>
    <w:pPr>
      <w:overflowPunct w:val="0"/>
      <w:autoSpaceDE w:val="0"/>
      <w:autoSpaceDN w:val="0"/>
      <w:adjustRightInd w:val="0"/>
      <w:spacing w:line="360" w:lineRule="auto"/>
      <w:ind w:firstLine="540" w:firstLineChars="225"/>
      <w:textAlignment w:val="baseline"/>
    </w:pPr>
    <w:rPr>
      <w:color w:val="000000"/>
      <w:kern w:val="2"/>
      <w:sz w:val="24"/>
    </w:rPr>
  </w:style>
  <w:style w:type="paragraph" w:customStyle="1" w:styleId="1307">
    <w:name w:val="样式166"/>
    <w:basedOn w:val="1"/>
    <w:uiPriority w:val="0"/>
    <w:pPr>
      <w:tabs>
        <w:tab w:val="left" w:pos="780"/>
      </w:tabs>
      <w:adjustRightInd w:val="0"/>
      <w:spacing w:line="320" w:lineRule="exact"/>
      <w:jc w:val="center"/>
      <w:textAlignment w:val="baseline"/>
    </w:pPr>
    <w:rPr>
      <w:rFonts w:ascii="宋体" w:hAnsi="宋体"/>
      <w:color w:val="000000"/>
      <w:sz w:val="24"/>
    </w:rPr>
  </w:style>
  <w:style w:type="paragraph" w:customStyle="1" w:styleId="1308">
    <w:name w:val="我的表头"/>
    <w:basedOn w:val="1"/>
    <w:uiPriority w:val="0"/>
    <w:pPr>
      <w:spacing w:before="156" w:line="360" w:lineRule="auto"/>
      <w:jc w:val="center"/>
    </w:pPr>
    <w:rPr>
      <w:rFonts w:ascii="黑体" w:eastAsia="黑体" w:cs="宋体"/>
      <w:b/>
      <w:bCs/>
      <w:kern w:val="2"/>
      <w:sz w:val="24"/>
    </w:rPr>
  </w:style>
  <w:style w:type="paragraph" w:customStyle="1" w:styleId="1309">
    <w:name w:val="图文框"/>
    <w:basedOn w:val="1"/>
    <w:uiPriority w:val="0"/>
    <w:pPr>
      <w:widowControl/>
      <w:snapToGrid w:val="0"/>
      <w:spacing w:line="400" w:lineRule="exact"/>
      <w:jc w:val="center"/>
    </w:pPr>
    <w:rPr>
      <w:rFonts w:ascii="宋体" w:hAnsi="宋体" w:cs="宋体"/>
      <w:kern w:val="0"/>
      <w:sz w:val="24"/>
      <w:szCs w:val="20"/>
    </w:rPr>
  </w:style>
  <w:style w:type="paragraph" w:customStyle="1" w:styleId="1310">
    <w:name w:val="Char Char Char Char Char Char1 Char"/>
    <w:basedOn w:val="1"/>
    <w:uiPriority w:val="0"/>
    <w:pPr>
      <w:snapToGrid w:val="0"/>
      <w:spacing w:line="360" w:lineRule="auto"/>
      <w:ind w:firstLine="529" w:firstLineChars="200"/>
    </w:pPr>
    <w:rPr>
      <w:rFonts w:ascii="宋体" w:hAnsi="宋体"/>
      <w:b/>
      <w:kern w:val="2"/>
      <w:sz w:val="21"/>
      <w:szCs w:val="24"/>
    </w:rPr>
  </w:style>
  <w:style w:type="paragraph" w:customStyle="1" w:styleId="1311">
    <w:name w:val="04条"/>
    <w:basedOn w:val="1"/>
    <w:uiPriority w:val="0"/>
    <w:pPr>
      <w:spacing w:before="60" w:after="60" w:line="360" w:lineRule="auto"/>
      <w:outlineLvl w:val="3"/>
    </w:pPr>
    <w:rPr>
      <w:kern w:val="2"/>
      <w:sz w:val="24"/>
    </w:rPr>
  </w:style>
  <w:style w:type="paragraph" w:customStyle="1" w:styleId="1312">
    <w:name w:val="样式 样式 首行缩进:  2 字符 行距: 固定值 24 磅 + 首行缩进:  2 字符"/>
    <w:basedOn w:val="1"/>
    <w:uiPriority w:val="0"/>
    <w:pPr>
      <w:tabs>
        <w:tab w:val="left" w:pos="22680"/>
      </w:tabs>
      <w:spacing w:line="324" w:lineRule="auto"/>
      <w:ind w:firstLine="200" w:firstLineChars="200"/>
    </w:pPr>
    <w:rPr>
      <w:rFonts w:ascii="宋体" w:hAnsi="宋体" w:cs="宋体"/>
      <w:spacing w:val="8"/>
      <w:kern w:val="2"/>
      <w:sz w:val="24"/>
    </w:rPr>
  </w:style>
  <w:style w:type="paragraph" w:customStyle="1" w:styleId="1313">
    <w:name w:val="defaultfont"/>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314">
    <w:name w:val="样式1"/>
    <w:basedOn w:val="1"/>
    <w:next w:val="46"/>
    <w:link w:val="3356"/>
    <w:qFormat/>
    <w:uiPriority w:val="0"/>
    <w:pPr>
      <w:widowControl/>
      <w:jc w:val="left"/>
    </w:pPr>
    <w:rPr>
      <w:rFonts w:ascii="宋体" w:hAnsi="Courier New"/>
      <w:kern w:val="0"/>
      <w:szCs w:val="21"/>
    </w:rPr>
  </w:style>
  <w:style w:type="paragraph" w:customStyle="1" w:styleId="1315">
    <w:name w:val="T正文"/>
    <w:uiPriority w:val="0"/>
    <w:pPr>
      <w:widowControl w:val="0"/>
      <w:adjustRightInd w:val="0"/>
      <w:snapToGrid w:val="0"/>
      <w:spacing w:line="360" w:lineRule="auto"/>
      <w:ind w:firstLine="200" w:firstLineChars="200"/>
      <w:jc w:val="both"/>
    </w:pPr>
    <w:rPr>
      <w:rFonts w:eastAsia="仿宋_GB2312"/>
      <w:sz w:val="28"/>
      <w:lang w:val="en-US" w:eastAsia="zh-CN" w:bidi="ar-SA"/>
    </w:rPr>
  </w:style>
  <w:style w:type="paragraph" w:customStyle="1" w:styleId="1316">
    <w:name w:val="编号正文"/>
    <w:basedOn w:val="8"/>
    <w:uiPriority w:val="0"/>
    <w:pPr>
      <w:autoSpaceDE/>
      <w:autoSpaceDN/>
      <w:adjustRightInd/>
      <w:snapToGrid w:val="0"/>
      <w:spacing w:line="360" w:lineRule="auto"/>
      <w:ind w:firstLine="480" w:firstLineChars="200"/>
      <w:jc w:val="both"/>
      <w:textAlignment w:val="auto"/>
    </w:pPr>
    <w:rPr>
      <w:rFonts w:ascii="Times New Roman" w:eastAsia="宋体" w:cs="Times New Roman"/>
      <w:color w:val="000000"/>
      <w:kern w:val="2"/>
      <w:sz w:val="24"/>
      <w:szCs w:val="18"/>
    </w:rPr>
  </w:style>
  <w:style w:type="paragraph" w:customStyle="1" w:styleId="1317">
    <w:name w:val="项目评价单位"/>
    <w:basedOn w:val="1"/>
    <w:uiPriority w:val="0"/>
    <w:pPr>
      <w:widowControl/>
      <w:adjustRightInd w:val="0"/>
      <w:spacing w:before="60" w:after="60" w:line="360" w:lineRule="atLeast"/>
      <w:ind w:firstLine="539"/>
      <w:jc w:val="center"/>
      <w:textAlignment w:val="baseline"/>
    </w:pPr>
    <w:rPr>
      <w:rFonts w:ascii="楷体_GB2312" w:hAnsi="宋体" w:eastAsia="楷体_GB2312" w:cs="宋体"/>
      <w:b/>
      <w:color w:val="000000"/>
      <w:kern w:val="0"/>
      <w:sz w:val="36"/>
      <w:szCs w:val="20"/>
    </w:rPr>
  </w:style>
  <w:style w:type="paragraph" w:customStyle="1" w:styleId="1318">
    <w:name w:val="Char Char Char Char Char Char Char Char Char Char3"/>
    <w:basedOn w:val="1"/>
    <w:uiPriority w:val="0"/>
    <w:pPr>
      <w:adjustRightInd w:val="0"/>
      <w:spacing w:line="360" w:lineRule="auto"/>
      <w:ind w:firstLine="540" w:firstLineChars="225"/>
      <w:jc w:val="left"/>
    </w:pPr>
    <w:rPr>
      <w:rFonts w:ascii="宋体" w:hAnsi="宋体" w:cs="宋体"/>
      <w:kern w:val="2"/>
      <w:sz w:val="24"/>
      <w:szCs w:val="24"/>
    </w:rPr>
  </w:style>
  <w:style w:type="paragraph" w:customStyle="1" w:styleId="1319">
    <w:name w:val="样式 标题 3ReHead 3 WSAh3 + (中文) 楷体_GB2312 小三 右侧:  -9 毫米 段前: 0..."/>
    <w:basedOn w:val="7"/>
    <w:uiPriority w:val="0"/>
    <w:pPr>
      <w:numPr>
        <w:ilvl w:val="2"/>
        <w:numId w:val="0"/>
      </w:numPr>
      <w:tabs>
        <w:tab w:val="left" w:pos="1260"/>
      </w:tabs>
      <w:spacing w:before="0" w:afterLines="50" w:line="360" w:lineRule="auto"/>
      <w:ind w:left="709" w:hanging="709"/>
    </w:pPr>
    <w:rPr>
      <w:rFonts w:eastAsia="楷体_GB2312" w:cs="宋体"/>
      <w:bCs/>
      <w:kern w:val="2"/>
    </w:rPr>
  </w:style>
  <w:style w:type="paragraph" w:customStyle="1" w:styleId="1320">
    <w:name w:val="样式 题注 + 居中1"/>
    <w:basedOn w:val="24"/>
    <w:uiPriority w:val="0"/>
    <w:pPr>
      <w:keepNext/>
      <w:spacing w:before="120"/>
      <w:jc w:val="center"/>
    </w:pPr>
    <w:rPr>
      <w:rFonts w:cs="宋体"/>
      <w:sz w:val="24"/>
    </w:rPr>
  </w:style>
  <w:style w:type="paragraph" w:customStyle="1" w:styleId="1321">
    <w:name w:val="表格单位"/>
    <w:basedOn w:val="1"/>
    <w:link w:val="3283"/>
    <w:uiPriority w:val="0"/>
    <w:pPr>
      <w:widowControl/>
      <w:jc w:val="right"/>
    </w:pPr>
    <w:rPr>
      <w:kern w:val="0"/>
      <w:sz w:val="20"/>
      <w:szCs w:val="20"/>
    </w:rPr>
  </w:style>
  <w:style w:type="paragraph" w:customStyle="1" w:styleId="1322">
    <w:name w:val="缩进"/>
    <w:basedOn w:val="1"/>
    <w:link w:val="3247"/>
    <w:qFormat/>
    <w:uiPriority w:val="0"/>
    <w:pPr>
      <w:autoSpaceDE w:val="0"/>
      <w:autoSpaceDN w:val="0"/>
      <w:adjustRightInd w:val="0"/>
      <w:spacing w:line="400" w:lineRule="atLeast"/>
      <w:ind w:firstLine="420"/>
      <w:textAlignment w:val="baseline"/>
    </w:pPr>
    <w:rPr>
      <w:sz w:val="24"/>
      <w:szCs w:val="20"/>
    </w:rPr>
  </w:style>
  <w:style w:type="paragraph" w:customStyle="1" w:styleId="1323">
    <w:name w:val="条目2"/>
    <w:basedOn w:val="780"/>
    <w:uiPriority w:val="0"/>
    <w:pPr>
      <w:tabs>
        <w:tab w:val="left" w:pos="420"/>
      </w:tabs>
      <w:spacing w:beforeLines="10" w:beforeAutospacing="0" w:afterLines="10" w:afterAutospacing="0" w:line="400" w:lineRule="atLeast"/>
      <w:ind w:left="0" w:leftChars="0"/>
    </w:pPr>
    <w:rPr>
      <w:rFonts w:ascii="宋体" w:hAnsi="Tms Rmn"/>
      <w:bCs/>
      <w:position w:val="-12"/>
    </w:rPr>
  </w:style>
  <w:style w:type="paragraph" w:customStyle="1" w:styleId="1324">
    <w:name w:val="五级无标题条"/>
    <w:basedOn w:val="1"/>
    <w:uiPriority w:val="0"/>
  </w:style>
  <w:style w:type="paragraph" w:customStyle="1" w:styleId="1325">
    <w:name w:val="样式13"/>
    <w:basedOn w:val="58"/>
    <w:uiPriority w:val="0"/>
    <w:pPr>
      <w:spacing w:before="120" w:after="120"/>
      <w:ind w:left="100" w:leftChars="100" w:right="100" w:rightChars="100"/>
    </w:pPr>
    <w:rPr>
      <w:rFonts w:ascii="华文楷体" w:hAnsi="华文楷体" w:eastAsia="华文楷体"/>
    </w:rPr>
  </w:style>
  <w:style w:type="paragraph" w:customStyle="1" w:styleId="1326">
    <w:name w:val="a一级标题"/>
    <w:basedOn w:val="8"/>
    <w:uiPriority w:val="0"/>
    <w:pPr>
      <w:autoSpaceDE/>
      <w:autoSpaceDN/>
      <w:adjustRightInd/>
      <w:snapToGrid w:val="0"/>
      <w:spacing w:beforeLines="50" w:afterLines="50" w:line="360" w:lineRule="auto"/>
      <w:ind w:firstLine="0"/>
      <w:jc w:val="both"/>
      <w:textAlignment w:val="auto"/>
    </w:pPr>
    <w:rPr>
      <w:rFonts w:ascii="Times New Roman" w:eastAsia="宋体" w:cs="Times New Roman"/>
      <w:b/>
      <w:kern w:val="2"/>
      <w:sz w:val="36"/>
      <w:szCs w:val="24"/>
    </w:rPr>
  </w:style>
  <w:style w:type="paragraph" w:customStyle="1" w:styleId="1327">
    <w:name w:val="页面 2"/>
    <w:basedOn w:val="254"/>
    <w:uiPriority w:val="0"/>
    <w:rPr>
      <w:sz w:val="72"/>
    </w:rPr>
  </w:style>
  <w:style w:type="paragraph" w:customStyle="1" w:styleId="1328">
    <w:name w:val="Char Char Char1 Char Char Char Char1"/>
    <w:basedOn w:val="1"/>
    <w:uiPriority w:val="0"/>
    <w:pPr>
      <w:snapToGrid w:val="0"/>
      <w:spacing w:line="360" w:lineRule="auto"/>
      <w:ind w:firstLine="529" w:firstLineChars="200"/>
    </w:pPr>
    <w:rPr>
      <w:kern w:val="2"/>
      <w:sz w:val="21"/>
    </w:rPr>
  </w:style>
  <w:style w:type="paragraph" w:customStyle="1" w:styleId="1329">
    <w:name w:val="样式 沥青表 + 宋体 小四"/>
    <w:basedOn w:val="447"/>
    <w:uiPriority w:val="0"/>
    <w:rPr>
      <w:rFonts w:ascii="宋体" w:hAnsi="宋体"/>
      <w:sz w:val="24"/>
    </w:rPr>
  </w:style>
  <w:style w:type="paragraph" w:customStyle="1" w:styleId="1330">
    <w:name w:val="表标题样式"/>
    <w:basedOn w:val="1"/>
    <w:uiPriority w:val="0"/>
    <w:pPr>
      <w:adjustRightInd w:val="0"/>
      <w:snapToGrid w:val="0"/>
      <w:spacing w:line="500" w:lineRule="exact"/>
      <w:jc w:val="center"/>
    </w:pPr>
    <w:rPr>
      <w:rFonts w:eastAsia="黑体"/>
      <w:b/>
      <w:bCs/>
      <w:kern w:val="2"/>
      <w:sz w:val="28"/>
      <w:szCs w:val="28"/>
    </w:rPr>
  </w:style>
  <w:style w:type="paragraph" w:customStyle="1" w:styleId="1331">
    <w:name w:val="Char24"/>
    <w:basedOn w:val="1"/>
    <w:uiPriority w:val="0"/>
    <w:pPr>
      <w:snapToGrid w:val="0"/>
      <w:spacing w:line="360" w:lineRule="auto"/>
      <w:ind w:firstLine="200" w:firstLineChars="200"/>
    </w:pPr>
    <w:rPr>
      <w:rFonts w:eastAsia="仿宋_GB2312"/>
      <w:kern w:val="2"/>
      <w:sz w:val="24"/>
      <w:szCs w:val="24"/>
    </w:rPr>
  </w:style>
  <w:style w:type="paragraph" w:customStyle="1" w:styleId="1332">
    <w:name w:val="样式111"/>
    <w:uiPriority w:val="0"/>
    <w:pPr>
      <w:adjustRightInd w:val="0"/>
      <w:snapToGrid w:val="0"/>
      <w:jc w:val="both"/>
    </w:pPr>
    <w:rPr>
      <w:rFonts w:ascii="宋体"/>
      <w:sz w:val="21"/>
      <w:lang w:val="en-US" w:eastAsia="zh-CN" w:bidi="ar-SA"/>
    </w:rPr>
  </w:style>
  <w:style w:type="paragraph" w:customStyle="1" w:styleId="1333">
    <w:name w:val="小五"/>
    <w:basedOn w:val="1"/>
    <w:uiPriority w:val="0"/>
    <w:pPr>
      <w:snapToGrid w:val="0"/>
      <w:jc w:val="center"/>
    </w:pPr>
    <w:rPr>
      <w:sz w:val="18"/>
    </w:rPr>
  </w:style>
  <w:style w:type="paragraph" w:customStyle="1" w:styleId="1334">
    <w:name w:val="样式 列表 + 左侧:  0 厘米 悬挂缩进: 2 字符1"/>
    <w:basedOn w:val="185"/>
    <w:uiPriority w:val="0"/>
    <w:pPr>
      <w:widowControl/>
      <w:ind w:left="0" w:firstLine="0"/>
      <w:jc w:val="left"/>
    </w:pPr>
    <w:rPr>
      <w:rFonts w:eastAsia="宋体" w:cs="PMingLiU"/>
      <w:sz w:val="21"/>
    </w:rPr>
  </w:style>
  <w:style w:type="paragraph" w:customStyle="1" w:styleId="1335">
    <w:name w:val="正文仿宋"/>
    <w:basedOn w:val="1"/>
    <w:uiPriority w:val="0"/>
    <w:pPr>
      <w:adjustRightInd w:val="0"/>
      <w:snapToGrid w:val="0"/>
      <w:spacing w:line="360" w:lineRule="auto"/>
      <w:ind w:firstLine="567"/>
    </w:pPr>
    <w:rPr>
      <w:rFonts w:eastAsia="仿宋_GB2312"/>
      <w:snapToGrid w:val="0"/>
      <w:sz w:val="24"/>
    </w:rPr>
  </w:style>
  <w:style w:type="paragraph" w:customStyle="1" w:styleId="1336">
    <w:name w:val="样式 样式 报告正文 + 黑色32 + 自动设置"/>
    <w:basedOn w:val="1"/>
    <w:uiPriority w:val="0"/>
    <w:pPr>
      <w:spacing w:line="360" w:lineRule="auto"/>
      <w:ind w:firstLine="200" w:firstLineChars="200"/>
    </w:pPr>
    <w:rPr>
      <w:rFonts w:cs="宋体"/>
      <w:kern w:val="2"/>
      <w:sz w:val="24"/>
    </w:rPr>
  </w:style>
  <w:style w:type="paragraph" w:customStyle="1" w:styleId="1337">
    <w:name w:val="标题 2实例1"/>
    <w:basedOn w:val="6"/>
    <w:next w:val="427"/>
    <w:uiPriority w:val="0"/>
    <w:pPr>
      <w:tabs>
        <w:tab w:val="left" w:pos="567"/>
      </w:tabs>
      <w:adjustRightInd/>
      <w:spacing w:after="260" w:afterLines="50"/>
      <w:ind w:left="567" w:firstLine="482" w:firstLineChars="200"/>
      <w:textAlignment w:val="auto"/>
    </w:pPr>
    <w:rPr>
      <w:rFonts w:ascii="Times New Roman" w:cs="宋体"/>
      <w:bCs/>
      <w:color w:val="000000"/>
      <w:kern w:val="2"/>
    </w:rPr>
  </w:style>
  <w:style w:type="paragraph" w:customStyle="1" w:styleId="1338">
    <w:name w:val="1名"/>
    <w:basedOn w:val="1"/>
    <w:qFormat/>
    <w:uiPriority w:val="0"/>
    <w:pPr>
      <w:spacing w:before="120"/>
    </w:pPr>
    <w:rPr>
      <w:rFonts w:ascii="宋体"/>
      <w:sz w:val="28"/>
      <w:szCs w:val="20"/>
    </w:rPr>
  </w:style>
  <w:style w:type="paragraph" w:customStyle="1" w:styleId="1339">
    <w:name w:val="bb"/>
    <w:basedOn w:val="1"/>
    <w:uiPriority w:val="0"/>
    <w:pPr>
      <w:widowControl/>
      <w:tabs>
        <w:tab w:val="left" w:pos="425"/>
      </w:tabs>
      <w:ind w:left="425" w:hanging="425"/>
      <w:jc w:val="left"/>
    </w:pPr>
    <w:rPr>
      <w:rFonts w:ascii="宋体"/>
      <w:kern w:val="2"/>
      <w:sz w:val="28"/>
    </w:rPr>
  </w:style>
  <w:style w:type="paragraph" w:customStyle="1" w:styleId="1340">
    <w:name w:val="mstheme-vert-navtxt"/>
    <w:basedOn w:val="1"/>
    <w:uiPriority w:val="0"/>
    <w:pPr>
      <w:widowControl/>
      <w:spacing w:before="100" w:beforeAutospacing="1" w:after="100" w:afterAutospacing="1"/>
      <w:jc w:val="left"/>
    </w:pPr>
    <w:rPr>
      <w:color w:val="000000"/>
      <w:sz w:val="24"/>
      <w:szCs w:val="24"/>
    </w:rPr>
  </w:style>
  <w:style w:type="paragraph" w:customStyle="1" w:styleId="1341">
    <w:name w:val="表格新"/>
    <w:basedOn w:val="1"/>
    <w:qFormat/>
    <w:uiPriority w:val="0"/>
    <w:pPr>
      <w:adjustRightInd w:val="0"/>
      <w:snapToGrid w:val="0"/>
      <w:spacing w:before="60" w:after="60"/>
      <w:jc w:val="center"/>
      <w:textAlignment w:val="baseline"/>
    </w:pPr>
    <w:rPr>
      <w:rFonts w:ascii="宋体" w:hAnsi="宋体"/>
      <w:sz w:val="24"/>
    </w:rPr>
  </w:style>
  <w:style w:type="paragraph" w:customStyle="1" w:styleId="1342">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eastAsia="Arial Unicode MS" w:cs="宋体"/>
      <w:kern w:val="0"/>
      <w:sz w:val="24"/>
    </w:rPr>
  </w:style>
  <w:style w:type="paragraph" w:customStyle="1" w:styleId="1343">
    <w:name w:val="真宗兴3级标题"/>
    <w:basedOn w:val="7"/>
    <w:link w:val="2611"/>
    <w:uiPriority w:val="0"/>
    <w:pPr>
      <w:numPr>
        <w:ilvl w:val="0"/>
        <w:numId w:val="0"/>
      </w:numPr>
      <w:tabs>
        <w:tab w:val="left" w:pos="720"/>
        <w:tab w:val="left" w:pos="1260"/>
        <w:tab w:val="clear" w:pos="709"/>
      </w:tabs>
      <w:spacing w:before="440" w:after="440" w:line="413" w:lineRule="auto"/>
    </w:pPr>
  </w:style>
  <w:style w:type="paragraph" w:customStyle="1" w:styleId="1344">
    <w:name w:val="xl22"/>
    <w:basedOn w:val="1"/>
    <w:uiPriority w:val="0"/>
    <w:pPr>
      <w:widowControl/>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1345">
    <w:name w:val="表标题5"/>
    <w:basedOn w:val="1"/>
    <w:uiPriority w:val="0"/>
    <w:pPr>
      <w:keepNext/>
      <w:widowControl/>
      <w:autoSpaceDE w:val="0"/>
      <w:autoSpaceDN w:val="0"/>
      <w:adjustRightInd w:val="0"/>
      <w:spacing w:before="60" w:after="120" w:line="408" w:lineRule="atLeast"/>
      <w:ind w:firstLine="482"/>
      <w:jc w:val="center"/>
      <w:textAlignment w:val="baseline"/>
    </w:pPr>
    <w:rPr>
      <w:b/>
      <w:spacing w:val="2"/>
      <w:sz w:val="28"/>
    </w:rPr>
  </w:style>
  <w:style w:type="paragraph" w:customStyle="1" w:styleId="1346">
    <w:name w:val="xl127"/>
    <w:basedOn w:val="1"/>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color w:val="000000"/>
      <w:kern w:val="0"/>
      <w:szCs w:val="21"/>
    </w:rPr>
  </w:style>
  <w:style w:type="paragraph" w:customStyle="1" w:styleId="1347">
    <w:name w:val="样式 样式 标题 2节 + 宋体 左侧:  0 厘米 段前: 12 磅 + Times New Roman1"/>
    <w:basedOn w:val="1"/>
    <w:uiPriority w:val="0"/>
    <w:pPr>
      <w:keepNext/>
      <w:keepLines/>
      <w:adjustRightInd w:val="0"/>
      <w:spacing w:before="240" w:after="240"/>
      <w:jc w:val="left"/>
      <w:textAlignment w:val="baseline"/>
      <w:outlineLvl w:val="1"/>
    </w:pPr>
    <w:rPr>
      <w:rFonts w:ascii="Arial" w:hAnsi="Arial" w:eastAsia="黑体" w:cs="宋体"/>
      <w:bCs/>
      <w:sz w:val="30"/>
      <w:szCs w:val="30"/>
    </w:rPr>
  </w:style>
  <w:style w:type="paragraph" w:customStyle="1" w:styleId="1348">
    <w:name w:val="样式 标题 3标题 3 Char + Times New Roman 小三 行距: 单倍行距"/>
    <w:basedOn w:val="7"/>
    <w:uiPriority w:val="0"/>
    <w:pPr>
      <w:numPr>
        <w:ilvl w:val="0"/>
        <w:numId w:val="0"/>
      </w:numPr>
      <w:tabs>
        <w:tab w:val="left" w:pos="432"/>
        <w:tab w:val="left" w:pos="720"/>
        <w:tab w:val="clear" w:pos="709"/>
      </w:tabs>
      <w:spacing w:line="240" w:lineRule="auto"/>
      <w:ind w:left="720" w:hanging="720"/>
    </w:pPr>
    <w:rPr>
      <w:rFonts w:ascii="宋体" w:hAnsi="宋体"/>
      <w:bCs/>
      <w:sz w:val="30"/>
      <w:szCs w:val="30"/>
    </w:rPr>
  </w:style>
  <w:style w:type="paragraph" w:customStyle="1" w:styleId="1349">
    <w:name w:val="日期2"/>
    <w:basedOn w:val="1"/>
    <w:next w:val="1"/>
    <w:uiPriority w:val="0"/>
    <w:rPr>
      <w:szCs w:val="20"/>
    </w:rPr>
  </w:style>
  <w:style w:type="paragraph" w:customStyle="1" w:styleId="1350">
    <w:name w:val="列表编号 21"/>
    <w:basedOn w:val="1"/>
    <w:uiPriority w:val="0"/>
    <w:pPr>
      <w:widowControl/>
      <w:tabs>
        <w:tab w:val="left" w:pos="840"/>
      </w:tabs>
      <w:spacing w:before="120" w:line="400" w:lineRule="exact"/>
      <w:ind w:left="840" w:hanging="360"/>
      <w:jc w:val="center"/>
    </w:pPr>
    <w:rPr>
      <w:rFonts w:ascii="宋体" w:hAnsi="宋体" w:eastAsia="黑体" w:cs="宋体"/>
      <w:kern w:val="0"/>
      <w:sz w:val="24"/>
      <w:szCs w:val="20"/>
    </w:rPr>
  </w:style>
  <w:style w:type="paragraph" w:customStyle="1" w:styleId="1351">
    <w:name w:val="表注"/>
    <w:basedOn w:val="1"/>
    <w:qFormat/>
    <w:uiPriority w:val="0"/>
    <w:pPr>
      <w:keepLines/>
      <w:adjustRightInd w:val="0"/>
      <w:snapToGrid w:val="0"/>
      <w:spacing w:beforeLines="50" w:afterLines="50" w:line="240" w:lineRule="atLeast"/>
      <w:jc w:val="center"/>
    </w:pPr>
    <w:rPr>
      <w:rFonts w:ascii="黑体" w:hAnsi="黑体" w:eastAsia="黑体" w:cs="Arial"/>
      <w:sz w:val="28"/>
      <w:szCs w:val="28"/>
    </w:rPr>
  </w:style>
  <w:style w:type="paragraph" w:customStyle="1" w:styleId="1352">
    <w:name w:val="样式 标题 3 + 首行缩进:  0 厘米"/>
    <w:basedOn w:val="7"/>
    <w:uiPriority w:val="0"/>
    <w:pPr>
      <w:numPr>
        <w:ilvl w:val="0"/>
        <w:numId w:val="0"/>
      </w:numPr>
      <w:tabs>
        <w:tab w:val="left" w:pos="720"/>
        <w:tab w:val="left" w:pos="1260"/>
        <w:tab w:val="clear" w:pos="709"/>
      </w:tabs>
      <w:autoSpaceDN w:val="0"/>
      <w:adjustRightInd w:val="0"/>
      <w:spacing w:beforeLines="100" w:afterLines="50" w:line="240" w:lineRule="auto"/>
      <w:ind w:left="-57"/>
      <w:textAlignment w:val="baseline"/>
    </w:pPr>
    <w:rPr>
      <w:rFonts w:ascii="黑体" w:hAnsi="黑体" w:eastAsia="黑体"/>
      <w:b w:val="0"/>
      <w:bCs/>
      <w:snapToGrid w:val="0"/>
      <w:kern w:val="2"/>
      <w:sz w:val="30"/>
      <w:szCs w:val="28"/>
      <w:lang w:val="eu-ES"/>
    </w:rPr>
  </w:style>
  <w:style w:type="paragraph" w:customStyle="1" w:styleId="1353">
    <w:name w:val="样式 标题 2 + 首行缩进:  2 字符"/>
    <w:basedOn w:val="6"/>
    <w:uiPriority w:val="0"/>
    <w:pPr>
      <w:tabs>
        <w:tab w:val="left" w:pos="567"/>
      </w:tabs>
      <w:adjustRightInd/>
      <w:spacing w:line="300" w:lineRule="auto"/>
      <w:ind w:left="567"/>
      <w:textAlignment w:val="auto"/>
    </w:pPr>
    <w:rPr>
      <w:rFonts w:ascii="Arial" w:hAnsi="Arial" w:eastAsia="黑体" w:cs="宋体"/>
      <w:b w:val="0"/>
      <w:bCs/>
      <w:color w:val="000000"/>
      <w:kern w:val="2"/>
      <w:sz w:val="30"/>
    </w:rPr>
  </w:style>
  <w:style w:type="paragraph" w:customStyle="1" w:styleId="1354">
    <w:name w:val="CM30"/>
    <w:basedOn w:val="161"/>
    <w:next w:val="161"/>
    <w:uiPriority w:val="0"/>
    <w:pPr>
      <w:widowControl w:val="0"/>
    </w:pPr>
    <w:rPr>
      <w:rFonts w:ascii="仿宋" w:eastAsia="仿宋" w:cs="仿宋"/>
      <w:kern w:val="2"/>
      <w:sz w:val="24"/>
      <w:szCs w:val="24"/>
      <w:lang w:eastAsia="zh-CN"/>
    </w:rPr>
  </w:style>
  <w:style w:type="paragraph" w:customStyle="1" w:styleId="1355">
    <w:name w:val="样式 样式 正文1 + 小四 + 首行缩进:  2 字符"/>
    <w:basedOn w:val="1"/>
    <w:uiPriority w:val="0"/>
    <w:pPr>
      <w:spacing w:line="500" w:lineRule="exact"/>
      <w:ind w:firstLine="200" w:firstLineChars="200"/>
    </w:pPr>
    <w:rPr>
      <w:rFonts w:cs="宋体"/>
      <w:kern w:val="2"/>
      <w:sz w:val="24"/>
    </w:rPr>
  </w:style>
  <w:style w:type="paragraph" w:customStyle="1" w:styleId="1356">
    <w:name w:val="3"/>
    <w:uiPriority w:val="99"/>
    <w:pPr>
      <w:widowControl w:val="0"/>
      <w:jc w:val="both"/>
    </w:pPr>
    <w:rPr>
      <w:kern w:val="2"/>
      <w:sz w:val="21"/>
      <w:szCs w:val="24"/>
      <w:lang w:val="en-US" w:eastAsia="zh-CN" w:bidi="ar-SA"/>
    </w:rPr>
  </w:style>
  <w:style w:type="paragraph" w:customStyle="1" w:styleId="1357">
    <w:name w:val="无缩正文"/>
    <w:basedOn w:val="1"/>
    <w:qFormat/>
    <w:uiPriority w:val="0"/>
    <w:pPr>
      <w:tabs>
        <w:tab w:val="left" w:pos="-120"/>
      </w:tabs>
      <w:spacing w:before="60" w:line="310" w:lineRule="atLeast"/>
      <w:jc w:val="center"/>
    </w:pPr>
    <w:rPr>
      <w:spacing w:val="20"/>
      <w:kern w:val="2"/>
      <w:sz w:val="24"/>
    </w:rPr>
  </w:style>
  <w:style w:type="paragraph" w:customStyle="1" w:styleId="1358">
    <w:name w:val="style91"/>
    <w:basedOn w:val="1"/>
    <w:uiPriority w:val="0"/>
    <w:pPr>
      <w:widowControl/>
      <w:spacing w:before="100" w:beforeAutospacing="1" w:after="100" w:afterAutospacing="1"/>
      <w:jc w:val="left"/>
    </w:pPr>
    <w:rPr>
      <w:rFonts w:ascii="宋体" w:hAnsi="宋体" w:cs="宋体"/>
      <w:kern w:val="0"/>
      <w:sz w:val="24"/>
    </w:rPr>
  </w:style>
  <w:style w:type="paragraph" w:customStyle="1" w:styleId="1359">
    <w:name w:val="样式 标题 3标题 3 Char + Times New Roman 段前: 8 磅 段后: 5 磅 行距: 固定值 2..."/>
    <w:basedOn w:val="7"/>
    <w:uiPriority w:val="0"/>
    <w:pPr>
      <w:numPr>
        <w:ilvl w:val="0"/>
        <w:numId w:val="0"/>
      </w:numPr>
      <w:tabs>
        <w:tab w:val="left" w:pos="720"/>
        <w:tab w:val="left" w:pos="1004"/>
        <w:tab w:val="left" w:pos="1260"/>
        <w:tab w:val="clear" w:pos="709"/>
      </w:tabs>
      <w:spacing w:beforeLines="50" w:afterLines="50" w:line="460" w:lineRule="exact"/>
      <w:ind w:left="284"/>
      <w:jc w:val="left"/>
    </w:pPr>
    <w:rPr>
      <w:sz w:val="28"/>
    </w:rPr>
  </w:style>
  <w:style w:type="paragraph" w:customStyle="1" w:styleId="1360">
    <w:name w:val="样式 样式 样式 标题 4H4Subsection + 黑体 非加粗 黑色 段前: 6 磅 + 非加粗 左侧:  0 厘米 段后..."/>
    <w:basedOn w:val="398"/>
    <w:uiPriority w:val="0"/>
    <w:pPr>
      <w:ind w:firstLine="0" w:firstLineChars="0"/>
    </w:pPr>
  </w:style>
  <w:style w:type="paragraph" w:customStyle="1" w:styleId="1361">
    <w:name w:val="ysh标2"/>
    <w:basedOn w:val="1362"/>
    <w:uiPriority w:val="0"/>
    <w:pPr>
      <w:tabs>
        <w:tab w:val="left" w:pos="425"/>
        <w:tab w:val="left" w:pos="1276"/>
      </w:tabs>
      <w:spacing w:beforeLines="100" w:after="100" w:line="240" w:lineRule="auto"/>
    </w:pPr>
    <w:rPr>
      <w:sz w:val="32"/>
      <w:szCs w:val="30"/>
    </w:rPr>
  </w:style>
  <w:style w:type="paragraph" w:customStyle="1" w:styleId="1362">
    <w:name w:val="selinna标1"/>
    <w:basedOn w:val="1363"/>
    <w:uiPriority w:val="0"/>
    <w:pPr>
      <w:tabs>
        <w:tab w:val="left" w:pos="425"/>
        <w:tab w:val="left" w:pos="1276"/>
      </w:tabs>
      <w:spacing w:beforeLines="50" w:afterLines="100"/>
      <w:ind w:firstLine="200" w:firstLineChars="200"/>
      <w:jc w:val="center"/>
    </w:pPr>
    <w:rPr>
      <w:rFonts w:ascii="宋体" w:hAnsi="宋体" w:eastAsia="宋体"/>
      <w:color w:val="auto"/>
      <w:kern w:val="44"/>
      <w:sz w:val="36"/>
      <w:szCs w:val="36"/>
    </w:rPr>
  </w:style>
  <w:style w:type="paragraph" w:customStyle="1" w:styleId="1363">
    <w:name w:val="麦志勤标题一"/>
    <w:basedOn w:val="5"/>
    <w:uiPriority w:val="0"/>
    <w:pPr>
      <w:pageBreakBefore/>
      <w:tabs>
        <w:tab w:val="left" w:pos="425"/>
      </w:tabs>
      <w:adjustRightInd w:val="0"/>
      <w:snapToGrid w:val="0"/>
      <w:spacing w:before="50" w:line="300" w:lineRule="auto"/>
      <w:ind w:left="425"/>
    </w:pPr>
    <w:rPr>
      <w:rFonts w:ascii="黑体" w:hAnsi="Arial" w:eastAsia="黑体" w:cs="Arial"/>
      <w:color w:val="000000"/>
      <w:kern w:val="0"/>
      <w:sz w:val="44"/>
    </w:rPr>
  </w:style>
  <w:style w:type="paragraph" w:customStyle="1" w:styleId="1364">
    <w:name w:val="样式 样式 标题 3 + 首行缩进:  2 字符"/>
    <w:basedOn w:val="164"/>
    <w:uiPriority w:val="0"/>
    <w:pPr>
      <w:widowControl w:val="0"/>
      <w:numPr>
        <w:ilvl w:val="2"/>
        <w:numId w:val="0"/>
      </w:numPr>
      <w:tabs>
        <w:tab w:val="left" w:pos="1260"/>
        <w:tab w:val="clear" w:pos="0"/>
        <w:tab w:val="clear" w:pos="68"/>
        <w:tab w:val="clear" w:pos="908"/>
        <w:tab w:val="clear" w:pos="982"/>
        <w:tab w:val="clear" w:pos="1204"/>
        <w:tab w:val="clear" w:pos="1581"/>
        <w:tab w:val="clear" w:pos="1688"/>
      </w:tabs>
      <w:spacing w:before="163" w:beforeLines="0" w:after="163" w:afterLines="0" w:line="0" w:lineRule="atLeast"/>
    </w:pPr>
    <w:rPr>
      <w:rFonts w:ascii="Times New Roman" w:hAnsi="Times New Roman" w:eastAsia="黑体" w:cs="Times New Roman"/>
      <w:snapToGrid/>
      <w:kern w:val="2"/>
      <w:szCs w:val="22"/>
    </w:rPr>
  </w:style>
  <w:style w:type="paragraph" w:customStyle="1" w:styleId="1365">
    <w:name w:val="前言、引言标题"/>
    <w:next w:val="1"/>
    <w:qFormat/>
    <w:uiPriority w:val="0"/>
    <w:pPr>
      <w:shd w:val="clear" w:color="FFFFFF" w:fill="FFFFFF"/>
      <w:tabs>
        <w:tab w:val="left" w:pos="903"/>
      </w:tabs>
      <w:spacing w:before="640" w:after="560"/>
      <w:ind w:left="903" w:hanging="315"/>
      <w:jc w:val="center"/>
      <w:outlineLvl w:val="0"/>
    </w:pPr>
    <w:rPr>
      <w:rFonts w:ascii="黑体" w:eastAsia="黑体"/>
      <w:sz w:val="32"/>
      <w:lang w:val="en-US" w:eastAsia="zh-CN" w:bidi="ar-SA"/>
    </w:rPr>
  </w:style>
  <w:style w:type="paragraph" w:customStyle="1" w:styleId="1366">
    <w:name w:val="样式 宋体 小四 首行缩进:  0.85 厘米 行距: 多倍行距 1.75 字行"/>
    <w:basedOn w:val="1"/>
    <w:uiPriority w:val="0"/>
    <w:pPr>
      <w:adjustRightInd w:val="0"/>
      <w:spacing w:line="360" w:lineRule="auto"/>
      <w:ind w:firstLine="340"/>
    </w:pPr>
    <w:rPr>
      <w:rFonts w:ascii="宋体" w:hAnsi="宋体"/>
      <w:sz w:val="24"/>
      <w:szCs w:val="20"/>
    </w:rPr>
  </w:style>
  <w:style w:type="paragraph" w:customStyle="1" w:styleId="1367">
    <w:name w:val="样式 报告 + 小四 段前: 0.3 行 段后: 0.3 行"/>
    <w:basedOn w:val="1"/>
    <w:uiPriority w:val="0"/>
    <w:pPr>
      <w:overflowPunct w:val="0"/>
      <w:autoSpaceDE w:val="0"/>
      <w:autoSpaceDN w:val="0"/>
      <w:adjustRightInd w:val="0"/>
      <w:spacing w:beforeLines="30" w:afterLines="30" w:line="440" w:lineRule="atLeast"/>
      <w:ind w:firstLine="540" w:firstLineChars="225"/>
      <w:textAlignment w:val="baseline"/>
    </w:pPr>
    <w:rPr>
      <w:rFonts w:cs="宋体"/>
      <w:sz w:val="24"/>
      <w:szCs w:val="24"/>
    </w:rPr>
  </w:style>
  <w:style w:type="paragraph" w:customStyle="1" w:styleId="1368">
    <w:name w:val="Char Char Char1 Char Char Char Char"/>
    <w:basedOn w:val="1"/>
    <w:uiPriority w:val="0"/>
    <w:pPr>
      <w:spacing w:line="360" w:lineRule="auto"/>
      <w:ind w:firstLine="200" w:firstLineChars="200"/>
    </w:pPr>
    <w:rPr>
      <w:rFonts w:ascii="Arial Unicode MS" w:hAnsi="Arial Unicode MS" w:cs="Arial Unicode MS"/>
      <w:kern w:val="2"/>
      <w:sz w:val="24"/>
      <w:szCs w:val="24"/>
    </w:rPr>
  </w:style>
  <w:style w:type="paragraph" w:customStyle="1" w:styleId="1369">
    <w:name w:val="font16"/>
    <w:basedOn w:val="1"/>
    <w:uiPriority w:val="0"/>
    <w:pPr>
      <w:widowControl/>
      <w:spacing w:before="100" w:beforeAutospacing="1" w:after="100" w:afterAutospacing="1"/>
      <w:jc w:val="left"/>
    </w:pPr>
    <w:rPr>
      <w:rFonts w:ascii="宋体" w:hAnsi="宋体" w:eastAsia="Arial Unicode MS" w:cs="宋体"/>
      <w:b/>
      <w:bCs/>
      <w:kern w:val="0"/>
      <w:sz w:val="32"/>
      <w:szCs w:val="32"/>
    </w:rPr>
  </w:style>
  <w:style w:type="paragraph" w:customStyle="1" w:styleId="1370">
    <w:name w:val="Char3 Char Char Char Char Char Char Char Char Char Char Char Char"/>
    <w:basedOn w:val="1"/>
    <w:uiPriority w:val="0"/>
    <w:pPr>
      <w:widowControl/>
      <w:spacing w:after="160" w:line="240" w:lineRule="exact"/>
      <w:jc w:val="left"/>
    </w:pPr>
    <w:rPr>
      <w:rFonts w:ascii="Verdana" w:hAnsi="Verdana" w:eastAsia="仿宋_GB2312"/>
      <w:sz w:val="24"/>
      <w:lang w:eastAsia="en-US"/>
    </w:rPr>
  </w:style>
  <w:style w:type="paragraph" w:customStyle="1" w:styleId="1371">
    <w:name w:val="新正文样式"/>
    <w:basedOn w:val="1"/>
    <w:qFormat/>
    <w:uiPriority w:val="0"/>
    <w:pPr>
      <w:tabs>
        <w:tab w:val="left" w:pos="567"/>
      </w:tabs>
      <w:spacing w:line="360" w:lineRule="auto"/>
      <w:ind w:firstLine="567"/>
    </w:pPr>
    <w:rPr>
      <w:spacing w:val="20"/>
      <w:sz w:val="24"/>
      <w:szCs w:val="20"/>
    </w:rPr>
  </w:style>
  <w:style w:type="paragraph" w:customStyle="1" w:styleId="1372">
    <w:name w:val="五级条标题"/>
    <w:basedOn w:val="723"/>
    <w:next w:val="1"/>
    <w:qFormat/>
    <w:uiPriority w:val="0"/>
    <w:pPr>
      <w:outlineLvl w:val="6"/>
    </w:pPr>
  </w:style>
  <w:style w:type="paragraph" w:customStyle="1" w:styleId="1373">
    <w:name w:val="xl55"/>
    <w:basedOn w:val="1"/>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center"/>
    </w:pPr>
    <w:rPr>
      <w:rFonts w:ascii="Courier New" w:hAnsi="Courier New" w:eastAsia="Arial Unicode MS" w:cs="Arial Unicode MS"/>
      <w:kern w:val="0"/>
      <w:sz w:val="24"/>
    </w:rPr>
  </w:style>
  <w:style w:type="paragraph" w:customStyle="1" w:styleId="1374">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375">
    <w:name w:val="Char Char Char Char Char Char1 Char Char Char1 Char Char Char1 Char Char Char Char Char Char Char Char Char Char5"/>
    <w:basedOn w:val="1"/>
    <w:next w:val="1"/>
    <w:uiPriority w:val="0"/>
    <w:pPr>
      <w:spacing w:line="360" w:lineRule="auto"/>
      <w:ind w:firstLine="200" w:firstLineChars="200"/>
    </w:pPr>
    <w:rPr>
      <w:rFonts w:ascii="宋体" w:hAnsi="宋体" w:cs="宋体"/>
      <w:kern w:val="2"/>
      <w:sz w:val="24"/>
      <w:szCs w:val="24"/>
    </w:rPr>
  </w:style>
  <w:style w:type="paragraph" w:customStyle="1" w:styleId="1376">
    <w:name w:val="xl7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Courier New" w:hAnsi="Courier New" w:eastAsia="Arial Unicode MS" w:cs="Arial Unicode MS"/>
      <w:kern w:val="0"/>
      <w:sz w:val="22"/>
      <w:szCs w:val="22"/>
    </w:rPr>
  </w:style>
  <w:style w:type="paragraph" w:customStyle="1" w:styleId="1377">
    <w:name w:val="中大2级标题"/>
    <w:basedOn w:val="6"/>
    <w:link w:val="2955"/>
    <w:uiPriority w:val="0"/>
    <w:pPr>
      <w:tabs>
        <w:tab w:val="left" w:pos="567"/>
      </w:tabs>
      <w:adjustRightInd/>
      <w:spacing w:after="260" w:afterLines="50"/>
      <w:ind w:left="567"/>
      <w:textAlignment w:val="auto"/>
    </w:pPr>
    <w:rPr>
      <w:rFonts w:hAnsi="宋体"/>
      <w:bCs/>
      <w:sz w:val="30"/>
      <w:szCs w:val="32"/>
    </w:rPr>
  </w:style>
  <w:style w:type="paragraph" w:customStyle="1" w:styleId="1378">
    <w:name w:val="附录标题2级"/>
    <w:basedOn w:val="1"/>
    <w:uiPriority w:val="0"/>
    <w:pPr>
      <w:spacing w:beforeLines="50" w:line="400" w:lineRule="exact"/>
    </w:pPr>
    <w:rPr>
      <w:rFonts w:eastAsia="仿宋_GB2312"/>
      <w:b/>
      <w:kern w:val="2"/>
      <w:sz w:val="28"/>
      <w:szCs w:val="24"/>
    </w:rPr>
  </w:style>
  <w:style w:type="paragraph" w:customStyle="1" w:styleId="1379">
    <w:name w:val="表格名字1"/>
    <w:basedOn w:val="1380"/>
    <w:link w:val="2404"/>
    <w:qFormat/>
    <w:uiPriority w:val="0"/>
    <w:pPr>
      <w:jc w:val="center"/>
    </w:pPr>
    <w:rPr>
      <w:b/>
      <w:kern w:val="0"/>
      <w:sz w:val="20"/>
      <w:szCs w:val="20"/>
      <w:lang w:bidi="en-US"/>
    </w:rPr>
  </w:style>
  <w:style w:type="paragraph" w:customStyle="1" w:styleId="1380">
    <w:name w:val="无间隔1"/>
    <w:qFormat/>
    <w:uiPriority w:val="1"/>
    <w:pPr>
      <w:widowControl w:val="0"/>
      <w:jc w:val="both"/>
    </w:pPr>
    <w:rPr>
      <w:kern w:val="2"/>
      <w:sz w:val="21"/>
      <w:szCs w:val="24"/>
      <w:lang w:val="en-US" w:eastAsia="zh-CN" w:bidi="ar-SA"/>
    </w:rPr>
  </w:style>
  <w:style w:type="paragraph" w:customStyle="1" w:styleId="1381">
    <w:name w:val="样式 四号 加粗 段前: 6 磅 段后: 6 磅2"/>
    <w:basedOn w:val="1"/>
    <w:uiPriority w:val="0"/>
    <w:pPr>
      <w:spacing w:before="100" w:beforeAutospacing="1" w:after="100" w:afterAutospacing="1" w:line="460" w:lineRule="atLeast"/>
    </w:pPr>
    <w:rPr>
      <w:rFonts w:cs="宋体"/>
      <w:b/>
      <w:bCs/>
      <w:kern w:val="2"/>
      <w:sz w:val="28"/>
    </w:rPr>
  </w:style>
  <w:style w:type="paragraph" w:customStyle="1" w:styleId="1382">
    <w:name w:val="样式 正文首行缩进 2 + 首行缩进:  2 字符 段前: 0.5 行 段后: 0.5 行"/>
    <w:basedOn w:val="2"/>
    <w:uiPriority w:val="0"/>
    <w:pPr>
      <w:widowControl w:val="0"/>
      <w:spacing w:after="0" w:line="300" w:lineRule="auto"/>
      <w:ind w:left="0" w:leftChars="0" w:firstLine="0" w:firstLineChars="0"/>
      <w:jc w:val="both"/>
    </w:pPr>
    <w:rPr>
      <w:rFonts w:ascii="Times New Roman" w:hAnsi="Times New Roman" w:eastAsia="宋体"/>
      <w:kern w:val="2"/>
      <w:sz w:val="18"/>
      <w:szCs w:val="24"/>
    </w:rPr>
  </w:style>
  <w:style w:type="paragraph" w:customStyle="1" w:styleId="1383">
    <w:name w:val="样式85"/>
    <w:basedOn w:val="1"/>
    <w:link w:val="2939"/>
    <w:uiPriority w:val="0"/>
    <w:pPr>
      <w:adjustRightInd w:val="0"/>
      <w:snapToGrid w:val="0"/>
      <w:spacing w:line="360" w:lineRule="auto"/>
      <w:ind w:firstLine="480" w:firstLineChars="200"/>
      <w:jc w:val="center"/>
    </w:pPr>
    <w:rPr>
      <w:color w:val="000000"/>
      <w:sz w:val="24"/>
      <w:szCs w:val="24"/>
    </w:rPr>
  </w:style>
  <w:style w:type="paragraph" w:customStyle="1" w:styleId="1384">
    <w:name w:val="Char Char Char Char Char Char Char Char Char Char Char Char Char1 Char Char Char Char Char Char Char Char Char Char Char Char Char Char Char Char Char Char Char1"/>
    <w:basedOn w:val="1"/>
    <w:uiPriority w:val="0"/>
    <w:pPr>
      <w:widowControl/>
      <w:spacing w:after="160" w:line="240" w:lineRule="exact"/>
      <w:jc w:val="left"/>
    </w:pPr>
    <w:rPr>
      <w:rFonts w:ascii="Verdana" w:hAnsi="Verdana"/>
      <w:lang w:eastAsia="en-US"/>
    </w:rPr>
  </w:style>
  <w:style w:type="paragraph" w:customStyle="1" w:styleId="1385">
    <w:name w:val="字元 字元5"/>
    <w:basedOn w:val="1"/>
    <w:uiPriority w:val="0"/>
    <w:pPr>
      <w:adjustRightInd w:val="0"/>
      <w:snapToGrid w:val="0"/>
      <w:spacing w:line="360" w:lineRule="auto"/>
      <w:ind w:firstLine="200" w:firstLineChars="200"/>
    </w:pPr>
    <w:rPr>
      <w:kern w:val="2"/>
      <w:sz w:val="24"/>
      <w:szCs w:val="24"/>
    </w:rPr>
  </w:style>
  <w:style w:type="paragraph" w:customStyle="1" w:styleId="1386">
    <w:name w:val="p8"/>
    <w:basedOn w:val="1"/>
    <w:uiPriority w:val="0"/>
    <w:pPr>
      <w:widowControl/>
      <w:spacing w:before="100" w:beforeAutospacing="1" w:after="100" w:afterAutospacing="1"/>
      <w:jc w:val="left"/>
    </w:pPr>
    <w:rPr>
      <w:rFonts w:ascii="Arial Unicode MS" w:hAnsi="Arial Unicode MS" w:eastAsia="Arial Unicode MS"/>
      <w:kern w:val="0"/>
      <w:sz w:val="9"/>
      <w:szCs w:val="9"/>
    </w:rPr>
  </w:style>
  <w:style w:type="paragraph" w:customStyle="1" w:styleId="1387">
    <w:name w:val="样式 标题 1Head 1wsah1标题 1 CharPart'Document一、H11.标题 1标题一标...2"/>
    <w:basedOn w:val="5"/>
    <w:uiPriority w:val="0"/>
    <w:pPr>
      <w:tabs>
        <w:tab w:val="left" w:pos="0"/>
      </w:tabs>
      <w:adjustRightInd w:val="0"/>
      <w:snapToGrid w:val="0"/>
      <w:spacing w:before="240" w:after="100" w:afterAutospacing="1"/>
      <w:jc w:val="center"/>
    </w:pPr>
    <w:rPr>
      <w:rFonts w:eastAsia="黑体" w:cs="宋体"/>
      <w:sz w:val="36"/>
      <w:szCs w:val="20"/>
    </w:rPr>
  </w:style>
  <w:style w:type="paragraph" w:customStyle="1" w:styleId="1388">
    <w:name w:val="表标题1"/>
    <w:basedOn w:val="1"/>
    <w:link w:val="2860"/>
    <w:uiPriority w:val="0"/>
    <w:pPr>
      <w:keepNext/>
      <w:widowControl/>
      <w:adjustRightInd w:val="0"/>
      <w:spacing w:before="180" w:after="120" w:line="397" w:lineRule="atLeast"/>
      <w:jc w:val="center"/>
      <w:textAlignment w:val="baseline"/>
    </w:pPr>
    <w:rPr>
      <w:rFonts w:ascii="宋体" w:hAnsi="宋体" w:cs="宋体"/>
      <w:b/>
      <w:kern w:val="0"/>
      <w:sz w:val="24"/>
      <w:szCs w:val="20"/>
    </w:rPr>
  </w:style>
  <w:style w:type="paragraph" w:customStyle="1" w:styleId="1389">
    <w:name w:val="项目编制时间"/>
    <w:basedOn w:val="1"/>
    <w:uiPriority w:val="0"/>
    <w:pPr>
      <w:widowControl/>
      <w:adjustRightInd w:val="0"/>
      <w:spacing w:before="60" w:after="60" w:line="360" w:lineRule="atLeast"/>
      <w:ind w:firstLine="539"/>
      <w:jc w:val="center"/>
      <w:textAlignment w:val="baseline"/>
    </w:pPr>
    <w:rPr>
      <w:rFonts w:ascii="宋体" w:hAnsi="宋体" w:eastAsia="楷体_GB2312" w:cs="宋体"/>
      <w:b/>
      <w:color w:val="000000"/>
      <w:kern w:val="0"/>
      <w:sz w:val="36"/>
      <w:szCs w:val="20"/>
    </w:rPr>
  </w:style>
  <w:style w:type="paragraph" w:customStyle="1" w:styleId="1390">
    <w:name w:val="批注框文本3"/>
    <w:basedOn w:val="1"/>
    <w:uiPriority w:val="0"/>
    <w:rPr>
      <w:kern w:val="2"/>
      <w:sz w:val="18"/>
      <w:szCs w:val="18"/>
    </w:rPr>
  </w:style>
  <w:style w:type="paragraph" w:customStyle="1" w:styleId="1391">
    <w:name w:val="样式 小四 加粗 下划线"/>
    <w:basedOn w:val="1"/>
    <w:uiPriority w:val="0"/>
    <w:pPr>
      <w:spacing w:beforeLines="50" w:afterLines="50" w:line="360" w:lineRule="auto"/>
      <w:ind w:firstLine="196" w:firstLineChars="196"/>
    </w:pPr>
    <w:rPr>
      <w:rFonts w:cs="宋体"/>
      <w:b/>
      <w:bCs/>
      <w:kern w:val="2"/>
      <w:sz w:val="24"/>
      <w:u w:val="single"/>
    </w:rPr>
  </w:style>
  <w:style w:type="paragraph" w:customStyle="1" w:styleId="1392">
    <w:name w:val="专题设置"/>
    <w:uiPriority w:val="0"/>
    <w:pPr>
      <w:spacing w:beforeLines="50" w:afterLines="50" w:line="360" w:lineRule="auto"/>
      <w:ind w:firstLine="480" w:firstLineChars="200"/>
    </w:pPr>
    <w:rPr>
      <w:snapToGrid w:val="0"/>
      <w:kern w:val="28"/>
      <w:sz w:val="24"/>
      <w:lang w:val="en-US" w:eastAsia="zh-CN" w:bidi="ar-SA"/>
    </w:rPr>
  </w:style>
  <w:style w:type="paragraph" w:customStyle="1" w:styleId="1393">
    <w:name w:val="标题 23"/>
    <w:basedOn w:val="6"/>
    <w:uiPriority w:val="0"/>
    <w:pPr>
      <w:keepNext w:val="0"/>
      <w:keepLines w:val="0"/>
      <w:tabs>
        <w:tab w:val="left" w:pos="567"/>
      </w:tabs>
      <w:spacing w:before="120" w:after="120" w:line="240" w:lineRule="auto"/>
      <w:ind w:left="567"/>
      <w:outlineLvl w:val="9"/>
    </w:pPr>
    <w:rPr>
      <w:rFonts w:ascii="Times New Roman" w:eastAsia="隶书体"/>
      <w:b w:val="0"/>
      <w:sz w:val="36"/>
      <w14:shadow w14:blurRad="50800" w14:dist="38100" w14:dir="2700000" w14:sx="100000" w14:sy="100000" w14:kx="0" w14:ky="0" w14:algn="tl">
        <w14:srgbClr w14:val="000000">
          <w14:alpha w14:val="60000"/>
        </w14:srgbClr>
      </w14:shadow>
    </w:rPr>
  </w:style>
  <w:style w:type="paragraph" w:customStyle="1" w:styleId="1394">
    <w:name w:val="正文（YHY-GDB)"/>
    <w:basedOn w:val="1"/>
    <w:link w:val="2922"/>
    <w:qFormat/>
    <w:uiPriority w:val="0"/>
    <w:pPr>
      <w:spacing w:before="50" w:beforeLines="50" w:after="50" w:afterLines="50" w:line="360" w:lineRule="auto"/>
      <w:ind w:firstLine="200" w:firstLineChars="200"/>
    </w:pPr>
    <w:rPr>
      <w:sz w:val="24"/>
      <w:szCs w:val="24"/>
    </w:rPr>
  </w:style>
  <w:style w:type="paragraph" w:customStyle="1" w:styleId="1395">
    <w:name w:val="样式122"/>
    <w:basedOn w:val="1"/>
    <w:link w:val="2590"/>
    <w:uiPriority w:val="0"/>
    <w:pPr>
      <w:spacing w:line="520" w:lineRule="exact"/>
      <w:ind w:firstLine="480" w:firstLineChars="200"/>
    </w:pPr>
    <w:rPr>
      <w:b/>
      <w:color w:val="000000"/>
      <w:sz w:val="24"/>
      <w:szCs w:val="24"/>
    </w:rPr>
  </w:style>
  <w:style w:type="paragraph" w:customStyle="1" w:styleId="1396">
    <w:name w:val="第3级标题"/>
    <w:basedOn w:val="7"/>
    <w:next w:val="1"/>
    <w:uiPriority w:val="0"/>
    <w:pPr>
      <w:numPr>
        <w:ilvl w:val="2"/>
        <w:numId w:val="0"/>
      </w:numPr>
      <w:tabs>
        <w:tab w:val="left" w:pos="360"/>
        <w:tab w:val="left" w:pos="1260"/>
      </w:tabs>
      <w:spacing w:before="100" w:beforeAutospacing="1" w:after="100" w:afterAutospacing="1" w:line="440" w:lineRule="exact"/>
    </w:pPr>
    <w:rPr>
      <w:rFonts w:eastAsia="华文中宋"/>
      <w:bCs/>
      <w:kern w:val="2"/>
      <w:sz w:val="30"/>
      <w:szCs w:val="30"/>
    </w:rPr>
  </w:style>
  <w:style w:type="paragraph" w:customStyle="1" w:styleId="1397">
    <w:name w:val="CM53"/>
    <w:basedOn w:val="161"/>
    <w:next w:val="161"/>
    <w:uiPriority w:val="0"/>
    <w:pPr>
      <w:widowControl w:val="0"/>
      <w:spacing w:line="556" w:lineRule="atLeast"/>
    </w:pPr>
    <w:rPr>
      <w:rFonts w:ascii="仿宋" w:eastAsia="仿宋" w:cs="Times New Roman"/>
      <w:kern w:val="2"/>
      <w:sz w:val="24"/>
      <w:szCs w:val="24"/>
      <w:lang w:eastAsia="zh-CN"/>
    </w:rPr>
  </w:style>
  <w:style w:type="paragraph" w:customStyle="1" w:styleId="1398">
    <w:name w:val="样式 (中文) 宋体 三号 加粗 段前: 7.8 磅 段后: 7.8 磅 行距: 单倍行距1"/>
    <w:basedOn w:val="1"/>
    <w:uiPriority w:val="0"/>
    <w:pPr>
      <w:adjustRightInd w:val="0"/>
      <w:snapToGrid w:val="0"/>
      <w:spacing w:before="120" w:after="120" w:line="360" w:lineRule="auto"/>
    </w:pPr>
    <w:rPr>
      <w:rFonts w:cs="宋体"/>
      <w:b/>
      <w:bCs/>
      <w:kern w:val="2"/>
      <w:sz w:val="32"/>
    </w:rPr>
  </w:style>
  <w:style w:type="paragraph" w:customStyle="1" w:styleId="1399">
    <w:name w:val="样式 毕二级 + 段前: 0.5 行 段后: 0.5 行1"/>
    <w:basedOn w:val="352"/>
    <w:semiHidden/>
    <w:uiPriority w:val="0"/>
    <w:pPr>
      <w:tabs>
        <w:tab w:val="left" w:pos="426"/>
      </w:tabs>
      <w:spacing w:before="120" w:after="120"/>
      <w:ind w:left="426"/>
    </w:pPr>
    <w:rPr>
      <w:rFonts w:cs="宋体"/>
      <w:szCs w:val="20"/>
    </w:rPr>
  </w:style>
  <w:style w:type="paragraph" w:customStyle="1" w:styleId="1400">
    <w:name w:val="正文文本 213"/>
    <w:basedOn w:val="1"/>
    <w:uiPriority w:val="0"/>
    <w:pPr>
      <w:widowControl/>
      <w:overflowPunct w:val="0"/>
      <w:autoSpaceDE w:val="0"/>
      <w:autoSpaceDN w:val="0"/>
      <w:adjustRightInd w:val="0"/>
      <w:ind w:left="992" w:hanging="567"/>
      <w:jc w:val="left"/>
      <w:textAlignment w:val="baseline"/>
    </w:pPr>
    <w:rPr>
      <w:rFonts w:ascii="宋体" w:hAnsi="MS Sans Serif"/>
      <w:sz w:val="28"/>
    </w:rPr>
  </w:style>
  <w:style w:type="paragraph" w:customStyle="1" w:styleId="1401">
    <w:name w:val="xl129"/>
    <w:basedOn w:val="1"/>
    <w:uiPriority w:val="0"/>
    <w:pPr>
      <w:widowControl/>
      <w:pBdr>
        <w:top w:val="single" w:color="auto" w:sz="8" w:space="0"/>
        <w:left w:val="single" w:color="auto" w:sz="8" w:space="0"/>
      </w:pBdr>
      <w:spacing w:before="100" w:beforeAutospacing="1" w:after="100" w:afterAutospacing="1"/>
      <w:jc w:val="center"/>
      <w:textAlignment w:val="center"/>
    </w:pPr>
    <w:rPr>
      <w:color w:val="000000"/>
      <w:kern w:val="0"/>
      <w:szCs w:val="21"/>
    </w:rPr>
  </w:style>
  <w:style w:type="paragraph" w:customStyle="1" w:styleId="1402">
    <w:name w:val="表边框和内容样式"/>
    <w:basedOn w:val="1"/>
    <w:uiPriority w:val="0"/>
    <w:pPr>
      <w:adjustRightInd w:val="0"/>
      <w:snapToGrid w:val="0"/>
      <w:spacing w:line="500" w:lineRule="exact"/>
      <w:jc w:val="center"/>
    </w:pPr>
    <w:rPr>
      <w:rFonts w:ascii="宋体" w:hAnsi="宋体"/>
      <w:kern w:val="2"/>
      <w:sz w:val="24"/>
      <w:szCs w:val="24"/>
    </w:rPr>
  </w:style>
  <w:style w:type="paragraph" w:customStyle="1" w:styleId="1403">
    <w:name w:val="样式 样式 首行缩进:  2 字符1 + 左侧:  0.42 厘米"/>
    <w:basedOn w:val="1"/>
    <w:uiPriority w:val="0"/>
    <w:pPr>
      <w:tabs>
        <w:tab w:val="left" w:pos="1094"/>
        <w:tab w:val="left" w:pos="1244"/>
      </w:tabs>
      <w:adjustRightInd w:val="0"/>
      <w:snapToGrid w:val="0"/>
      <w:spacing w:line="360" w:lineRule="auto"/>
      <w:ind w:firstLine="480" w:firstLineChars="200"/>
    </w:pPr>
    <w:rPr>
      <w:rFonts w:cs="宋体"/>
      <w:sz w:val="24"/>
      <w:szCs w:val="20"/>
    </w:rPr>
  </w:style>
  <w:style w:type="paragraph" w:customStyle="1" w:styleId="1404">
    <w:name w:val="Normal (Web)"/>
    <w:basedOn w:val="1"/>
    <w:uiPriority w:val="0"/>
    <w:pPr>
      <w:widowControl/>
      <w:spacing w:before="100" w:beforeAutospacing="1" w:after="100" w:afterAutospacing="1"/>
      <w:jc w:val="left"/>
    </w:pPr>
    <w:rPr>
      <w:rFonts w:hint="eastAsia" w:ascii="宋体" w:hAnsi="宋体"/>
      <w:sz w:val="24"/>
      <w:szCs w:val="20"/>
    </w:rPr>
  </w:style>
  <w:style w:type="paragraph" w:customStyle="1" w:styleId="1405">
    <w:name w:val="样式 标题 3 + 首行缩进:  2 字符 段前: 8.15 磅 段后: 8.15 磅"/>
    <w:basedOn w:val="7"/>
    <w:uiPriority w:val="0"/>
    <w:pPr>
      <w:numPr>
        <w:ilvl w:val="0"/>
        <w:numId w:val="0"/>
      </w:numPr>
      <w:tabs>
        <w:tab w:val="left" w:pos="720"/>
        <w:tab w:val="left" w:pos="1260"/>
        <w:tab w:val="clear" w:pos="709"/>
      </w:tabs>
      <w:spacing w:before="0" w:after="0" w:line="0" w:lineRule="atLeast"/>
      <w:ind w:firstLine="482" w:firstLineChars="200"/>
      <w:jc w:val="left"/>
    </w:pPr>
    <w:rPr>
      <w:rFonts w:ascii="Arial Unicode MS" w:hAnsi="Arial Unicode MS" w:eastAsia="黑体" w:cs="宋体"/>
      <w:bCs/>
      <w:kern w:val="2"/>
      <w:sz w:val="24"/>
    </w:rPr>
  </w:style>
  <w:style w:type="paragraph" w:customStyle="1" w:styleId="1406">
    <w:name w:val="样式 标题 2节SeHead wsa2H21标题 1.1Chapter TitleChapter节标题 1.1..."/>
    <w:basedOn w:val="6"/>
    <w:uiPriority w:val="0"/>
    <w:pPr>
      <w:tabs>
        <w:tab w:val="left" w:pos="567"/>
      </w:tabs>
      <w:snapToGrid w:val="0"/>
      <w:spacing w:before="156" w:after="156"/>
      <w:ind w:left="567"/>
    </w:pPr>
    <w:rPr>
      <w:rFonts w:ascii="Times New Roman"/>
      <w:bCs/>
      <w:kern w:val="2"/>
      <w:szCs w:val="24"/>
    </w:rPr>
  </w:style>
  <w:style w:type="paragraph" w:customStyle="1" w:styleId="1407">
    <w:name w:val="二级标题T2"/>
    <w:basedOn w:val="6"/>
    <w:uiPriority w:val="0"/>
    <w:pPr>
      <w:tabs>
        <w:tab w:val="left" w:pos="567"/>
        <w:tab w:val="left" w:pos="630"/>
      </w:tabs>
      <w:adjustRightInd/>
      <w:ind w:left="567"/>
      <w:jc w:val="both"/>
      <w:textAlignment w:val="auto"/>
    </w:pPr>
    <w:rPr>
      <w:rFonts w:ascii="Times New Roman" w:cs="宋体"/>
      <w:bCs/>
      <w:color w:val="000000"/>
      <w:kern w:val="2"/>
      <w:sz w:val="32"/>
    </w:rPr>
  </w:style>
  <w:style w:type="paragraph" w:customStyle="1" w:styleId="1408">
    <w:name w:val="样式129"/>
    <w:basedOn w:val="1"/>
    <w:link w:val="2966"/>
    <w:uiPriority w:val="0"/>
    <w:pPr>
      <w:adjustRightInd w:val="0"/>
      <w:spacing w:line="260" w:lineRule="exact"/>
      <w:jc w:val="center"/>
      <w:textAlignment w:val="baseline"/>
    </w:pPr>
    <w:rPr>
      <w:bCs/>
      <w:color w:val="000000"/>
      <w:sz w:val="24"/>
      <w:szCs w:val="13"/>
    </w:rPr>
  </w:style>
  <w:style w:type="paragraph" w:customStyle="1" w:styleId="1409">
    <w:name w:val="报告表格"/>
    <w:basedOn w:val="1"/>
    <w:uiPriority w:val="0"/>
    <w:pPr>
      <w:autoSpaceDE w:val="0"/>
      <w:autoSpaceDN w:val="0"/>
      <w:adjustRightInd w:val="0"/>
      <w:spacing w:before="40" w:after="40"/>
      <w:jc w:val="center"/>
      <w:textAlignment w:val="baseline"/>
    </w:pPr>
    <w:rPr>
      <w:kern w:val="0"/>
      <w:szCs w:val="20"/>
    </w:rPr>
  </w:style>
  <w:style w:type="paragraph" w:customStyle="1" w:styleId="1410">
    <w:name w:val="正文21"/>
    <w:basedOn w:val="402"/>
    <w:uiPriority w:val="0"/>
    <w:pPr>
      <w:adjustRightInd w:val="0"/>
      <w:snapToGrid w:val="0"/>
      <w:spacing w:line="440" w:lineRule="atLeast"/>
      <w:ind w:firstLine="567"/>
    </w:pPr>
    <w:rPr>
      <w:szCs w:val="22"/>
    </w:rPr>
  </w:style>
  <w:style w:type="paragraph" w:customStyle="1" w:styleId="1411">
    <w:name w:val="ysh正文"/>
    <w:basedOn w:val="768"/>
    <w:uiPriority w:val="0"/>
    <w:pPr>
      <w:widowControl w:val="0"/>
      <w:spacing w:beforeLines="30"/>
      <w:ind w:firstLine="480"/>
      <w:jc w:val="both"/>
    </w:pPr>
    <w:rPr>
      <w:rFonts w:eastAsia="宋体" w:cs="Times New Roman"/>
      <w:snapToGrid/>
      <w:kern w:val="2"/>
      <w:szCs w:val="20"/>
    </w:rPr>
  </w:style>
  <w:style w:type="paragraph" w:customStyle="1" w:styleId="1412">
    <w:name w:val="Char1 Char Char Char Char Char Char Char Char Char2"/>
    <w:basedOn w:val="1"/>
    <w:semiHidden/>
    <w:qFormat/>
    <w:uiPriority w:val="0"/>
    <w:pPr>
      <w:widowControl/>
      <w:spacing w:after="160" w:line="240" w:lineRule="exact"/>
      <w:jc w:val="left"/>
    </w:pPr>
    <w:rPr>
      <w:rFonts w:ascii="Verdana" w:hAnsi="Verdana" w:eastAsia="仿宋_GB2312"/>
      <w:sz w:val="24"/>
      <w:lang w:eastAsia="en-US"/>
    </w:rPr>
  </w:style>
  <w:style w:type="paragraph" w:customStyle="1" w:styleId="1413">
    <w:name w:val="样式 目录 2 + 左侧:  2 字符 首行缩进:  2 字符5"/>
    <w:basedOn w:val="75"/>
    <w:uiPriority w:val="0"/>
    <w:pPr>
      <w:tabs>
        <w:tab w:val="left" w:pos="840"/>
        <w:tab w:val="right" w:leader="dot" w:pos="9060"/>
      </w:tabs>
      <w:ind w:left="480" w:leftChars="0" w:firstLine="420" w:firstLineChars="200"/>
    </w:pPr>
    <w:rPr>
      <w:rFonts w:cs="宋体"/>
      <w:b/>
      <w:kern w:val="2"/>
      <w:sz w:val="24"/>
      <w:szCs w:val="21"/>
    </w:rPr>
  </w:style>
  <w:style w:type="paragraph" w:customStyle="1" w:styleId="1414">
    <w:name w:val="正文5"/>
    <w:basedOn w:val="1"/>
    <w:uiPriority w:val="0"/>
    <w:pPr>
      <w:adjustRightInd w:val="0"/>
      <w:spacing w:afterLines="50" w:line="315" w:lineRule="atLeast"/>
      <w:jc w:val="left"/>
      <w:textAlignment w:val="baseline"/>
    </w:pPr>
    <w:rPr>
      <w:sz w:val="21"/>
    </w:rPr>
  </w:style>
  <w:style w:type="paragraph" w:customStyle="1" w:styleId="1415">
    <w:name w:val="xl125"/>
    <w:basedOn w:val="1"/>
    <w:uiPriority w:val="0"/>
    <w:pPr>
      <w:widowControl/>
      <w:spacing w:before="100" w:beforeAutospacing="1" w:after="100" w:afterAutospacing="1"/>
      <w:jc w:val="center"/>
      <w:textAlignment w:val="center"/>
    </w:pPr>
    <w:rPr>
      <w:rFonts w:ascii="宋体" w:hAnsi="宋体" w:cs="宋体"/>
      <w:color w:val="000000"/>
      <w:kern w:val="0"/>
      <w:szCs w:val="21"/>
    </w:rPr>
  </w:style>
  <w:style w:type="paragraph" w:customStyle="1" w:styleId="1416">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eastAsia="Arial Unicode MS" w:cs="宋体"/>
      <w:kern w:val="0"/>
      <w:sz w:val="24"/>
    </w:rPr>
  </w:style>
  <w:style w:type="paragraph" w:customStyle="1" w:styleId="1417">
    <w:name w:val="框图文字1"/>
    <w:basedOn w:val="1"/>
    <w:uiPriority w:val="0"/>
    <w:pPr>
      <w:adjustRightInd w:val="0"/>
      <w:snapToGrid w:val="0"/>
      <w:spacing w:beforeLines="25"/>
      <w:jc w:val="center"/>
    </w:pPr>
    <w:rPr>
      <w:kern w:val="2"/>
      <w:sz w:val="18"/>
      <w:szCs w:val="18"/>
    </w:rPr>
  </w:style>
  <w:style w:type="paragraph" w:customStyle="1" w:styleId="1418">
    <w:name w:val="tout"/>
    <w:basedOn w:val="1"/>
    <w:uiPriority w:val="0"/>
    <w:pPr>
      <w:widowControl/>
      <w:shd w:val="clear" w:color="auto" w:fill="FFFFFF"/>
      <w:spacing w:before="100" w:beforeAutospacing="1" w:after="100" w:afterAutospacing="1"/>
      <w:jc w:val="left"/>
    </w:pPr>
    <w:rPr>
      <w:rFonts w:ascii="Arial Unicode MS" w:hAnsi="Arial Unicode MS" w:eastAsia="Arial Unicode MS"/>
      <w:sz w:val="24"/>
    </w:rPr>
  </w:style>
  <w:style w:type="paragraph" w:customStyle="1" w:styleId="1419">
    <w:name w:val="tnone"/>
    <w:basedOn w:val="1"/>
    <w:uiPriority w:val="0"/>
    <w:pPr>
      <w:widowControl/>
      <w:spacing w:before="100" w:beforeAutospacing="1" w:after="100" w:afterAutospacing="1"/>
      <w:jc w:val="left"/>
    </w:pPr>
    <w:rPr>
      <w:rFonts w:ascii="Arial Unicode MS" w:hAnsi="Arial Unicode MS" w:eastAsia="Arial Unicode MS"/>
      <w:sz w:val="24"/>
    </w:rPr>
  </w:style>
  <w:style w:type="paragraph" w:customStyle="1" w:styleId="1420">
    <w:name w:val="列出段落2"/>
    <w:basedOn w:val="1"/>
    <w:qFormat/>
    <w:uiPriority w:val="99"/>
    <w:pPr>
      <w:adjustRightInd w:val="0"/>
      <w:spacing w:before="60" w:after="60" w:line="360" w:lineRule="atLeast"/>
      <w:ind w:firstLine="420" w:firstLineChars="200"/>
      <w:textAlignment w:val="baseline"/>
    </w:pPr>
    <w:rPr>
      <w:kern w:val="0"/>
      <w:sz w:val="24"/>
      <w:szCs w:val="20"/>
    </w:rPr>
  </w:style>
  <w:style w:type="paragraph" w:customStyle="1" w:styleId="1421">
    <w:name w:val="样式 首行缩进:  2 字符 行距: 固定值 26 磅"/>
    <w:basedOn w:val="1"/>
    <w:uiPriority w:val="0"/>
    <w:pPr>
      <w:spacing w:line="520" w:lineRule="exact"/>
    </w:pPr>
    <w:rPr>
      <w:kern w:val="2"/>
      <w:sz w:val="21"/>
    </w:rPr>
  </w:style>
  <w:style w:type="paragraph" w:customStyle="1" w:styleId="1422">
    <w:name w:val="样式 报告 Char Char1 + 首行缩进:  2 字符"/>
    <w:basedOn w:val="1"/>
    <w:uiPriority w:val="0"/>
    <w:pPr>
      <w:widowControl/>
      <w:overflowPunct w:val="0"/>
      <w:autoSpaceDE w:val="0"/>
      <w:autoSpaceDN w:val="0"/>
      <w:adjustRightInd w:val="0"/>
      <w:spacing w:before="120" w:after="120" w:line="440" w:lineRule="atLeast"/>
      <w:ind w:firstLine="200" w:firstLineChars="200"/>
      <w:textAlignment w:val="baseline"/>
    </w:pPr>
    <w:rPr>
      <w:rFonts w:cs="宋体"/>
      <w:sz w:val="24"/>
    </w:rPr>
  </w:style>
  <w:style w:type="paragraph" w:customStyle="1" w:styleId="1423">
    <w:name w:val="样式 标题 2Chapter Heading2nd levelh22Titre2l2H2Header 2UND...1"/>
    <w:basedOn w:val="6"/>
    <w:uiPriority w:val="0"/>
    <w:pPr>
      <w:tabs>
        <w:tab w:val="left" w:pos="567"/>
      </w:tabs>
      <w:adjustRightInd/>
      <w:ind w:left="567"/>
      <w:textAlignment w:val="auto"/>
    </w:pPr>
    <w:rPr>
      <w:rFonts w:ascii="Times New Roman" w:cs="宋体"/>
      <w:b w:val="0"/>
      <w:bCs/>
      <w:color w:val="000000"/>
    </w:rPr>
  </w:style>
  <w:style w:type="paragraph" w:customStyle="1" w:styleId="1424">
    <w:name w:val="缺省文本"/>
    <w:basedOn w:val="1"/>
    <w:uiPriority w:val="0"/>
    <w:pPr>
      <w:autoSpaceDE w:val="0"/>
      <w:autoSpaceDN w:val="0"/>
      <w:adjustRightInd w:val="0"/>
      <w:jc w:val="left"/>
    </w:pPr>
    <w:rPr>
      <w:sz w:val="24"/>
      <w:szCs w:val="24"/>
    </w:rPr>
  </w:style>
  <w:style w:type="paragraph" w:customStyle="1" w:styleId="1425">
    <w:name w:val="样式 Times New Roman 五号 居中 段前: 0.75 磅 段后: 3.9 磅"/>
    <w:basedOn w:val="1"/>
    <w:uiPriority w:val="0"/>
    <w:pPr>
      <w:spacing w:before="15" w:after="78" w:line="400" w:lineRule="exact"/>
      <w:jc w:val="center"/>
    </w:pPr>
    <w:rPr>
      <w:rFonts w:cs="宋体"/>
      <w:b/>
      <w:kern w:val="2"/>
      <w:sz w:val="21"/>
    </w:rPr>
  </w:style>
  <w:style w:type="paragraph" w:customStyle="1" w:styleId="1426">
    <w:name w:val="td2"/>
    <w:basedOn w:val="1"/>
    <w:uiPriority w:val="0"/>
    <w:pPr>
      <w:widowControl/>
      <w:spacing w:before="100" w:beforeAutospacing="1" w:after="100" w:afterAutospacing="1"/>
      <w:jc w:val="right"/>
    </w:pPr>
    <w:rPr>
      <w:rFonts w:ascii="宋体" w:hAnsi="宋体"/>
      <w:color w:val="0000FF"/>
      <w:kern w:val="0"/>
      <w:sz w:val="20"/>
      <w:szCs w:val="20"/>
    </w:rPr>
  </w:style>
  <w:style w:type="paragraph" w:customStyle="1" w:styleId="1427">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428">
    <w:name w:val="环评正文"/>
    <w:basedOn w:val="1"/>
    <w:link w:val="2962"/>
    <w:qFormat/>
    <w:uiPriority w:val="0"/>
    <w:pPr>
      <w:spacing w:line="360" w:lineRule="auto"/>
      <w:ind w:firstLine="200" w:firstLineChars="200"/>
    </w:pPr>
    <w:rPr>
      <w:kern w:val="0"/>
      <w:sz w:val="24"/>
    </w:rPr>
  </w:style>
  <w:style w:type="paragraph" w:customStyle="1" w:styleId="1429">
    <w:name w:val="表文"/>
    <w:basedOn w:val="36"/>
    <w:next w:val="402"/>
    <w:uiPriority w:val="0"/>
    <w:pPr>
      <w:spacing w:after="0" w:line="240" w:lineRule="auto"/>
      <w:jc w:val="both"/>
      <w:textAlignment w:val="auto"/>
    </w:pPr>
    <w:rPr>
      <w:rFonts w:ascii="Calibri" w:hAnsi="Calibri"/>
      <w:color w:val="000000"/>
      <w:kern w:val="2"/>
      <w:sz w:val="21"/>
      <w:szCs w:val="24"/>
    </w:rPr>
  </w:style>
  <w:style w:type="paragraph" w:customStyle="1" w:styleId="1430">
    <w:name w:val="标题表格"/>
    <w:next w:val="1"/>
    <w:link w:val="3128"/>
    <w:uiPriority w:val="0"/>
    <w:pPr>
      <w:spacing w:line="480" w:lineRule="exact"/>
      <w:ind w:firstLine="471"/>
      <w:jc w:val="center"/>
    </w:pPr>
    <w:rPr>
      <w:b/>
      <w:szCs w:val="21"/>
      <w:lang w:val="zh-CN" w:eastAsia="zh-CN" w:bidi="ar-SA"/>
    </w:rPr>
  </w:style>
  <w:style w:type="paragraph" w:customStyle="1" w:styleId="1431">
    <w:name w:val="样式 黑色 首行缩进:  2 字符"/>
    <w:basedOn w:val="1"/>
    <w:uiPriority w:val="0"/>
    <w:pPr>
      <w:snapToGrid w:val="0"/>
      <w:spacing w:line="360" w:lineRule="auto"/>
      <w:ind w:firstLine="502" w:firstLineChars="200"/>
    </w:pPr>
    <w:rPr>
      <w:rFonts w:cs="宋体"/>
      <w:color w:val="000000"/>
      <w:sz w:val="24"/>
      <w:szCs w:val="20"/>
    </w:rPr>
  </w:style>
  <w:style w:type="paragraph" w:customStyle="1" w:styleId="1432">
    <w:name w:val="样式 宋体 左侧:  0.75 厘米 首行缩进:  0.85 厘米 段前: 3 磅 段后: 3 磅 行距: 1.5 倍..."/>
    <w:basedOn w:val="1"/>
    <w:next w:val="187"/>
    <w:uiPriority w:val="0"/>
    <w:pPr>
      <w:spacing w:before="60" w:after="60" w:line="360" w:lineRule="auto"/>
      <w:ind w:left="425" w:firstLine="480"/>
    </w:pPr>
    <w:rPr>
      <w:rFonts w:ascii="宋体" w:cs="宋体"/>
      <w:sz w:val="28"/>
      <w:szCs w:val="20"/>
    </w:rPr>
  </w:style>
  <w:style w:type="paragraph" w:customStyle="1" w:styleId="1433">
    <w:name w:val="正文（韶关规划）"/>
    <w:basedOn w:val="2"/>
    <w:uiPriority w:val="0"/>
    <w:pPr>
      <w:widowControl w:val="0"/>
      <w:tabs>
        <w:tab w:val="left" w:pos="7996"/>
        <w:tab w:val="left" w:pos="22680"/>
      </w:tabs>
      <w:autoSpaceDE w:val="0"/>
      <w:autoSpaceDN w:val="0"/>
      <w:adjustRightInd w:val="0"/>
      <w:snapToGrid w:val="0"/>
      <w:spacing w:beforeLines="50" w:line="360" w:lineRule="auto"/>
      <w:ind w:left="0" w:leftChars="0" w:firstLine="480"/>
      <w:jc w:val="both"/>
    </w:pPr>
    <w:rPr>
      <w:rFonts w:ascii="Times New Roman" w:hAnsi="Times New Roman" w:eastAsia="宋体"/>
      <w:snapToGrid w:val="0"/>
      <w:color w:val="000000"/>
      <w:kern w:val="2"/>
      <w:sz w:val="24"/>
      <w:szCs w:val="24"/>
      <w:lang w:val="zh-CN"/>
    </w:rPr>
  </w:style>
  <w:style w:type="paragraph" w:customStyle="1" w:styleId="1434">
    <w:name w:val="font14"/>
    <w:basedOn w:val="1"/>
    <w:qFormat/>
    <w:uiPriority w:val="0"/>
    <w:pPr>
      <w:widowControl/>
      <w:spacing w:before="100" w:beforeAutospacing="1" w:after="100" w:afterAutospacing="1"/>
      <w:jc w:val="left"/>
    </w:pPr>
    <w:rPr>
      <w:rFonts w:ascii="宋体" w:hAnsi="宋体" w:eastAsia="Arial Unicode MS" w:cs="宋体"/>
      <w:color w:val="000000"/>
      <w:kern w:val="0"/>
      <w:sz w:val="24"/>
    </w:rPr>
  </w:style>
  <w:style w:type="paragraph" w:customStyle="1" w:styleId="1435">
    <w:name w:val="正文何黎"/>
    <w:basedOn w:val="1"/>
    <w:link w:val="3086"/>
    <w:uiPriority w:val="0"/>
    <w:pPr>
      <w:spacing w:line="360" w:lineRule="auto"/>
      <w:ind w:firstLine="480" w:firstLineChars="200"/>
    </w:pPr>
    <w:rPr>
      <w:rFonts w:hAnsi="宋体" w:cs="宋体"/>
      <w:sz w:val="24"/>
      <w:szCs w:val="24"/>
    </w:rPr>
  </w:style>
  <w:style w:type="paragraph" w:customStyle="1" w:styleId="1436">
    <w:name w:val="表题 2"/>
    <w:basedOn w:val="1"/>
    <w:uiPriority w:val="0"/>
    <w:pPr>
      <w:adjustRightInd w:val="0"/>
      <w:spacing w:before="120" w:after="120"/>
      <w:jc w:val="center"/>
      <w:textAlignment w:val="baseline"/>
    </w:pPr>
    <w:rPr>
      <w:kern w:val="0"/>
      <w:sz w:val="28"/>
      <w:szCs w:val="20"/>
    </w:rPr>
  </w:style>
  <w:style w:type="paragraph" w:customStyle="1" w:styleId="1437">
    <w:name w:val="中大3级"/>
    <w:basedOn w:val="6"/>
    <w:link w:val="3066"/>
    <w:qFormat/>
    <w:uiPriority w:val="0"/>
    <w:pPr>
      <w:tabs>
        <w:tab w:val="left" w:pos="567"/>
        <w:tab w:val="left" w:pos="1004"/>
      </w:tabs>
      <w:adjustRightInd/>
      <w:spacing w:before="260" w:beforeLines="50" w:after="260" w:afterLines="50"/>
      <w:ind w:left="284"/>
      <w:jc w:val="both"/>
      <w:textAlignment w:val="auto"/>
      <w:outlineLvl w:val="2"/>
    </w:pPr>
    <w:rPr>
      <w:rFonts w:ascii="Times New Roman"/>
      <w:bCs/>
      <w:color w:val="000000"/>
      <w:sz w:val="28"/>
      <w:szCs w:val="28"/>
    </w:rPr>
  </w:style>
  <w:style w:type="paragraph" w:customStyle="1" w:styleId="1438">
    <w:name w:val="佛表"/>
    <w:basedOn w:val="67"/>
    <w:uiPriority w:val="0"/>
    <w:pPr>
      <w:spacing w:line="360" w:lineRule="auto"/>
      <w:ind w:left="0" w:firstLine="0"/>
      <w:jc w:val="center"/>
    </w:pPr>
    <w:rPr>
      <w:kern w:val="2"/>
      <w:sz w:val="24"/>
      <w:szCs w:val="24"/>
    </w:rPr>
  </w:style>
  <w:style w:type="paragraph" w:customStyle="1" w:styleId="1439">
    <w:name w:val="正文3"/>
    <w:basedOn w:val="1"/>
    <w:uiPriority w:val="0"/>
    <w:pPr>
      <w:adjustRightInd w:val="0"/>
      <w:spacing w:afterLines="50" w:line="315" w:lineRule="atLeast"/>
      <w:jc w:val="left"/>
      <w:textAlignment w:val="baseline"/>
    </w:pPr>
    <w:rPr>
      <w:rFonts w:ascii="宋体"/>
      <w:kern w:val="0"/>
      <w:szCs w:val="20"/>
    </w:rPr>
  </w:style>
  <w:style w:type="paragraph" w:customStyle="1" w:styleId="1440">
    <w:name w:val="标3（天安）"/>
    <w:basedOn w:val="7"/>
    <w:next w:val="1"/>
    <w:link w:val="3056"/>
    <w:uiPriority w:val="0"/>
    <w:pPr>
      <w:numPr>
        <w:ilvl w:val="0"/>
        <w:numId w:val="0"/>
      </w:numPr>
      <w:tabs>
        <w:tab w:val="left" w:pos="720"/>
        <w:tab w:val="left" w:pos="1260"/>
        <w:tab w:val="clear" w:pos="709"/>
      </w:tabs>
      <w:spacing w:before="240" w:after="240" w:line="400" w:lineRule="exact"/>
    </w:pPr>
    <w:rPr>
      <w:sz w:val="28"/>
      <w:szCs w:val="28"/>
    </w:rPr>
  </w:style>
  <w:style w:type="paragraph" w:customStyle="1" w:styleId="1441">
    <w:name w:val="正文缩近"/>
    <w:basedOn w:val="1"/>
    <w:uiPriority w:val="0"/>
    <w:pPr>
      <w:spacing w:line="360" w:lineRule="auto"/>
      <w:ind w:firstLine="560" w:firstLineChars="200"/>
    </w:pPr>
    <w:rPr>
      <w:sz w:val="28"/>
      <w:szCs w:val="28"/>
    </w:rPr>
  </w:style>
  <w:style w:type="paragraph" w:customStyle="1" w:styleId="1442">
    <w:name w:val="正文4"/>
    <w:basedOn w:val="1"/>
    <w:link w:val="3012"/>
    <w:uiPriority w:val="0"/>
    <w:pPr>
      <w:adjustRightInd w:val="0"/>
      <w:spacing w:afterLines="50" w:line="315" w:lineRule="atLeast"/>
      <w:jc w:val="left"/>
      <w:textAlignment w:val="baseline"/>
    </w:pPr>
    <w:rPr>
      <w:rFonts w:ascii="宋体"/>
    </w:rPr>
  </w:style>
  <w:style w:type="paragraph" w:customStyle="1" w:styleId="1443">
    <w:name w:val="缩2"/>
    <w:basedOn w:val="1"/>
    <w:uiPriority w:val="0"/>
    <w:pPr>
      <w:adjustRightInd w:val="0"/>
      <w:snapToGrid w:val="0"/>
      <w:spacing w:line="360" w:lineRule="auto"/>
      <w:ind w:firstLine="560" w:firstLineChars="200"/>
    </w:pPr>
    <w:rPr>
      <w:kern w:val="2"/>
      <w:sz w:val="28"/>
      <w:szCs w:val="28"/>
    </w:rPr>
  </w:style>
  <w:style w:type="paragraph" w:customStyle="1" w:styleId="1444">
    <w:name w:val="表头编号"/>
    <w:basedOn w:val="1"/>
    <w:uiPriority w:val="0"/>
    <w:pPr>
      <w:adjustRightInd w:val="0"/>
      <w:snapToGrid w:val="0"/>
      <w:spacing w:line="360" w:lineRule="auto"/>
      <w:ind w:right="-3" w:rightChars="-1" w:firstLine="420" w:firstLineChars="200"/>
      <w:jc w:val="center"/>
      <w:textAlignment w:val="baseline"/>
    </w:pPr>
    <w:rPr>
      <w:rFonts w:ascii="宋体" w:hAnsi="宋体"/>
      <w:color w:val="000000"/>
      <w:sz w:val="24"/>
    </w:rPr>
  </w:style>
  <w:style w:type="paragraph" w:customStyle="1" w:styleId="1445">
    <w:name w:val="标题5（杨）"/>
    <w:basedOn w:val="1"/>
    <w:qFormat/>
    <w:uiPriority w:val="0"/>
    <w:pPr>
      <w:spacing w:line="312" w:lineRule="auto"/>
      <w:jc w:val="left"/>
    </w:pPr>
    <w:rPr>
      <w:rFonts w:eastAsia="黑体"/>
      <w:b/>
      <w:kern w:val="2"/>
      <w:sz w:val="24"/>
      <w:szCs w:val="24"/>
    </w:rPr>
  </w:style>
  <w:style w:type="paragraph" w:customStyle="1" w:styleId="1446">
    <w:name w:val="h12"/>
    <w:basedOn w:val="1"/>
    <w:uiPriority w:val="0"/>
    <w:pPr>
      <w:widowControl/>
      <w:spacing w:before="100" w:beforeAutospacing="1" w:after="100" w:afterAutospacing="1" w:line="480" w:lineRule="auto"/>
      <w:jc w:val="left"/>
    </w:pPr>
    <w:rPr>
      <w:rFonts w:ascii="宋体" w:hAnsi="宋体" w:cs="宋体"/>
      <w:kern w:val="0"/>
      <w:sz w:val="18"/>
      <w:szCs w:val="18"/>
    </w:rPr>
  </w:style>
  <w:style w:type="paragraph" w:customStyle="1" w:styleId="1447">
    <w:name w:val="menufont"/>
    <w:basedOn w:val="1"/>
    <w:uiPriority w:val="0"/>
    <w:pPr>
      <w:widowControl/>
      <w:spacing w:before="100" w:beforeAutospacing="1" w:after="100" w:afterAutospacing="1"/>
      <w:jc w:val="left"/>
    </w:pPr>
    <w:rPr>
      <w:rFonts w:eastAsia="Arial Unicode MS"/>
      <w:color w:val="5B3714"/>
      <w:kern w:val="0"/>
      <w:sz w:val="18"/>
      <w:szCs w:val="18"/>
    </w:rPr>
  </w:style>
  <w:style w:type="paragraph" w:customStyle="1" w:styleId="1448">
    <w:name w:val="Table contents bullet"/>
    <w:basedOn w:val="863"/>
    <w:uiPriority w:val="0"/>
    <w:pPr>
      <w:tabs>
        <w:tab w:val="left" w:pos="360"/>
      </w:tabs>
      <w:spacing w:before="20" w:after="20" w:line="240" w:lineRule="exact"/>
      <w:ind w:left="207" w:hanging="207"/>
    </w:pPr>
    <w:rPr>
      <w:sz w:val="18"/>
    </w:rPr>
  </w:style>
  <w:style w:type="paragraph" w:customStyle="1" w:styleId="1449">
    <w:name w:val="表内五中"/>
    <w:basedOn w:val="1"/>
    <w:qFormat/>
    <w:uiPriority w:val="0"/>
    <w:pPr>
      <w:tabs>
        <w:tab w:val="left" w:pos="-120"/>
      </w:tabs>
      <w:spacing w:before="60" w:line="310" w:lineRule="atLeast"/>
      <w:jc w:val="center"/>
    </w:pPr>
    <w:rPr>
      <w:szCs w:val="20"/>
    </w:rPr>
  </w:style>
  <w:style w:type="paragraph" w:customStyle="1" w:styleId="1450">
    <w:name w:val="biao2"/>
    <w:basedOn w:val="1"/>
    <w:uiPriority w:val="0"/>
    <w:pPr>
      <w:widowControl/>
      <w:spacing w:before="100" w:beforeAutospacing="1" w:after="100" w:afterAutospacing="1"/>
      <w:jc w:val="left"/>
    </w:pPr>
    <w:rPr>
      <w:rFonts w:ascii="Arial Unicode MS" w:hAnsi="Arial Unicode MS"/>
      <w:sz w:val="24"/>
      <w:szCs w:val="24"/>
    </w:rPr>
  </w:style>
  <w:style w:type="paragraph" w:customStyle="1" w:styleId="1451">
    <w:name w:val="麦志勤图标题"/>
    <w:basedOn w:val="1"/>
    <w:uiPriority w:val="0"/>
    <w:pPr>
      <w:adjustRightInd w:val="0"/>
      <w:snapToGrid w:val="0"/>
      <w:spacing w:beforeLines="50" w:line="300" w:lineRule="auto"/>
      <w:ind w:firstLine="480" w:firstLineChars="200"/>
    </w:pPr>
    <w:rPr>
      <w:rFonts w:ascii="宋体" w:hAnsi="宋体"/>
      <w:kern w:val="2"/>
      <w:sz w:val="24"/>
      <w:szCs w:val="24"/>
    </w:rPr>
  </w:style>
  <w:style w:type="paragraph" w:customStyle="1" w:styleId="1452">
    <w:name w:val="T4标题"/>
    <w:basedOn w:val="9"/>
    <w:uiPriority w:val="0"/>
    <w:pPr>
      <w:numPr>
        <w:ilvl w:val="3"/>
        <w:numId w:val="0"/>
      </w:numPr>
      <w:tabs>
        <w:tab w:val="left" w:pos="851"/>
        <w:tab w:val="left" w:pos="1680"/>
        <w:tab w:val="left" w:pos="2409"/>
      </w:tabs>
      <w:adjustRightInd/>
      <w:spacing w:before="0" w:after="0" w:line="360" w:lineRule="auto"/>
      <w:ind w:left="1680" w:hanging="420"/>
      <w:textAlignment w:val="auto"/>
    </w:pPr>
    <w:rPr>
      <w:rFonts w:ascii="Times New Roman" w:hAnsi="Times New Roman" w:eastAsia="宋体"/>
      <w:bCs/>
      <w:kern w:val="2"/>
      <w:szCs w:val="24"/>
    </w:rPr>
  </w:style>
  <w:style w:type="paragraph" w:customStyle="1" w:styleId="1453">
    <w:name w:val="Char1 Char Char Char1"/>
    <w:basedOn w:val="1"/>
    <w:uiPriority w:val="0"/>
    <w:pPr>
      <w:adjustRightInd w:val="0"/>
      <w:spacing w:line="360" w:lineRule="auto"/>
    </w:pPr>
    <w:rPr>
      <w:sz w:val="24"/>
    </w:rPr>
  </w:style>
  <w:style w:type="paragraph" w:customStyle="1" w:styleId="1454">
    <w:name w:val="宗兴2"/>
    <w:basedOn w:val="1"/>
    <w:uiPriority w:val="0"/>
    <w:pPr>
      <w:keepNext/>
      <w:keepLines/>
      <w:spacing w:beforeLines="100" w:afterLines="100" w:line="400" w:lineRule="exact"/>
      <w:outlineLvl w:val="1"/>
    </w:pPr>
    <w:rPr>
      <w:rFonts w:ascii="Arial" w:hAnsi="Arial" w:eastAsia="黑体" w:cs="宋体"/>
      <w:b/>
      <w:bCs/>
      <w:color w:val="0000FF"/>
      <w:kern w:val="2"/>
      <w:sz w:val="32"/>
    </w:rPr>
  </w:style>
  <w:style w:type="paragraph" w:customStyle="1" w:styleId="1455">
    <w:name w:val="样式55"/>
    <w:basedOn w:val="1"/>
    <w:uiPriority w:val="0"/>
    <w:pPr>
      <w:keepNext/>
      <w:keepLines/>
      <w:adjustRightInd w:val="0"/>
      <w:spacing w:before="120" w:after="120" w:line="520" w:lineRule="exact"/>
      <w:textAlignment w:val="baseline"/>
      <w:outlineLvl w:val="2"/>
    </w:pPr>
    <w:rPr>
      <w:rFonts w:eastAsia="黑体"/>
      <w:sz w:val="24"/>
    </w:rPr>
  </w:style>
  <w:style w:type="paragraph" w:customStyle="1" w:styleId="1456">
    <w:name w:val="文献"/>
    <w:basedOn w:val="46"/>
    <w:qFormat/>
    <w:uiPriority w:val="0"/>
    <w:pPr>
      <w:tabs>
        <w:tab w:val="left" w:pos="420"/>
      </w:tabs>
      <w:snapToGrid w:val="0"/>
      <w:spacing w:beforeLines="30" w:line="288" w:lineRule="auto"/>
      <w:ind w:hanging="200" w:hangingChars="200"/>
    </w:pPr>
    <w:rPr>
      <w:rFonts w:ascii="Times New Roman" w:hAnsi="Times New Roman" w:eastAsia="宋体" w:cs="Times New Roman"/>
      <w:spacing w:val="10"/>
      <w:kern w:val="2"/>
      <w:sz w:val="21"/>
      <w:szCs w:val="22"/>
    </w:rPr>
  </w:style>
  <w:style w:type="paragraph" w:customStyle="1" w:styleId="1457">
    <w:name w:val="样式 段后: 7.8 磅"/>
    <w:basedOn w:val="1"/>
    <w:uiPriority w:val="0"/>
    <w:pPr>
      <w:spacing w:line="360" w:lineRule="auto"/>
      <w:ind w:firstLine="200" w:firstLineChars="200"/>
    </w:pPr>
    <w:rPr>
      <w:rFonts w:cs="宋体"/>
      <w:kern w:val="2"/>
      <w:sz w:val="24"/>
    </w:rPr>
  </w:style>
  <w:style w:type="paragraph" w:customStyle="1" w:styleId="1458">
    <w:name w:val="封面3"/>
    <w:basedOn w:val="1459"/>
    <w:qFormat/>
    <w:uiPriority w:val="0"/>
    <w:rPr>
      <w:rFonts w:ascii="宋体" w:hAnsi="宋体"/>
      <w:sz w:val="84"/>
      <w:szCs w:val="84"/>
    </w:rPr>
  </w:style>
  <w:style w:type="paragraph" w:customStyle="1" w:styleId="1459">
    <w:name w:val="封面2"/>
    <w:basedOn w:val="1"/>
    <w:qFormat/>
    <w:uiPriority w:val="0"/>
    <w:pPr>
      <w:jc w:val="center"/>
    </w:pPr>
    <w:rPr>
      <w:b/>
      <w:sz w:val="44"/>
    </w:rPr>
  </w:style>
  <w:style w:type="paragraph" w:customStyle="1" w:styleId="1460">
    <w:name w:val="字元 字元 Char Char 字元 字元12"/>
    <w:basedOn w:val="1"/>
    <w:uiPriority w:val="0"/>
    <w:pPr>
      <w:spacing w:line="360" w:lineRule="auto"/>
    </w:pPr>
    <w:rPr>
      <w:kern w:val="2"/>
      <w:sz w:val="24"/>
      <w:szCs w:val="24"/>
    </w:rPr>
  </w:style>
  <w:style w:type="paragraph" w:customStyle="1" w:styleId="1461">
    <w:name w:val="样式 样式 标题 4H4Subsection + 黑色 段前: 0.5 行 段后: 0.5 行 + 段前: 0.5 行 段后:..."/>
    <w:basedOn w:val="1462"/>
    <w:uiPriority w:val="0"/>
    <w:pPr>
      <w:tabs>
        <w:tab w:val="left" w:pos="600"/>
        <w:tab w:val="left" w:pos="851"/>
        <w:tab w:val="left" w:pos="926"/>
        <w:tab w:val="left" w:pos="2409"/>
      </w:tabs>
      <w:ind w:left="862" w:hanging="862"/>
    </w:pPr>
    <w:rPr>
      <w:szCs w:val="20"/>
    </w:rPr>
  </w:style>
  <w:style w:type="paragraph" w:customStyle="1" w:styleId="1462">
    <w:name w:val="样式 标题 4H4Subsection + 黑色 段前: 0.5 行 段后: 0.5 行"/>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926" w:hanging="864"/>
      <w:jc w:val="both"/>
      <w:textAlignment w:val="auto"/>
    </w:pPr>
    <w:rPr>
      <w:rFonts w:ascii="Times New Roman" w:hAnsi="Times New Roman" w:cs="宋体"/>
      <w:b w:val="0"/>
      <w:color w:val="000000"/>
      <w:kern w:val="2"/>
      <w:szCs w:val="24"/>
    </w:rPr>
  </w:style>
  <w:style w:type="paragraph" w:customStyle="1" w:styleId="1463">
    <w:name w:val="封面标准文稿编辑信息"/>
    <w:uiPriority w:val="0"/>
    <w:pPr>
      <w:spacing w:before="180" w:line="180" w:lineRule="exact"/>
      <w:jc w:val="center"/>
    </w:pPr>
    <w:rPr>
      <w:rFonts w:ascii="宋体"/>
      <w:sz w:val="21"/>
      <w:lang w:val="en-US" w:eastAsia="zh-CN" w:bidi="ar-SA"/>
    </w:rPr>
  </w:style>
  <w:style w:type="paragraph" w:customStyle="1" w:styleId="1464">
    <w:name w:val="程序"/>
    <w:basedOn w:val="1"/>
    <w:uiPriority w:val="0"/>
    <w:pPr>
      <w:widowControl/>
      <w:adjustRightInd w:val="0"/>
      <w:spacing w:line="240" w:lineRule="atLeast"/>
      <w:ind w:firstLine="539"/>
      <w:jc w:val="left"/>
      <w:textAlignment w:val="baseline"/>
    </w:pPr>
    <w:rPr>
      <w:rFonts w:ascii="Courier New" w:hAnsi="Courier New" w:cs="宋体"/>
      <w:kern w:val="0"/>
      <w:sz w:val="24"/>
      <w:szCs w:val="20"/>
    </w:rPr>
  </w:style>
  <w:style w:type="paragraph" w:customStyle="1" w:styleId="1465">
    <w:name w:val="标题4（杨）"/>
    <w:basedOn w:val="9"/>
    <w:qFormat/>
    <w:uiPriority w:val="0"/>
    <w:pPr>
      <w:tabs>
        <w:tab w:val="left" w:pos="425"/>
        <w:tab w:val="left" w:pos="567"/>
        <w:tab w:val="left" w:pos="850"/>
        <w:tab w:val="left" w:pos="2100"/>
      </w:tabs>
      <w:adjustRightInd/>
      <w:spacing w:before="0" w:beforeLines="50" w:after="0" w:afterLines="50" w:line="312" w:lineRule="auto"/>
      <w:ind w:left="0" w:hanging="420"/>
      <w:textAlignment w:val="auto"/>
    </w:pPr>
    <w:rPr>
      <w:rFonts w:ascii="Times New Roman"/>
      <w:bCs/>
      <w:kern w:val="2"/>
      <w:szCs w:val="28"/>
    </w:rPr>
  </w:style>
  <w:style w:type="paragraph" w:customStyle="1" w:styleId="1466">
    <w:name w:val="样式 样式 首行缩进:  2 字符1 + 首行缩进:  2 字符"/>
    <w:basedOn w:val="165"/>
    <w:uiPriority w:val="0"/>
    <w:pPr>
      <w:adjustRightInd w:val="0"/>
    </w:pPr>
  </w:style>
  <w:style w:type="paragraph" w:customStyle="1" w:styleId="1467">
    <w:name w:val="样式 样式 样式 标题 4H4Subsection + 黑色 段前: 0.5 行 段后: 0.5 行 + 段前: 0.5 行 段..."/>
    <w:basedOn w:val="1461"/>
    <w:uiPriority w:val="0"/>
    <w:pPr>
      <w:spacing w:before="120" w:after="120"/>
    </w:pPr>
  </w:style>
  <w:style w:type="paragraph" w:customStyle="1" w:styleId="1468">
    <w:name w:val="blacktab"/>
    <w:basedOn w:val="1"/>
    <w:uiPriority w:val="0"/>
    <w:pPr>
      <w:widowControl/>
      <w:pBdr>
        <w:top w:val="single" w:color="000000" w:sz="6" w:space="0"/>
        <w:left w:val="single" w:color="000000" w:sz="6" w:space="0"/>
        <w:bottom w:val="single" w:color="000000" w:sz="6" w:space="0"/>
        <w:right w:val="single" w:color="000000" w:sz="6" w:space="0"/>
      </w:pBdr>
      <w:spacing w:before="100" w:beforeAutospacing="1" w:after="100" w:afterAutospacing="1"/>
      <w:jc w:val="left"/>
    </w:pPr>
    <w:rPr>
      <w:rFonts w:ascii="Arial Unicode MS" w:hAnsi="Arial Unicode MS" w:eastAsia="Arial Unicode MS"/>
      <w:kern w:val="0"/>
      <w:sz w:val="24"/>
    </w:rPr>
  </w:style>
  <w:style w:type="paragraph" w:customStyle="1" w:styleId="1469">
    <w:name w:val="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70">
    <w:name w:val="maintext"/>
    <w:basedOn w:val="1"/>
    <w:uiPriority w:val="0"/>
    <w:pPr>
      <w:widowControl/>
      <w:spacing w:before="100" w:beforeAutospacing="1" w:after="100" w:afterAutospacing="1"/>
      <w:jc w:val="left"/>
    </w:pPr>
    <w:rPr>
      <w:rFonts w:hAnsi="宋体" w:cs="楷体_GB2312"/>
      <w:color w:val="000000"/>
      <w:sz w:val="24"/>
      <w:szCs w:val="24"/>
    </w:rPr>
  </w:style>
  <w:style w:type="paragraph" w:customStyle="1" w:styleId="1471">
    <w:name w:val="表格 33"/>
    <w:basedOn w:val="1"/>
    <w:uiPriority w:val="0"/>
    <w:pPr>
      <w:autoSpaceDE w:val="0"/>
      <w:autoSpaceDN w:val="0"/>
      <w:adjustRightInd w:val="0"/>
      <w:jc w:val="center"/>
      <w:textAlignment w:val="baseline"/>
    </w:pPr>
    <w:rPr>
      <w:rFonts w:eastAsia="楷体"/>
      <w:kern w:val="0"/>
      <w:szCs w:val="20"/>
    </w:rPr>
  </w:style>
  <w:style w:type="paragraph" w:customStyle="1" w:styleId="1472">
    <w:name w:val="文本框1"/>
    <w:basedOn w:val="1"/>
    <w:qFormat/>
    <w:uiPriority w:val="0"/>
    <w:pPr>
      <w:widowControl/>
      <w:jc w:val="left"/>
    </w:pPr>
    <w:rPr>
      <w:rFonts w:ascii="宋体" w:hAnsi="宋体" w:cs="宋体"/>
      <w:kern w:val="0"/>
      <w:sz w:val="24"/>
      <w:szCs w:val="20"/>
    </w:rPr>
  </w:style>
  <w:style w:type="paragraph" w:customStyle="1" w:styleId="1473">
    <w:name w:val="表格11"/>
    <w:basedOn w:val="1"/>
    <w:uiPriority w:val="0"/>
    <w:pPr>
      <w:widowControl/>
      <w:adjustRightInd w:val="0"/>
      <w:snapToGrid w:val="0"/>
      <w:jc w:val="center"/>
    </w:pPr>
    <w:rPr>
      <w:kern w:val="0"/>
      <w:szCs w:val="21"/>
    </w:rPr>
  </w:style>
  <w:style w:type="paragraph" w:customStyle="1" w:styleId="1474">
    <w:name w:val="标题2（杨）"/>
    <w:basedOn w:val="1"/>
    <w:qFormat/>
    <w:uiPriority w:val="0"/>
    <w:pPr>
      <w:spacing w:beforeLines="50" w:afterLines="50" w:line="312" w:lineRule="auto"/>
      <w:jc w:val="left"/>
    </w:pPr>
    <w:rPr>
      <w:rFonts w:ascii="宋体" w:eastAsia="黑体" w:cs="宋体"/>
      <w:b/>
      <w:color w:val="000000"/>
      <w:sz w:val="28"/>
    </w:rPr>
  </w:style>
  <w:style w:type="paragraph" w:customStyle="1" w:styleId="1475">
    <w:name w:val="Char Char Char1 Char Char Char1 Char1"/>
    <w:basedOn w:val="1"/>
    <w:uiPriority w:val="0"/>
    <w:rPr>
      <w:rFonts w:ascii="Courier New" w:hAnsi="Courier New" w:cs="Courier New"/>
      <w:kern w:val="2"/>
      <w:sz w:val="21"/>
      <w:szCs w:val="24"/>
    </w:rPr>
  </w:style>
  <w:style w:type="paragraph" w:customStyle="1" w:styleId="1476">
    <w:name w:val="流程文字"/>
    <w:uiPriority w:val="0"/>
    <w:pPr>
      <w:spacing w:line="440" w:lineRule="exact"/>
    </w:pPr>
    <w:rPr>
      <w:rFonts w:ascii="楷体_GB2312" w:eastAsia="楷体_GB2312"/>
      <w:sz w:val="28"/>
      <w:lang w:val="en-US" w:eastAsia="zh-CN" w:bidi="ar-SA"/>
    </w:rPr>
  </w:style>
  <w:style w:type="paragraph" w:customStyle="1" w:styleId="1477">
    <w:name w:val="表表"/>
    <w:basedOn w:val="1"/>
    <w:qFormat/>
    <w:uiPriority w:val="0"/>
    <w:pPr>
      <w:spacing w:line="360" w:lineRule="atLeast"/>
      <w:jc w:val="center"/>
    </w:pPr>
    <w:rPr>
      <w:rFonts w:ascii="宋体" w:hAnsi="宋体"/>
      <w:sz w:val="21"/>
      <w:szCs w:val="21"/>
    </w:rPr>
  </w:style>
  <w:style w:type="paragraph" w:customStyle="1" w:styleId="1478">
    <w:name w:val="宋体"/>
    <w:basedOn w:val="1"/>
    <w:uiPriority w:val="0"/>
    <w:pPr>
      <w:tabs>
        <w:tab w:val="left" w:pos="8640"/>
      </w:tabs>
      <w:snapToGrid w:val="0"/>
      <w:spacing w:line="360" w:lineRule="auto"/>
      <w:jc w:val="center"/>
    </w:pPr>
    <w:rPr>
      <w:b/>
      <w:color w:val="000000"/>
      <w:szCs w:val="21"/>
    </w:rPr>
  </w:style>
  <w:style w:type="paragraph" w:customStyle="1" w:styleId="1479">
    <w:name w:val="数据来源"/>
    <w:basedOn w:val="1"/>
    <w:uiPriority w:val="0"/>
    <w:pPr>
      <w:snapToGrid w:val="0"/>
      <w:spacing w:beforeLines="50" w:line="280" w:lineRule="exact"/>
    </w:pPr>
    <w:rPr>
      <w:rFonts w:hAnsi="宋体" w:eastAsia="楷体_GB2312"/>
      <w:kern w:val="2"/>
      <w:sz w:val="21"/>
    </w:rPr>
  </w:style>
  <w:style w:type="paragraph" w:customStyle="1" w:styleId="1480">
    <w:name w:val="样式 题注 + 左"/>
    <w:basedOn w:val="24"/>
    <w:uiPriority w:val="0"/>
    <w:pPr>
      <w:keepNext/>
      <w:spacing w:before="120"/>
      <w:jc w:val="center"/>
    </w:pPr>
    <w:rPr>
      <w:rFonts w:cs="宋体"/>
      <w:sz w:val="22"/>
    </w:rPr>
  </w:style>
  <w:style w:type="paragraph" w:customStyle="1" w:styleId="1481">
    <w:name w:val="样式 样式 标题 4H4Subsection + 段前: 0.5 行 段后: 0.5 行 + 段前: 0.5 行 段后: 0...."/>
    <w:basedOn w:val="1482"/>
    <w:uiPriority w:val="0"/>
    <w:pPr>
      <w:tabs>
        <w:tab w:val="left" w:pos="600"/>
        <w:tab w:val="left" w:pos="851"/>
        <w:tab w:val="left" w:pos="926"/>
        <w:tab w:val="left" w:pos="2409"/>
      </w:tabs>
      <w:spacing w:before="120" w:after="120"/>
    </w:pPr>
  </w:style>
  <w:style w:type="paragraph" w:customStyle="1" w:styleId="1482">
    <w:name w:val="样式 标题 4H4Subsection + 段前: 0.5 行 段后: 0.5 行"/>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Times New Roman" w:hAnsi="Times New Roman" w:cs="宋体"/>
      <w:b w:val="0"/>
      <w:kern w:val="2"/>
    </w:rPr>
  </w:style>
  <w:style w:type="paragraph" w:customStyle="1" w:styleId="1483">
    <w:name w:val="样式 标题 4 + (西文) Times New Roman (中文) 楷体_GB2312 段前: 0 磅 段后: 0 磅..."/>
    <w:basedOn w:val="9"/>
    <w:uiPriority w:val="0"/>
    <w:pPr>
      <w:numPr>
        <w:ilvl w:val="3"/>
        <w:numId w:val="0"/>
      </w:numPr>
      <w:tabs>
        <w:tab w:val="left" w:pos="851"/>
        <w:tab w:val="left" w:pos="2409"/>
      </w:tabs>
      <w:adjustRightInd/>
      <w:spacing w:beforeLines="50" w:afterLines="50" w:line="360" w:lineRule="auto"/>
      <w:ind w:left="2409" w:hanging="708"/>
      <w:jc w:val="both"/>
      <w:textAlignment w:val="auto"/>
    </w:pPr>
    <w:rPr>
      <w:rFonts w:ascii="Times New Roman" w:hAnsi="Times New Roman" w:eastAsia="楷体_GB2312" w:cs="宋体"/>
      <w:bCs/>
      <w:kern w:val="2"/>
      <w:sz w:val="28"/>
    </w:rPr>
  </w:style>
  <w:style w:type="paragraph" w:customStyle="1" w:styleId="1484">
    <w:name w:val="框图1"/>
    <w:basedOn w:val="1"/>
    <w:uiPriority w:val="0"/>
    <w:pPr>
      <w:widowControl/>
      <w:adjustRightInd w:val="0"/>
      <w:spacing w:line="20" w:lineRule="atLeast"/>
      <w:jc w:val="center"/>
      <w:textAlignment w:val="baseline"/>
    </w:pPr>
    <w:rPr>
      <w:rFonts w:ascii="宋体" w:hAnsi="宋体" w:cs="宋体"/>
      <w:kern w:val="18"/>
      <w:sz w:val="18"/>
      <w:szCs w:val="20"/>
    </w:rPr>
  </w:style>
  <w:style w:type="paragraph" w:customStyle="1" w:styleId="1485">
    <w:name w:val="图名"/>
    <w:basedOn w:val="276"/>
    <w:qFormat/>
    <w:uiPriority w:val="0"/>
    <w:pPr>
      <w:keepNext w:val="0"/>
      <w:adjustRightInd/>
      <w:spacing w:before="50" w:beforeLines="50" w:after="100" w:afterLines="100" w:line="240" w:lineRule="auto"/>
      <w:textAlignment w:val="auto"/>
    </w:pPr>
    <w:rPr>
      <w:kern w:val="2"/>
      <w:sz w:val="24"/>
      <w:szCs w:val="24"/>
    </w:rPr>
  </w:style>
  <w:style w:type="paragraph" w:customStyle="1" w:styleId="1486">
    <w:name w:val="Char Char Char Char Char Char1"/>
    <w:basedOn w:val="1"/>
    <w:qFormat/>
    <w:uiPriority w:val="0"/>
    <w:pPr>
      <w:snapToGrid w:val="0"/>
      <w:spacing w:line="360" w:lineRule="auto"/>
      <w:ind w:firstLine="529" w:firstLineChars="200"/>
    </w:pPr>
    <w:rPr>
      <w:rFonts w:ascii="宋体" w:hAnsi="宋体"/>
      <w:b/>
      <w:kern w:val="2"/>
      <w:sz w:val="21"/>
      <w:szCs w:val="24"/>
    </w:rPr>
  </w:style>
  <w:style w:type="paragraph" w:customStyle="1" w:styleId="1487">
    <w:name w:val="表体"/>
    <w:basedOn w:val="1"/>
    <w:uiPriority w:val="0"/>
    <w:pPr>
      <w:keepNext/>
      <w:overflowPunct w:val="0"/>
      <w:adjustRightInd w:val="0"/>
      <w:spacing w:line="288" w:lineRule="auto"/>
      <w:ind w:left="-57" w:right="-57" w:firstLine="420" w:firstLineChars="200"/>
      <w:textAlignment w:val="baseline"/>
    </w:pPr>
    <w:rPr>
      <w:rFonts w:ascii="宋体"/>
      <w:color w:val="000000"/>
      <w:kern w:val="24"/>
      <w:sz w:val="21"/>
    </w:rPr>
  </w:style>
  <w:style w:type="paragraph" w:customStyle="1" w:styleId="1488">
    <w:name w:val="w4"/>
    <w:basedOn w:val="1"/>
    <w:uiPriority w:val="0"/>
    <w:pPr>
      <w:widowControl/>
      <w:spacing w:before="100" w:beforeAutospacing="1" w:after="100" w:afterAutospacing="1" w:line="336" w:lineRule="auto"/>
      <w:ind w:firstLine="360"/>
      <w:jc w:val="left"/>
    </w:pPr>
    <w:rPr>
      <w:rFonts w:ascii="Calibri" w:hAnsi="Calibri" w:eastAsia="Arial Unicode MS" w:cs="Arial Unicode MS"/>
      <w:color w:val="8A5E00"/>
      <w:sz w:val="18"/>
      <w:szCs w:val="18"/>
    </w:rPr>
  </w:style>
  <w:style w:type="paragraph" w:customStyle="1" w:styleId="1489">
    <w:name w:val="表格中文字"/>
    <w:basedOn w:val="1"/>
    <w:link w:val="3207"/>
    <w:uiPriority w:val="0"/>
    <w:pPr>
      <w:adjustRightInd w:val="0"/>
      <w:snapToGrid w:val="0"/>
      <w:jc w:val="center"/>
    </w:pPr>
    <w:rPr>
      <w:kern w:val="18"/>
      <w:szCs w:val="21"/>
    </w:rPr>
  </w:style>
  <w:style w:type="paragraph" w:customStyle="1" w:styleId="1490">
    <w:name w:val="表标"/>
    <w:basedOn w:val="1"/>
    <w:next w:val="1"/>
    <w:semiHidden/>
    <w:qFormat/>
    <w:uiPriority w:val="0"/>
    <w:pPr>
      <w:adjustRightInd w:val="0"/>
      <w:snapToGrid w:val="0"/>
      <w:jc w:val="center"/>
    </w:pPr>
    <w:rPr>
      <w:bCs/>
      <w:snapToGrid w:val="0"/>
      <w:sz w:val="24"/>
      <w:szCs w:val="21"/>
    </w:rPr>
  </w:style>
  <w:style w:type="paragraph" w:customStyle="1" w:styleId="1491">
    <w:name w:val="中大4级3"/>
    <w:basedOn w:val="1437"/>
    <w:link w:val="2597"/>
    <w:qFormat/>
    <w:uiPriority w:val="0"/>
    <w:pPr>
      <w:tabs>
        <w:tab w:val="left" w:pos="993"/>
        <w:tab w:val="clear" w:pos="1004"/>
      </w:tabs>
      <w:spacing w:beforeLines="0" w:afterLines="0"/>
      <w:ind w:left="0"/>
      <w:outlineLvl w:val="3"/>
    </w:pPr>
    <w:rPr>
      <w:sz w:val="24"/>
      <w:szCs w:val="24"/>
    </w:rPr>
  </w:style>
  <w:style w:type="paragraph" w:customStyle="1" w:styleId="1492">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i/>
      <w:spacing w:val="20"/>
      <w:kern w:val="2"/>
      <w:sz w:val="24"/>
    </w:rPr>
  </w:style>
  <w:style w:type="paragraph" w:customStyle="1" w:styleId="1493">
    <w:name w:val="标题三"/>
    <w:basedOn w:val="7"/>
    <w:next w:val="1"/>
    <w:uiPriority w:val="0"/>
    <w:pPr>
      <w:keepLines w:val="0"/>
      <w:numPr>
        <w:ilvl w:val="0"/>
        <w:numId w:val="0"/>
      </w:numPr>
      <w:tabs>
        <w:tab w:val="left" w:pos="720"/>
        <w:tab w:val="left" w:pos="1260"/>
        <w:tab w:val="clear" w:pos="709"/>
      </w:tabs>
      <w:autoSpaceDE w:val="0"/>
      <w:autoSpaceDN w:val="0"/>
      <w:adjustRightInd w:val="0"/>
      <w:spacing w:before="0" w:after="0" w:line="360" w:lineRule="auto"/>
      <w:ind w:firstLine="482"/>
      <w:jc w:val="left"/>
      <w:textAlignment w:val="baseline"/>
    </w:pPr>
    <w:rPr>
      <w:rFonts w:ascii="黑体" w:eastAsia="黑体"/>
      <w:kern w:val="2"/>
      <w:sz w:val="28"/>
      <w:szCs w:val="24"/>
    </w:rPr>
  </w:style>
  <w:style w:type="paragraph" w:customStyle="1" w:styleId="1494">
    <w:name w:val="样式 标题 21标题2H2h2第一层条1.1标题 2节标题 1.11.1标题2节标题 1.1 Char1.1..."/>
    <w:basedOn w:val="6"/>
    <w:uiPriority w:val="0"/>
    <w:pPr>
      <w:tabs>
        <w:tab w:val="left" w:pos="0"/>
        <w:tab w:val="left" w:pos="567"/>
      </w:tabs>
      <w:adjustRightInd/>
      <w:spacing w:before="156" w:after="62"/>
      <w:ind w:left="567"/>
      <w:jc w:val="both"/>
      <w:textAlignment w:val="auto"/>
    </w:pPr>
    <w:rPr>
      <w:rFonts w:ascii="Times New Roman" w:eastAsia="Times New Roman" w:cs="宋体"/>
      <w:b w:val="0"/>
      <w:bCs/>
      <w:kern w:val="2"/>
      <w:sz w:val="30"/>
    </w:rPr>
  </w:style>
  <w:style w:type="paragraph" w:customStyle="1" w:styleId="1495">
    <w:name w:val="0"/>
    <w:basedOn w:val="1"/>
    <w:uiPriority w:val="0"/>
    <w:pPr>
      <w:widowControl/>
      <w:snapToGrid w:val="0"/>
    </w:pPr>
    <w:rPr>
      <w:sz w:val="21"/>
      <w:szCs w:val="21"/>
    </w:rPr>
  </w:style>
  <w:style w:type="paragraph" w:customStyle="1" w:styleId="1496">
    <w:name w:val="Char Char Char Char Char Char Char2"/>
    <w:basedOn w:val="1"/>
    <w:uiPriority w:val="0"/>
    <w:pPr>
      <w:adjustRightInd w:val="0"/>
      <w:spacing w:line="360" w:lineRule="auto"/>
    </w:pPr>
    <w:rPr>
      <w:sz w:val="24"/>
    </w:rPr>
  </w:style>
  <w:style w:type="paragraph" w:customStyle="1" w:styleId="1497">
    <w:name w:val="正文文本 211"/>
    <w:basedOn w:val="1"/>
    <w:uiPriority w:val="0"/>
    <w:pPr>
      <w:widowControl/>
      <w:overflowPunct w:val="0"/>
      <w:autoSpaceDE w:val="0"/>
      <w:autoSpaceDN w:val="0"/>
      <w:adjustRightInd w:val="0"/>
      <w:spacing w:line="360" w:lineRule="auto"/>
      <w:ind w:left="992" w:hanging="567"/>
      <w:jc w:val="left"/>
    </w:pPr>
    <w:rPr>
      <w:rFonts w:ascii="宋体" w:hAnsi="MS Sans Serif"/>
      <w:sz w:val="28"/>
    </w:rPr>
  </w:style>
  <w:style w:type="paragraph" w:customStyle="1" w:styleId="1498">
    <w:name w:val="msonormal"/>
    <w:basedOn w:val="1"/>
    <w:qFormat/>
    <w:uiPriority w:val="0"/>
    <w:pPr>
      <w:widowControl/>
      <w:spacing w:before="100" w:beforeAutospacing="1" w:after="100" w:afterAutospacing="1"/>
      <w:jc w:val="left"/>
    </w:pPr>
    <w:rPr>
      <w:rFonts w:ascii="宋体" w:hAnsi="宋体" w:cs="宋体"/>
      <w:sz w:val="24"/>
      <w:szCs w:val="24"/>
    </w:rPr>
  </w:style>
  <w:style w:type="paragraph" w:customStyle="1" w:styleId="1499">
    <w:name w:val="样式 样式 (中文) 仿宋_GB2312 居中1 + 小四"/>
    <w:basedOn w:val="1"/>
    <w:uiPriority w:val="0"/>
    <w:pPr>
      <w:jc w:val="center"/>
    </w:pPr>
    <w:rPr>
      <w:rFonts w:cs="宋体"/>
      <w:kern w:val="2"/>
      <w:sz w:val="24"/>
    </w:rPr>
  </w:style>
  <w:style w:type="paragraph" w:customStyle="1" w:styleId="1500">
    <w:name w:val="纯文本1"/>
    <w:basedOn w:val="1"/>
    <w:qFormat/>
    <w:uiPriority w:val="0"/>
    <w:rPr>
      <w:rFonts w:ascii="宋体" w:hAnsi="Courier New"/>
      <w:kern w:val="0"/>
      <w:sz w:val="20"/>
      <w:szCs w:val="20"/>
    </w:rPr>
  </w:style>
  <w:style w:type="paragraph" w:customStyle="1" w:styleId="1501">
    <w:name w:val="样式 样式 报告正文 + 黑色 + 自动设置"/>
    <w:basedOn w:val="1"/>
    <w:uiPriority w:val="0"/>
    <w:pPr>
      <w:spacing w:line="360" w:lineRule="auto"/>
      <w:ind w:firstLine="482"/>
    </w:pPr>
    <w:rPr>
      <w:rFonts w:cs="宋体"/>
      <w:kern w:val="2"/>
      <w:sz w:val="24"/>
    </w:rPr>
  </w:style>
  <w:style w:type="paragraph" w:customStyle="1" w:styleId="1502">
    <w:name w:val="yqy2"/>
    <w:basedOn w:val="5"/>
    <w:uiPriority w:val="0"/>
    <w:pPr>
      <w:keepLines w:val="0"/>
      <w:pageBreakBefore/>
      <w:widowControl/>
      <w:tabs>
        <w:tab w:val="left" w:pos="432"/>
      </w:tabs>
      <w:adjustRightInd w:val="0"/>
      <w:snapToGrid w:val="0"/>
      <w:spacing w:beforeLines="50" w:after="100" w:afterLines="50" w:afterAutospacing="1" w:line="360" w:lineRule="auto"/>
      <w:jc w:val="center"/>
      <w:textAlignment w:val="baseline"/>
    </w:pPr>
    <w:rPr>
      <w:rFonts w:ascii="宋体" w:hAnsi="宋体" w:cs="宋体"/>
      <w:bCs w:val="0"/>
      <w:color w:val="000000"/>
      <w:kern w:val="0"/>
      <w:sz w:val="36"/>
      <w:szCs w:val="36"/>
    </w:rPr>
  </w:style>
  <w:style w:type="paragraph" w:customStyle="1" w:styleId="1503">
    <w:name w:val="正"/>
    <w:basedOn w:val="7"/>
    <w:uiPriority w:val="0"/>
    <w:pPr>
      <w:numPr>
        <w:ilvl w:val="0"/>
        <w:numId w:val="0"/>
      </w:numPr>
      <w:tabs>
        <w:tab w:val="left" w:pos="360"/>
        <w:tab w:val="left" w:pos="720"/>
        <w:tab w:val="left" w:pos="1260"/>
        <w:tab w:val="clear" w:pos="709"/>
      </w:tabs>
      <w:snapToGrid w:val="0"/>
      <w:spacing w:before="0" w:after="0" w:line="336" w:lineRule="auto"/>
      <w:ind w:left="709" w:firstLine="615"/>
    </w:pPr>
    <w:rPr>
      <w:rFonts w:ascii="宋体"/>
      <w:kern w:val="2"/>
      <w:sz w:val="28"/>
      <w:szCs w:val="24"/>
    </w:rPr>
  </w:style>
  <w:style w:type="paragraph" w:customStyle="1" w:styleId="1504">
    <w:name w:val="正文图标题"/>
    <w:next w:val="171"/>
    <w:uiPriority w:val="0"/>
    <w:pPr>
      <w:tabs>
        <w:tab w:val="left" w:pos="1922"/>
      </w:tabs>
      <w:ind w:left="907" w:hanging="425"/>
      <w:jc w:val="center"/>
    </w:pPr>
    <w:rPr>
      <w:rFonts w:ascii="黑体" w:eastAsia="黑体"/>
      <w:sz w:val="21"/>
      <w:lang w:val="en-US" w:eastAsia="zh-CN" w:bidi="ar-SA"/>
    </w:rPr>
  </w:style>
  <w:style w:type="paragraph" w:customStyle="1" w:styleId="1505">
    <w:name w:val="Char6"/>
    <w:basedOn w:val="1"/>
    <w:uiPriority w:val="0"/>
    <w:pPr>
      <w:widowControl/>
      <w:spacing w:after="160" w:line="240" w:lineRule="exact"/>
      <w:jc w:val="left"/>
    </w:pPr>
    <w:rPr>
      <w:rFonts w:ascii="Verdana" w:hAnsi="Verdana"/>
      <w:sz w:val="21"/>
      <w:lang w:eastAsia="en-US"/>
    </w:rPr>
  </w:style>
  <w:style w:type="paragraph" w:customStyle="1" w:styleId="1506">
    <w:name w:val="样式 标题 2Chapter Heading2nd levelh22Titre2l2H2Header 2UND...2"/>
    <w:basedOn w:val="6"/>
    <w:uiPriority w:val="0"/>
    <w:pPr>
      <w:tabs>
        <w:tab w:val="left" w:pos="567"/>
      </w:tabs>
      <w:adjustRightInd/>
      <w:ind w:left="567"/>
      <w:textAlignment w:val="auto"/>
    </w:pPr>
    <w:rPr>
      <w:rFonts w:ascii="Times New Roman"/>
      <w:b w:val="0"/>
      <w:bCs/>
      <w:color w:val="000000"/>
      <w:kern w:val="2"/>
      <w:szCs w:val="32"/>
    </w:rPr>
  </w:style>
  <w:style w:type="paragraph" w:customStyle="1" w:styleId="1507">
    <w:name w:val="列表段落1"/>
    <w:qFormat/>
    <w:uiPriority w:val="0"/>
    <w:pPr>
      <w:widowControl w:val="0"/>
      <w:ind w:firstLine="420"/>
      <w:jc w:val="both"/>
    </w:pPr>
    <w:rPr>
      <w:rFonts w:ascii="Calibri" w:hAnsi="Calibri" w:eastAsia="Calibri" w:cs="Calibri"/>
      <w:color w:val="000000"/>
      <w:kern w:val="2"/>
      <w:sz w:val="21"/>
      <w:szCs w:val="21"/>
      <w:u w:val="none" w:color="000000"/>
      <w:lang w:val="en-US" w:eastAsia="zh-CN" w:bidi="ar-SA"/>
    </w:rPr>
  </w:style>
  <w:style w:type="paragraph" w:customStyle="1" w:styleId="1508">
    <w:name w:val="表格群窝里"/>
    <w:basedOn w:val="1"/>
    <w:uiPriority w:val="0"/>
    <w:pPr>
      <w:adjustRightInd w:val="0"/>
      <w:spacing w:line="360" w:lineRule="auto"/>
      <w:jc w:val="center"/>
      <w:textAlignment w:val="center"/>
    </w:pPr>
    <w:rPr>
      <w:rFonts w:hAnsi="宋体"/>
      <w:sz w:val="21"/>
      <w:szCs w:val="21"/>
    </w:rPr>
  </w:style>
  <w:style w:type="paragraph" w:customStyle="1" w:styleId="1509">
    <w:name w:val="Char5 Char Char Char1"/>
    <w:basedOn w:val="1"/>
    <w:uiPriority w:val="0"/>
  </w:style>
  <w:style w:type="paragraph" w:customStyle="1" w:styleId="1510">
    <w:name w:val="样式 左"/>
    <w:basedOn w:val="1"/>
    <w:uiPriority w:val="0"/>
    <w:pPr>
      <w:spacing w:line="360" w:lineRule="auto"/>
      <w:ind w:right="100" w:rightChars="100" w:firstLine="200" w:firstLineChars="200"/>
      <w:jc w:val="left"/>
    </w:pPr>
    <w:rPr>
      <w:rFonts w:ascii="Plotter" w:hAnsi="Plotter" w:cs="宋体"/>
      <w:kern w:val="2"/>
      <w:sz w:val="24"/>
    </w:rPr>
  </w:style>
  <w:style w:type="paragraph" w:customStyle="1" w:styleId="1511">
    <w:name w:val="CM50"/>
    <w:basedOn w:val="161"/>
    <w:next w:val="161"/>
    <w:uiPriority w:val="0"/>
    <w:pPr>
      <w:widowControl w:val="0"/>
    </w:pPr>
    <w:rPr>
      <w:rFonts w:ascii="仿宋" w:eastAsia="仿宋" w:cs="仿宋"/>
      <w:kern w:val="2"/>
      <w:sz w:val="24"/>
      <w:szCs w:val="24"/>
      <w:lang w:eastAsia="zh-CN"/>
    </w:rPr>
  </w:style>
  <w:style w:type="paragraph" w:customStyle="1" w:styleId="1512">
    <w:name w:val="要点1"/>
    <w:basedOn w:val="8"/>
    <w:uiPriority w:val="0"/>
    <w:pPr>
      <w:widowControl/>
      <w:tabs>
        <w:tab w:val="left" w:pos="360"/>
        <w:tab w:val="left" w:pos="945"/>
      </w:tabs>
      <w:autoSpaceDE/>
      <w:autoSpaceDN/>
      <w:snapToGrid w:val="0"/>
      <w:spacing w:beforeLines="50" w:line="360" w:lineRule="exact"/>
      <w:ind w:left="945" w:right="567" w:rightChars="270" w:hanging="360" w:hangingChars="200"/>
      <w:textAlignment w:val="auto"/>
    </w:pPr>
    <w:rPr>
      <w:rFonts w:ascii="Times New Roman" w:eastAsia="宋体" w:cs="Times New Roman"/>
      <w:kern w:val="2"/>
      <w:sz w:val="21"/>
    </w:rPr>
  </w:style>
  <w:style w:type="paragraph" w:customStyle="1" w:styleId="1513">
    <w:name w:val="样式 标题 3 + 左侧:  0.5 字符1"/>
    <w:basedOn w:val="7"/>
    <w:uiPriority w:val="0"/>
    <w:pPr>
      <w:numPr>
        <w:ilvl w:val="0"/>
        <w:numId w:val="0"/>
      </w:numPr>
      <w:tabs>
        <w:tab w:val="left" w:pos="720"/>
        <w:tab w:val="left" w:pos="1260"/>
        <w:tab w:val="clear" w:pos="709"/>
      </w:tabs>
      <w:spacing w:before="0" w:after="0" w:line="415" w:lineRule="auto"/>
      <w:ind w:left="50" w:leftChars="50"/>
      <w:jc w:val="left"/>
    </w:pPr>
    <w:rPr>
      <w:rFonts w:ascii="Arial" w:hAnsi="Arial" w:eastAsia="黑体"/>
      <w:b w:val="0"/>
      <w:bCs/>
      <w:kern w:val="2"/>
      <w:sz w:val="28"/>
    </w:rPr>
  </w:style>
  <w:style w:type="paragraph" w:customStyle="1" w:styleId="1514">
    <w:name w:val="表文C"/>
    <w:basedOn w:val="1"/>
    <w:uiPriority w:val="0"/>
    <w:pPr>
      <w:widowControl/>
      <w:tabs>
        <w:tab w:val="left" w:pos="0"/>
      </w:tabs>
      <w:adjustRightInd w:val="0"/>
      <w:snapToGrid w:val="0"/>
      <w:spacing w:line="360" w:lineRule="auto"/>
      <w:jc w:val="center"/>
    </w:pPr>
    <w:rPr>
      <w:snapToGrid w:val="0"/>
      <w:sz w:val="24"/>
    </w:rPr>
  </w:style>
  <w:style w:type="paragraph" w:customStyle="1" w:styleId="1515">
    <w:name w:val="Char Char Char Char Char Char Char Char Char Char Char Char"/>
    <w:basedOn w:val="1"/>
    <w:uiPriority w:val="0"/>
    <w:pPr>
      <w:adjustRightInd w:val="0"/>
      <w:spacing w:line="360" w:lineRule="auto"/>
      <w:ind w:firstLine="540" w:firstLineChars="225"/>
      <w:jc w:val="left"/>
    </w:pPr>
    <w:rPr>
      <w:rFonts w:ascii="宋体" w:hAnsi="宋体" w:cs="Arial"/>
      <w:snapToGrid w:val="0"/>
      <w:sz w:val="21"/>
      <w:szCs w:val="21"/>
      <w:lang w:val="eu-ES"/>
    </w:rPr>
  </w:style>
  <w:style w:type="paragraph" w:customStyle="1" w:styleId="1516">
    <w:name w:val="样式 标题 3B HeadH3标题 3 Char Char标题 3 Char Char Char Char标题 3 C..."/>
    <w:basedOn w:val="7"/>
    <w:uiPriority w:val="0"/>
    <w:pPr>
      <w:numPr>
        <w:ilvl w:val="0"/>
        <w:numId w:val="0"/>
      </w:numPr>
      <w:spacing w:before="100" w:after="100" w:line="300" w:lineRule="auto"/>
      <w:ind w:left="709" w:hanging="709"/>
      <w:jc w:val="left"/>
    </w:pPr>
    <w:rPr>
      <w:rFonts w:ascii="黑体" w:eastAsia="黑体" w:cs="宋体"/>
      <w:b w:val="0"/>
      <w:kern w:val="0"/>
      <w:sz w:val="24"/>
    </w:rPr>
  </w:style>
  <w:style w:type="paragraph" w:customStyle="1" w:styleId="1517">
    <w:name w:val="xl134"/>
    <w:basedOn w:val="1"/>
    <w:uiPriority w:val="0"/>
    <w:pPr>
      <w:widowControl/>
      <w:pBdr>
        <w:right w:val="single" w:color="auto" w:sz="8" w:space="0"/>
      </w:pBdr>
      <w:spacing w:before="100" w:beforeAutospacing="1" w:after="100" w:afterAutospacing="1"/>
      <w:jc w:val="center"/>
      <w:textAlignment w:val="center"/>
    </w:pPr>
    <w:rPr>
      <w:color w:val="000000"/>
      <w:kern w:val="0"/>
      <w:szCs w:val="21"/>
    </w:rPr>
  </w:style>
  <w:style w:type="paragraph" w:customStyle="1" w:styleId="1518">
    <w:name w:val="图片标注文字"/>
    <w:basedOn w:val="85"/>
    <w:qFormat/>
    <w:uiPriority w:val="0"/>
    <w:pPr>
      <w:pBdr>
        <w:bottom w:val="single" w:color="4F81BD" w:sz="8" w:space="4"/>
      </w:pBdr>
      <w:spacing w:before="0" w:after="0"/>
      <w:contextualSpacing/>
      <w:outlineLvl w:val="9"/>
    </w:pPr>
    <w:rPr>
      <w:rFonts w:eastAsia="宋体"/>
      <w:bCs w:val="0"/>
      <w:color w:val="000000"/>
      <w:spacing w:val="5"/>
      <w:kern w:val="28"/>
      <w:sz w:val="21"/>
      <w:szCs w:val="52"/>
      <w:lang w:eastAsia="en-US" w:bidi="en-US"/>
    </w:rPr>
  </w:style>
  <w:style w:type="paragraph" w:customStyle="1" w:styleId="1519">
    <w:name w:val="Char Char Char Char Char Char Char Char Char Char Char Char Char1 Char Char Char Char Char Char Char Char Char Char Char Char Char Char Char Char Char Char Char2"/>
    <w:basedOn w:val="1"/>
    <w:uiPriority w:val="0"/>
    <w:pPr>
      <w:widowControl/>
      <w:spacing w:after="160" w:line="240" w:lineRule="exact"/>
      <w:jc w:val="left"/>
    </w:pPr>
    <w:rPr>
      <w:rFonts w:ascii="Verdana" w:hAnsi="Verdana"/>
      <w:lang w:eastAsia="en-US"/>
    </w:rPr>
  </w:style>
  <w:style w:type="paragraph" w:customStyle="1" w:styleId="1520">
    <w:name w:val="自制表格"/>
    <w:basedOn w:val="1"/>
    <w:next w:val="1"/>
    <w:qFormat/>
    <w:uiPriority w:val="0"/>
    <w:pPr>
      <w:spacing w:after="120"/>
    </w:pPr>
    <w:rPr>
      <w:rFonts w:ascii="宋体"/>
      <w:kern w:val="10"/>
      <w:sz w:val="28"/>
      <w:szCs w:val="20"/>
    </w:rPr>
  </w:style>
  <w:style w:type="paragraph" w:customStyle="1" w:styleId="1521">
    <w:name w:val="样式 标题 3ReHead 3 WSAh3h3 Charh3 Char Char + 左侧:  0 厘米 悬挂缩进:..."/>
    <w:basedOn w:val="7"/>
    <w:uiPriority w:val="0"/>
    <w:pPr>
      <w:numPr>
        <w:ilvl w:val="0"/>
        <w:numId w:val="0"/>
      </w:numPr>
      <w:tabs>
        <w:tab w:val="left" w:pos="720"/>
        <w:tab w:val="left" w:pos="1260"/>
        <w:tab w:val="clear" w:pos="709"/>
      </w:tabs>
      <w:spacing w:before="100" w:after="100" w:line="360" w:lineRule="auto"/>
      <w:ind w:left="720" w:hanging="720"/>
      <w:jc w:val="left"/>
    </w:pPr>
    <w:rPr>
      <w:rFonts w:cs="宋体"/>
      <w:bCs/>
      <w:kern w:val="2"/>
      <w:sz w:val="24"/>
      <w:lang w:val="en-GB"/>
    </w:rPr>
  </w:style>
  <w:style w:type="paragraph" w:customStyle="1" w:styleId="1522">
    <w:name w:val="正文23"/>
    <w:basedOn w:val="1"/>
    <w:uiPriority w:val="0"/>
    <w:pPr>
      <w:spacing w:after="120" w:line="360" w:lineRule="auto"/>
      <w:ind w:firstLine="600" w:firstLineChars="250"/>
      <w:jc w:val="center"/>
    </w:pPr>
    <w:rPr>
      <w:sz w:val="24"/>
      <w:szCs w:val="24"/>
    </w:rPr>
  </w:style>
  <w:style w:type="paragraph" w:customStyle="1" w:styleId="1523">
    <w:name w:val="罗标题"/>
    <w:basedOn w:val="1"/>
    <w:link w:val="2713"/>
    <w:uiPriority w:val="0"/>
    <w:pPr>
      <w:spacing w:before="93" w:after="93" w:line="360" w:lineRule="auto"/>
      <w:ind w:firstLine="482" w:firstLineChars="200"/>
    </w:pPr>
    <w:rPr>
      <w:rFonts w:cs="宋体"/>
      <w:b/>
      <w:sz w:val="24"/>
      <w:u w:val="single"/>
    </w:rPr>
  </w:style>
  <w:style w:type="paragraph" w:customStyle="1" w:styleId="1524">
    <w:name w:val="xl44"/>
    <w:basedOn w:val="1"/>
    <w:qFormat/>
    <w:uiPriority w:val="0"/>
    <w:pPr>
      <w:widowControl/>
      <w:adjustRightInd w:val="0"/>
      <w:spacing w:before="100" w:after="100"/>
      <w:jc w:val="center"/>
      <w:textAlignment w:val="baseline"/>
    </w:pPr>
    <w:rPr>
      <w:rFonts w:ascii="宋体" w:hAnsi="宋体"/>
      <w:kern w:val="0"/>
      <w:sz w:val="24"/>
      <w:szCs w:val="20"/>
    </w:rPr>
  </w:style>
  <w:style w:type="paragraph" w:customStyle="1" w:styleId="1525">
    <w:name w:val="标题 53"/>
    <w:basedOn w:val="10"/>
    <w:uiPriority w:val="0"/>
    <w:pPr>
      <w:keepNext w:val="0"/>
      <w:keepLines w:val="0"/>
      <w:tabs>
        <w:tab w:val="left" w:pos="992"/>
        <w:tab w:val="left" w:pos="2976"/>
        <w:tab w:val="left" w:pos="3141"/>
      </w:tabs>
      <w:autoSpaceDE w:val="0"/>
      <w:autoSpaceDN w:val="0"/>
      <w:spacing w:before="120" w:after="120" w:line="240" w:lineRule="auto"/>
      <w:ind w:left="567" w:hanging="850"/>
      <w:outlineLvl w:val="9"/>
    </w:pPr>
    <w:rPr>
      <w:rFonts w:ascii="Times New Roman" w:hAnsi="Times New Roman" w:eastAsia="隶书体"/>
      <w:b w:val="0"/>
      <w:sz w:val="28"/>
    </w:rPr>
  </w:style>
  <w:style w:type="paragraph" w:customStyle="1" w:styleId="1526">
    <w:name w:val="表格内文字！"/>
    <w:basedOn w:val="1"/>
    <w:next w:val="1"/>
    <w:uiPriority w:val="0"/>
    <w:pPr>
      <w:keepNext w:val="0"/>
      <w:keepLines w:val="0"/>
      <w:widowControl/>
      <w:suppressLineNumbers w:val="0"/>
      <w:spacing w:before="0" w:beforeAutospacing="0" w:after="0" w:afterAutospacing="0" w:line="440" w:lineRule="exact"/>
      <w:ind w:left="-50" w:leftChars="-50" w:right="-50" w:rightChars="-50"/>
      <w:jc w:val="center"/>
    </w:pPr>
    <w:rPr>
      <w:rFonts w:hint="eastAsia" w:ascii="黑体" w:hAnsi="宋体" w:eastAsia="仿宋_GB2312" w:cs="宋体"/>
      <w:kern w:val="0"/>
      <w:sz w:val="21"/>
      <w:szCs w:val="21"/>
      <w:lang w:val="en-US" w:eastAsia="zh-CN" w:bidi="ar-SA"/>
    </w:rPr>
  </w:style>
  <w:style w:type="paragraph" w:customStyle="1" w:styleId="1527">
    <w:name w:val="方框"/>
    <w:basedOn w:val="1"/>
    <w:uiPriority w:val="0"/>
    <w:pPr>
      <w:widowControl/>
      <w:spacing w:line="0" w:lineRule="atLeast"/>
    </w:pPr>
    <w:rPr>
      <w:rFonts w:ascii="宋体"/>
      <w:kern w:val="0"/>
      <w:sz w:val="24"/>
      <w:szCs w:val="20"/>
    </w:rPr>
  </w:style>
  <w:style w:type="paragraph" w:customStyle="1" w:styleId="1528">
    <w:name w:val="样式 标题 2 + 首行缩进:  1.8 字符"/>
    <w:basedOn w:val="6"/>
    <w:uiPriority w:val="0"/>
    <w:pPr>
      <w:tabs>
        <w:tab w:val="left" w:pos="567"/>
      </w:tabs>
      <w:adjustRightInd/>
      <w:spacing w:before="260" w:beforeLines="50" w:after="260" w:afterLines="50"/>
      <w:ind w:left="992" w:firstLine="542" w:firstLineChars="180"/>
      <w:jc w:val="both"/>
      <w:textAlignment w:val="auto"/>
    </w:pPr>
    <w:rPr>
      <w:rFonts w:ascii="Arial" w:hAnsi="Arial" w:eastAsia="黑体"/>
      <w:bCs/>
      <w:color w:val="000000"/>
      <w:kern w:val="2"/>
      <w:sz w:val="28"/>
      <w:szCs w:val="30"/>
    </w:rPr>
  </w:style>
  <w:style w:type="paragraph" w:customStyle="1" w:styleId="1529">
    <w:name w:val="Char5 Char Char Char2"/>
    <w:basedOn w:val="1"/>
    <w:uiPriority w:val="0"/>
  </w:style>
  <w:style w:type="paragraph" w:customStyle="1" w:styleId="1530">
    <w:name w:val="样式 注释标题注释 + 首行缩进:  2 字符1"/>
    <w:basedOn w:val="225"/>
    <w:uiPriority w:val="0"/>
    <w:pPr>
      <w:ind w:firstLine="419" w:firstLineChars="233"/>
      <w:jc w:val="left"/>
    </w:pPr>
    <w:rPr>
      <w:rFonts w:ascii="宋体" w:cs="宋体"/>
      <w:sz w:val="18"/>
      <w:szCs w:val="18"/>
    </w:rPr>
  </w:style>
  <w:style w:type="paragraph" w:customStyle="1" w:styleId="1531">
    <w:name w:val="Char Char Char Char Char Char1 Char Char Char1 Char Char Char1 Char Char Char Char Char Char Char Char Char Char4"/>
    <w:basedOn w:val="1"/>
    <w:next w:val="1"/>
    <w:uiPriority w:val="0"/>
    <w:pPr>
      <w:spacing w:line="360" w:lineRule="auto"/>
      <w:ind w:firstLine="200" w:firstLineChars="200"/>
    </w:pPr>
    <w:rPr>
      <w:rFonts w:hAnsi="宋体" w:cs="Tms Rmn"/>
      <w:kern w:val="2"/>
      <w:sz w:val="24"/>
      <w:szCs w:val="24"/>
    </w:rPr>
  </w:style>
  <w:style w:type="paragraph" w:customStyle="1" w:styleId="1532">
    <w:name w:val="报告书"/>
    <w:basedOn w:val="1"/>
    <w:link w:val="2676"/>
    <w:uiPriority w:val="0"/>
    <w:pPr>
      <w:adjustRightInd w:val="0"/>
      <w:snapToGrid w:val="0"/>
      <w:spacing w:line="440" w:lineRule="atLeast"/>
      <w:ind w:firstLine="482"/>
      <w:textAlignment w:val="baseline"/>
    </w:pPr>
    <w:rPr>
      <w:rFonts w:ascii="宋体"/>
      <w:kern w:val="24"/>
      <w:sz w:val="24"/>
      <w:szCs w:val="22"/>
    </w:rPr>
  </w:style>
  <w:style w:type="paragraph" w:customStyle="1" w:styleId="1533">
    <w:name w:val="样式 报告 + 首行缩进:  2 字符 Char Char"/>
    <w:basedOn w:val="1"/>
    <w:link w:val="3314"/>
    <w:uiPriority w:val="0"/>
    <w:pPr>
      <w:widowControl/>
      <w:overflowPunct w:val="0"/>
      <w:autoSpaceDE w:val="0"/>
      <w:autoSpaceDN w:val="0"/>
      <w:adjustRightInd w:val="0"/>
      <w:spacing w:before="120" w:after="120" w:line="400" w:lineRule="atLeast"/>
      <w:ind w:firstLine="480" w:firstLineChars="200"/>
      <w:jc w:val="center"/>
      <w:textAlignment w:val="baseline"/>
    </w:pPr>
    <w:rPr>
      <w:sz w:val="24"/>
    </w:rPr>
  </w:style>
  <w:style w:type="paragraph" w:customStyle="1" w:styleId="1534">
    <w:name w:val="方程"/>
    <w:basedOn w:val="1"/>
    <w:uiPriority w:val="0"/>
    <w:pPr>
      <w:widowControl/>
      <w:tabs>
        <w:tab w:val="left" w:pos="22680"/>
      </w:tabs>
      <w:overflowPunct w:val="0"/>
      <w:adjustRightInd w:val="0"/>
      <w:spacing w:before="60" w:after="60" w:line="400" w:lineRule="atLeast"/>
      <w:ind w:right="238"/>
      <w:jc w:val="center"/>
      <w:textAlignment w:val="bottom"/>
    </w:pPr>
    <w:rPr>
      <w:sz w:val="24"/>
    </w:rPr>
  </w:style>
  <w:style w:type="paragraph" w:customStyle="1" w:styleId="1535">
    <w:name w:val="xl8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536">
    <w:name w:val="Char Char Char Char Char Char Char Char Char Char Char Char Char Char Char Char Char Char Char Char Char Char Char Char Char2"/>
    <w:basedOn w:val="1"/>
    <w:uiPriority w:val="0"/>
    <w:pPr>
      <w:widowControl/>
      <w:spacing w:after="160" w:line="240" w:lineRule="exact"/>
      <w:jc w:val="left"/>
    </w:pPr>
    <w:rPr>
      <w:rFonts w:ascii="Verdana" w:hAnsi="Verdana"/>
      <w:lang w:eastAsia="en-US"/>
    </w:rPr>
  </w:style>
  <w:style w:type="paragraph" w:customStyle="1" w:styleId="1537">
    <w:name w:val="5"/>
    <w:basedOn w:val="1"/>
    <w:next w:val="1233"/>
    <w:uiPriority w:val="0"/>
    <w:pPr>
      <w:tabs>
        <w:tab w:val="left" w:pos="600"/>
      </w:tabs>
      <w:ind w:left="720" w:hanging="300" w:firstLineChars="200"/>
      <w:jc w:val="left"/>
    </w:pPr>
    <w:rPr>
      <w:rFonts w:ascii="宋体" w:hAnsi="创艺简宋体"/>
      <w:bCs/>
      <w:color w:val="000000"/>
      <w:kern w:val="0"/>
      <w:sz w:val="24"/>
      <w:szCs w:val="20"/>
    </w:rPr>
  </w:style>
  <w:style w:type="paragraph" w:customStyle="1" w:styleId="1538">
    <w:name w:val="000 正文 首行缩进2字符"/>
    <w:basedOn w:val="1"/>
    <w:uiPriority w:val="0"/>
    <w:pPr>
      <w:adjustRightInd w:val="0"/>
      <w:spacing w:line="288" w:lineRule="auto"/>
      <w:ind w:firstLine="360" w:firstLineChars="200"/>
      <w:textAlignment w:val="baseline"/>
    </w:pPr>
    <w:rPr>
      <w:rFonts w:cs="宋体"/>
      <w:sz w:val="18"/>
    </w:rPr>
  </w:style>
  <w:style w:type="paragraph" w:customStyle="1" w:styleId="1539">
    <w:name w:val="样式 四号 加粗 段前: 6 磅 段后: 6 磅1"/>
    <w:basedOn w:val="1"/>
    <w:uiPriority w:val="0"/>
    <w:pPr>
      <w:spacing w:before="100" w:beforeAutospacing="1" w:after="100" w:afterAutospacing="1" w:line="460" w:lineRule="exact"/>
    </w:pPr>
    <w:rPr>
      <w:rFonts w:cs="宋体"/>
      <w:b/>
      <w:bCs/>
      <w:kern w:val="2"/>
      <w:sz w:val="28"/>
    </w:rPr>
  </w:style>
  <w:style w:type="paragraph" w:customStyle="1" w:styleId="1540">
    <w:name w:val="Char Char1 Char Char Char Char Char Char Char3"/>
    <w:basedOn w:val="1"/>
    <w:uiPriority w:val="0"/>
    <w:rPr>
      <w:kern w:val="2"/>
      <w:sz w:val="21"/>
      <w:szCs w:val="24"/>
    </w:rPr>
  </w:style>
  <w:style w:type="paragraph" w:customStyle="1" w:styleId="1541">
    <w:name w:val="表头1"/>
    <w:basedOn w:val="1"/>
    <w:next w:val="1"/>
    <w:link w:val="2591"/>
    <w:uiPriority w:val="0"/>
    <w:pPr>
      <w:tabs>
        <w:tab w:val="left" w:pos="605"/>
      </w:tabs>
      <w:adjustRightInd w:val="0"/>
      <w:snapToGrid w:val="0"/>
      <w:jc w:val="center"/>
    </w:pPr>
    <w:rPr>
      <w:rFonts w:eastAsia="黑体"/>
      <w:kern w:val="0"/>
      <w:sz w:val="20"/>
      <w:szCs w:val="28"/>
    </w:rPr>
  </w:style>
  <w:style w:type="paragraph" w:customStyle="1" w:styleId="1542">
    <w:name w:val="Char Char1 Char Char Char Char Char Char Char2"/>
    <w:basedOn w:val="1"/>
    <w:uiPriority w:val="0"/>
    <w:rPr>
      <w:kern w:val="2"/>
      <w:sz w:val="21"/>
      <w:szCs w:val="24"/>
    </w:rPr>
  </w:style>
  <w:style w:type="paragraph" w:customStyle="1" w:styleId="1543">
    <w:name w:val="标准书脚_偶数页"/>
    <w:uiPriority w:val="0"/>
    <w:pPr>
      <w:spacing w:before="120"/>
    </w:pPr>
    <w:rPr>
      <w:sz w:val="18"/>
      <w:lang w:val="en-US" w:eastAsia="zh-CN" w:bidi="ar-SA"/>
    </w:rPr>
  </w:style>
  <w:style w:type="paragraph" w:customStyle="1" w:styleId="1544">
    <w:name w:val="样式 正文文本缩进 3 + 黑色"/>
    <w:basedOn w:val="71"/>
    <w:link w:val="2947"/>
    <w:uiPriority w:val="0"/>
    <w:pPr>
      <w:autoSpaceDE/>
      <w:autoSpaceDN/>
      <w:spacing w:before="60" w:line="500" w:lineRule="exact"/>
      <w:ind w:firstLine="0"/>
      <w:jc w:val="center"/>
    </w:pPr>
    <w:rPr>
      <w:rFonts w:hAnsi="宋体"/>
      <w:b/>
      <w:bCs/>
      <w:color w:val="000000"/>
      <w:spacing w:val="16"/>
      <w:sz w:val="24"/>
      <w:szCs w:val="24"/>
    </w:rPr>
  </w:style>
  <w:style w:type="paragraph" w:customStyle="1" w:styleId="1545">
    <w:name w:val="xl75"/>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Courier New" w:hAnsi="Courier New" w:eastAsia="Arial Unicode MS" w:cs="Arial Unicode MS"/>
      <w:b/>
      <w:bCs/>
      <w:color w:val="000000"/>
      <w:kern w:val="0"/>
      <w:sz w:val="24"/>
    </w:rPr>
  </w:style>
  <w:style w:type="paragraph" w:customStyle="1" w:styleId="1546">
    <w:name w:val="表格标题_报告"/>
    <w:basedOn w:val="1"/>
    <w:uiPriority w:val="0"/>
    <w:pPr>
      <w:keepNext/>
      <w:widowControl/>
      <w:spacing w:beforeLines="50"/>
      <w:jc w:val="center"/>
    </w:pPr>
    <w:rPr>
      <w:rFonts w:ascii="黑体" w:eastAsia="黑体"/>
      <w:kern w:val="2"/>
      <w:sz w:val="28"/>
    </w:rPr>
  </w:style>
  <w:style w:type="paragraph" w:customStyle="1" w:styleId="1547">
    <w:name w:val="notelefttopright"/>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b/>
      <w:bCs/>
      <w:kern w:val="0"/>
      <w:sz w:val="18"/>
      <w:szCs w:val="18"/>
    </w:rPr>
  </w:style>
  <w:style w:type="paragraph" w:customStyle="1" w:styleId="1548">
    <w:name w:val="表文5"/>
    <w:basedOn w:val="1"/>
    <w:uiPriority w:val="0"/>
    <w:pPr>
      <w:adjustRightInd w:val="0"/>
      <w:spacing w:beforeLines="30" w:afterLines="30"/>
      <w:jc w:val="center"/>
    </w:pPr>
    <w:rPr>
      <w:rFonts w:ascii="Arial" w:hAnsi="Arial" w:cs="Arial"/>
    </w:rPr>
  </w:style>
  <w:style w:type="paragraph" w:customStyle="1" w:styleId="1549">
    <w:name w:val="正文格式-HHJ"/>
    <w:basedOn w:val="1"/>
    <w:link w:val="2525"/>
    <w:qFormat/>
    <w:uiPriority w:val="0"/>
    <w:pPr>
      <w:spacing w:beforeLines="30" w:afterLines="30" w:line="360" w:lineRule="auto"/>
      <w:ind w:firstLine="200" w:firstLineChars="200"/>
    </w:pPr>
    <w:rPr>
      <w:sz w:val="24"/>
      <w:szCs w:val="24"/>
    </w:rPr>
  </w:style>
  <w:style w:type="paragraph" w:customStyle="1" w:styleId="1550">
    <w:name w:val="表 内容"/>
    <w:basedOn w:val="1"/>
    <w:uiPriority w:val="0"/>
    <w:pPr>
      <w:spacing w:line="271" w:lineRule="auto"/>
      <w:jc w:val="center"/>
    </w:pPr>
    <w:rPr>
      <w:rFonts w:ascii="仿宋" w:hAnsi="仿宋" w:eastAsia="仿宋"/>
      <w:sz w:val="24"/>
    </w:rPr>
  </w:style>
  <w:style w:type="paragraph" w:customStyle="1" w:styleId="1551">
    <w:name w:val="样式 样式 标题 1文章 + 段前: 0.5 行 段后: 0.5 行 + 段前: 0.5 行 段后: 0.5 行"/>
    <w:basedOn w:val="1552"/>
    <w:uiPriority w:val="0"/>
    <w:pPr>
      <w:tabs>
        <w:tab w:val="left" w:pos="425"/>
      </w:tabs>
      <w:spacing w:before="50" w:after="50"/>
      <w:ind w:firstLine="0" w:firstLineChars="0"/>
    </w:pPr>
  </w:style>
  <w:style w:type="paragraph" w:customStyle="1" w:styleId="1552">
    <w:name w:val="样式 标题 1文章 + 段前: 0.5 行 段后: 0.5 行"/>
    <w:basedOn w:val="1553"/>
    <w:next w:val="1"/>
    <w:uiPriority w:val="0"/>
    <w:pPr>
      <w:tabs>
        <w:tab w:val="left" w:pos="425"/>
      </w:tabs>
      <w:ind w:firstLine="720" w:firstLineChars="200"/>
    </w:pPr>
    <w:rPr>
      <w:szCs w:val="20"/>
    </w:rPr>
  </w:style>
  <w:style w:type="paragraph" w:customStyle="1" w:styleId="1553">
    <w:name w:val="标题 1文章"/>
    <w:basedOn w:val="5"/>
    <w:next w:val="1"/>
    <w:uiPriority w:val="0"/>
    <w:pPr>
      <w:keepLines w:val="0"/>
      <w:pageBreakBefore/>
      <w:tabs>
        <w:tab w:val="left" w:pos="425"/>
      </w:tabs>
      <w:autoSpaceDN w:val="0"/>
      <w:adjustRightInd w:val="0"/>
      <w:snapToGrid w:val="0"/>
      <w:spacing w:before="120" w:after="330" w:afterLines="50" w:line="520" w:lineRule="exact"/>
      <w:ind w:left="425"/>
      <w:jc w:val="left"/>
      <w:textAlignment w:val="baseline"/>
    </w:pPr>
    <w:rPr>
      <w:rFonts w:ascii="黑体" w:hAnsi="Arial" w:eastAsia="黑体"/>
      <w:b w:val="0"/>
      <w:bCs w:val="0"/>
      <w:snapToGrid w:val="0"/>
      <w:color w:val="000000"/>
      <w:kern w:val="2"/>
      <w:sz w:val="36"/>
      <w:lang w:val="eu-ES"/>
    </w:rPr>
  </w:style>
  <w:style w:type="paragraph" w:customStyle="1" w:styleId="1554">
    <w:name w:val="Char Char Char Char Char Char1 Char1"/>
    <w:basedOn w:val="1"/>
    <w:uiPriority w:val="0"/>
    <w:pPr>
      <w:spacing w:line="360" w:lineRule="auto"/>
      <w:ind w:firstLine="200" w:firstLineChars="200"/>
    </w:pPr>
    <w:rPr>
      <w:rFonts w:ascii="宋体" w:hAnsi="宋体" w:cs="宋体"/>
      <w:kern w:val="2"/>
      <w:sz w:val="24"/>
      <w:szCs w:val="24"/>
    </w:rPr>
  </w:style>
  <w:style w:type="paragraph" w:customStyle="1" w:styleId="1555">
    <w:name w:val="样式 标题 3 + 首行缩进:  2 字符 段前: 8.15 磅 段后: 8.15 磅1"/>
    <w:basedOn w:val="7"/>
    <w:uiPriority w:val="0"/>
    <w:pPr>
      <w:numPr>
        <w:ilvl w:val="0"/>
        <w:numId w:val="0"/>
      </w:numPr>
      <w:tabs>
        <w:tab w:val="left" w:pos="432"/>
        <w:tab w:val="left" w:pos="720"/>
        <w:tab w:val="clear" w:pos="709"/>
      </w:tabs>
      <w:spacing w:before="163" w:after="163" w:line="0" w:lineRule="atLeast"/>
      <w:ind w:left="720" w:firstLine="482" w:firstLineChars="200"/>
      <w:jc w:val="left"/>
    </w:pPr>
    <w:rPr>
      <w:rFonts w:ascii="Arial Unicode MS" w:hAnsi="Arial Unicode MS" w:eastAsia="黑体"/>
      <w:bCs/>
      <w:sz w:val="24"/>
    </w:rPr>
  </w:style>
  <w:style w:type="paragraph" w:customStyle="1" w:styleId="1556">
    <w:name w:val="Char Char Char Char Char Char Char Char Char Char Char Char1 Char1"/>
    <w:basedOn w:val="1"/>
    <w:uiPriority w:val="0"/>
    <w:pPr>
      <w:spacing w:line="360" w:lineRule="auto"/>
      <w:ind w:firstLine="200" w:firstLineChars="200"/>
    </w:pPr>
    <w:rPr>
      <w:kern w:val="2"/>
      <w:sz w:val="24"/>
    </w:rPr>
  </w:style>
  <w:style w:type="paragraph" w:customStyle="1" w:styleId="1557">
    <w:name w:val="注解文字"/>
    <w:basedOn w:val="1"/>
    <w:link w:val="2544"/>
    <w:uiPriority w:val="0"/>
    <w:pPr>
      <w:spacing w:afterLines="50"/>
    </w:pPr>
    <w:rPr>
      <w:rFonts w:hAnsi="Arial"/>
      <w:bCs/>
      <w:sz w:val="18"/>
      <w:szCs w:val="18"/>
      <w:lang w:val="eu-ES"/>
    </w:rPr>
  </w:style>
  <w:style w:type="paragraph" w:customStyle="1" w:styleId="1558">
    <w:name w:val="样式 首行缩进:  2 字符3"/>
    <w:basedOn w:val="1"/>
    <w:uiPriority w:val="0"/>
    <w:pPr>
      <w:snapToGrid w:val="0"/>
      <w:spacing w:line="360" w:lineRule="auto"/>
      <w:ind w:firstLine="480" w:firstLineChars="200"/>
    </w:pPr>
    <w:rPr>
      <w:rFonts w:cs="宋体"/>
      <w:sz w:val="24"/>
      <w:szCs w:val="20"/>
    </w:rPr>
  </w:style>
  <w:style w:type="paragraph" w:customStyle="1" w:styleId="1559">
    <w:name w:val="目次、标准名称标题"/>
    <w:basedOn w:val="1"/>
    <w:next w:val="171"/>
    <w:uiPriority w:val="0"/>
    <w:pPr>
      <w:widowControl/>
      <w:shd w:val="clear" w:color="FFFFFF" w:fill="FFFFFF"/>
      <w:spacing w:before="640" w:after="560" w:line="460" w:lineRule="exact"/>
      <w:jc w:val="center"/>
      <w:outlineLvl w:val="0"/>
    </w:pPr>
    <w:rPr>
      <w:rFonts w:ascii="黑体" w:eastAsia="黑体"/>
      <w:sz w:val="32"/>
    </w:rPr>
  </w:style>
  <w:style w:type="paragraph" w:customStyle="1" w:styleId="1560">
    <w:name w:val="列出段落21"/>
    <w:basedOn w:val="1"/>
    <w:uiPriority w:val="0"/>
    <w:pPr>
      <w:ind w:firstLine="420" w:firstLineChars="200"/>
    </w:pPr>
    <w:rPr>
      <w:kern w:val="2"/>
      <w:sz w:val="21"/>
      <w:szCs w:val="24"/>
    </w:rPr>
  </w:style>
  <w:style w:type="paragraph" w:customStyle="1" w:styleId="1561">
    <w:name w:val="正文8"/>
    <w:basedOn w:val="1"/>
    <w:uiPriority w:val="0"/>
    <w:pPr>
      <w:adjustRightInd w:val="0"/>
      <w:spacing w:line="480" w:lineRule="exact"/>
      <w:textAlignment w:val="baseline"/>
    </w:pPr>
    <w:rPr>
      <w:spacing w:val="-2"/>
      <w:sz w:val="28"/>
    </w:rPr>
  </w:style>
  <w:style w:type="paragraph" w:customStyle="1" w:styleId="1562">
    <w:name w:val="标题-2"/>
    <w:basedOn w:val="6"/>
    <w:uiPriority w:val="0"/>
    <w:pPr>
      <w:tabs>
        <w:tab w:val="left" w:pos="-12"/>
        <w:tab w:val="left" w:pos="567"/>
      </w:tabs>
      <w:adjustRightInd/>
      <w:spacing w:before="120" w:after="120"/>
      <w:ind w:left="567"/>
      <w:textAlignment w:val="auto"/>
    </w:pPr>
    <w:rPr>
      <w:rFonts w:ascii="Times New Roman" w:cs="宋体"/>
      <w:bCs/>
      <w:color w:val="000000"/>
      <w:kern w:val="2"/>
      <w:szCs w:val="24"/>
    </w:rPr>
  </w:style>
  <w:style w:type="paragraph" w:customStyle="1" w:styleId="1563">
    <w:name w:val="mstheme-navtxtnext"/>
    <w:basedOn w:val="1"/>
    <w:uiPriority w:val="0"/>
    <w:pPr>
      <w:widowControl/>
      <w:spacing w:before="100" w:beforeAutospacing="1" w:after="100" w:afterAutospacing="1"/>
      <w:jc w:val="left"/>
    </w:pPr>
    <w:rPr>
      <w:color w:val="000000"/>
      <w:sz w:val="24"/>
      <w:szCs w:val="24"/>
    </w:rPr>
  </w:style>
  <w:style w:type="paragraph" w:customStyle="1" w:styleId="1564">
    <w:name w:val="表格文字内容"/>
    <w:basedOn w:val="829"/>
    <w:link w:val="2747"/>
    <w:qFormat/>
    <w:uiPriority w:val="0"/>
    <w:pPr>
      <w:spacing w:before="0" w:beforeLines="0" w:after="0" w:afterLines="0"/>
      <w:ind w:left="0" w:leftChars="0" w:right="0" w:rightChars="0"/>
    </w:pPr>
    <w:rPr>
      <w:rFonts w:ascii="Times New Roman" w:hAnsi="Times New Roman"/>
      <w:sz w:val="20"/>
      <w:szCs w:val="21"/>
    </w:rPr>
  </w:style>
  <w:style w:type="paragraph" w:customStyle="1" w:styleId="1565">
    <w:name w:val="样式 (中文) 黑体 小四 加粗 红色 行距: 多倍行距 1.2 字行"/>
    <w:basedOn w:val="1"/>
    <w:uiPriority w:val="0"/>
    <w:pPr>
      <w:spacing w:line="288" w:lineRule="auto"/>
      <w:ind w:firstLine="482" w:firstLineChars="200"/>
    </w:pPr>
    <w:rPr>
      <w:rFonts w:cs="宋体"/>
      <w:b/>
      <w:bCs/>
      <w:sz w:val="24"/>
      <w:szCs w:val="20"/>
    </w:rPr>
  </w:style>
  <w:style w:type="paragraph" w:customStyle="1" w:styleId="1566">
    <w:name w:val="标准称谓"/>
    <w:basedOn w:val="161"/>
    <w:next w:val="161"/>
    <w:uiPriority w:val="0"/>
    <w:pPr>
      <w:widowControl w:val="0"/>
    </w:pPr>
    <w:rPr>
      <w:rFonts w:ascii="宋体" w:eastAsia="宋体" w:cs="Times New Roman"/>
      <w:kern w:val="2"/>
      <w:sz w:val="24"/>
      <w:szCs w:val="24"/>
      <w:lang w:eastAsia="zh-CN"/>
    </w:rPr>
  </w:style>
  <w:style w:type="paragraph" w:customStyle="1" w:styleId="1567">
    <w:name w:val="6"/>
    <w:basedOn w:val="1"/>
    <w:next w:val="1233"/>
    <w:uiPriority w:val="0"/>
    <w:pPr>
      <w:spacing w:line="300" w:lineRule="auto"/>
      <w:ind w:firstLine="480" w:firstLineChars="200"/>
    </w:pPr>
    <w:rPr>
      <w:sz w:val="24"/>
    </w:rPr>
  </w:style>
  <w:style w:type="paragraph" w:customStyle="1" w:styleId="1568">
    <w:name w:val="法规"/>
    <w:basedOn w:val="1"/>
    <w:uiPriority w:val="0"/>
    <w:pPr>
      <w:tabs>
        <w:tab w:val="left" w:pos="400"/>
      </w:tabs>
      <w:spacing w:line="440" w:lineRule="exact"/>
      <w:ind w:firstLine="400"/>
    </w:pPr>
    <w:rPr>
      <w:sz w:val="25"/>
      <w:szCs w:val="20"/>
    </w:rPr>
  </w:style>
  <w:style w:type="paragraph" w:customStyle="1" w:styleId="1569">
    <w:name w:val="00 标题3"/>
    <w:basedOn w:val="1"/>
    <w:uiPriority w:val="0"/>
    <w:pPr>
      <w:keepNext/>
      <w:keepLines/>
      <w:spacing w:beforeLines="50" w:afterLines="50" w:line="300" w:lineRule="auto"/>
      <w:jc w:val="left"/>
      <w:outlineLvl w:val="2"/>
    </w:pPr>
    <w:rPr>
      <w:rFonts w:eastAsia="黑体"/>
      <w:b/>
      <w:bCs/>
      <w:kern w:val="2"/>
      <w:sz w:val="28"/>
      <w:szCs w:val="32"/>
    </w:rPr>
  </w:style>
  <w:style w:type="paragraph" w:customStyle="1" w:styleId="1570">
    <w:name w:val="样式 标题 2 + 宋体"/>
    <w:basedOn w:val="6"/>
    <w:uiPriority w:val="0"/>
    <w:pPr>
      <w:keepLines w:val="0"/>
      <w:widowControl/>
      <w:tabs>
        <w:tab w:val="left" w:pos="567"/>
        <w:tab w:val="left" w:pos="992"/>
        <w:tab w:val="right" w:pos="8640"/>
      </w:tabs>
      <w:overflowPunct w:val="0"/>
      <w:autoSpaceDE w:val="0"/>
      <w:autoSpaceDN w:val="0"/>
      <w:spacing w:before="480"/>
      <w:ind w:left="992" w:right="482"/>
    </w:pPr>
    <w:rPr>
      <w:rFonts w:hAnsi="宋体"/>
      <w:b w:val="0"/>
      <w:color w:val="000000"/>
      <w:kern w:val="28"/>
      <w:sz w:val="28"/>
      <w:szCs w:val="30"/>
    </w:rPr>
  </w:style>
  <w:style w:type="paragraph" w:customStyle="1" w:styleId="1571">
    <w:name w:val="证书"/>
    <w:basedOn w:val="1"/>
    <w:uiPriority w:val="0"/>
    <w:pPr>
      <w:spacing w:line="360" w:lineRule="auto"/>
      <w:ind w:firstLine="250" w:firstLineChars="250"/>
      <w:jc w:val="left"/>
    </w:pPr>
    <w:rPr>
      <w:rFonts w:ascii="Arial Unicode MS" w:hAnsi="Courier New" w:cs="Courier New"/>
      <w:spacing w:val="20"/>
      <w:kern w:val="2"/>
      <w:sz w:val="30"/>
      <w:szCs w:val="30"/>
    </w:rPr>
  </w:style>
  <w:style w:type="paragraph" w:customStyle="1" w:styleId="1572">
    <w:name w:val="msonormal style5"/>
    <w:basedOn w:val="1"/>
    <w:uiPriority w:val="0"/>
    <w:pPr>
      <w:widowControl/>
      <w:spacing w:before="100" w:beforeAutospacing="1" w:after="100" w:afterAutospacing="1"/>
      <w:jc w:val="left"/>
    </w:pPr>
    <w:rPr>
      <w:rFonts w:ascii="Arial Unicode MS" w:hAnsi="Arial Unicode MS" w:cs="Arial Unicode MS"/>
      <w:sz w:val="24"/>
      <w:szCs w:val="24"/>
    </w:rPr>
  </w:style>
  <w:style w:type="paragraph" w:customStyle="1" w:styleId="1573">
    <w:name w:val="样式 样式 标题 4H4Subsection + 黑体 非加粗 黑色 段前: 6 磅 + 非加粗 段后: 0.5 行2"/>
    <w:basedOn w:val="339"/>
    <w:uiPriority w:val="0"/>
    <w:pPr>
      <w:spacing w:beforeLines="100" w:afterLines="100"/>
    </w:pPr>
    <w:rPr>
      <w:b w:val="0"/>
    </w:rPr>
  </w:style>
  <w:style w:type="paragraph" w:customStyle="1" w:styleId="1574">
    <w:name w:val="样式 小四 加粗 黑色 首行缩进:  0.77 厘米"/>
    <w:basedOn w:val="1"/>
    <w:uiPriority w:val="0"/>
    <w:pPr>
      <w:spacing w:beforeLines="50" w:afterLines="50" w:line="360" w:lineRule="auto"/>
      <w:ind w:firstLine="437"/>
    </w:pPr>
    <w:rPr>
      <w:rFonts w:cs="宋体"/>
      <w:b/>
      <w:bCs/>
      <w:color w:val="000000"/>
      <w:kern w:val="2"/>
      <w:sz w:val="24"/>
    </w:rPr>
  </w:style>
  <w:style w:type="paragraph" w:customStyle="1" w:styleId="1575">
    <w:name w:val="样式 标题 2 + 仿宋_GB2312 小三 行距: 1.5 倍行距"/>
    <w:basedOn w:val="6"/>
    <w:uiPriority w:val="0"/>
    <w:pPr>
      <w:tabs>
        <w:tab w:val="left" w:pos="567"/>
        <w:tab w:val="left" w:pos="720"/>
      </w:tabs>
      <w:adjustRightInd/>
      <w:spacing w:line="416" w:lineRule="auto"/>
      <w:ind w:left="567"/>
      <w:textAlignment w:val="auto"/>
    </w:pPr>
    <w:rPr>
      <w:rFonts w:ascii="仿宋_GB2312" w:hAnsi="宋体" w:eastAsia="仿宋_GB2312"/>
      <w:bCs/>
      <w:color w:val="000000"/>
      <w:kern w:val="2"/>
      <w:sz w:val="30"/>
    </w:rPr>
  </w:style>
  <w:style w:type="paragraph" w:customStyle="1" w:styleId="1576">
    <w:name w:val="样式 标题 3 + 四号"/>
    <w:basedOn w:val="7"/>
    <w:uiPriority w:val="0"/>
    <w:pPr>
      <w:numPr>
        <w:ilvl w:val="0"/>
        <w:numId w:val="0"/>
      </w:numPr>
      <w:tabs>
        <w:tab w:val="left" w:pos="432"/>
        <w:tab w:val="left" w:pos="720"/>
        <w:tab w:val="clear" w:pos="709"/>
      </w:tabs>
      <w:spacing w:before="120" w:after="120" w:line="360" w:lineRule="auto"/>
      <w:ind w:left="720" w:hanging="720"/>
    </w:pPr>
    <w:rPr>
      <w:bCs/>
      <w:kern w:val="0"/>
      <w:sz w:val="24"/>
      <w:szCs w:val="32"/>
    </w:rPr>
  </w:style>
  <w:style w:type="paragraph" w:customStyle="1" w:styleId="1577">
    <w:name w:val="Char12"/>
    <w:basedOn w:val="1"/>
    <w:qFormat/>
    <w:uiPriority w:val="0"/>
    <w:rPr>
      <w:kern w:val="2"/>
      <w:sz w:val="21"/>
      <w:szCs w:val="24"/>
    </w:rPr>
  </w:style>
  <w:style w:type="paragraph" w:customStyle="1" w:styleId="1578">
    <w:name w:val="wtext"/>
    <w:basedOn w:val="1"/>
    <w:uiPriority w:val="0"/>
    <w:pPr>
      <w:widowControl/>
      <w:spacing w:before="100" w:beforeAutospacing="1" w:after="100" w:afterAutospacing="1"/>
      <w:ind w:firstLine="480"/>
      <w:jc w:val="left"/>
    </w:pPr>
    <w:rPr>
      <w:color w:val="000000"/>
      <w:sz w:val="22"/>
      <w:szCs w:val="22"/>
    </w:rPr>
  </w:style>
  <w:style w:type="paragraph" w:customStyle="1" w:styleId="1579">
    <w:name w:val="CM25"/>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1580">
    <w:name w:val="样式 标题 3 + 右侧:  0.42 厘米"/>
    <w:basedOn w:val="7"/>
    <w:uiPriority w:val="0"/>
    <w:pPr>
      <w:numPr>
        <w:ilvl w:val="0"/>
        <w:numId w:val="0"/>
      </w:numPr>
      <w:tabs>
        <w:tab w:val="left" w:pos="180"/>
        <w:tab w:val="left" w:pos="720"/>
        <w:tab w:val="left" w:pos="1260"/>
        <w:tab w:val="clear" w:pos="709"/>
      </w:tabs>
      <w:autoSpaceDE w:val="0"/>
      <w:autoSpaceDN w:val="0"/>
      <w:adjustRightInd w:val="0"/>
      <w:snapToGrid w:val="0"/>
      <w:spacing w:beforeLines="50" w:afterLines="50" w:line="300" w:lineRule="auto"/>
      <w:ind w:left="180" w:leftChars="-42" w:right="240" w:rightChars="100" w:hanging="281" w:hangingChars="100"/>
      <w:jc w:val="left"/>
    </w:pPr>
    <w:rPr>
      <w:rFonts w:ascii="宋体" w:hAnsi="宋体"/>
      <w:bCs/>
      <w:spacing w:val="8"/>
      <w:kern w:val="2"/>
      <w:sz w:val="28"/>
    </w:rPr>
  </w:style>
  <w:style w:type="paragraph" w:customStyle="1" w:styleId="1581">
    <w:name w:val="表内5"/>
    <w:basedOn w:val="1"/>
    <w:uiPriority w:val="0"/>
    <w:pPr>
      <w:tabs>
        <w:tab w:val="left" w:pos="4680"/>
        <w:tab w:val="left" w:pos="22680"/>
      </w:tabs>
      <w:adjustRightInd w:val="0"/>
      <w:snapToGrid w:val="0"/>
      <w:ind w:firstLine="200" w:firstLineChars="350"/>
      <w:jc w:val="center"/>
    </w:pPr>
    <w:rPr>
      <w:rFonts w:ascii="宋体" w:hAnsi="宋体"/>
      <w:color w:val="000000"/>
      <w:kern w:val="2"/>
      <w:sz w:val="21"/>
      <w:szCs w:val="21"/>
    </w:rPr>
  </w:style>
  <w:style w:type="paragraph" w:customStyle="1" w:styleId="1582">
    <w:name w:val="样式 (符号) Bookman Old Style 小四 首行缩进:  0.85 厘米 行距: 1.5 倍行距"/>
    <w:basedOn w:val="1"/>
    <w:uiPriority w:val="0"/>
    <w:pPr>
      <w:spacing w:line="360" w:lineRule="auto"/>
      <w:ind w:firstLine="482"/>
    </w:pPr>
    <w:rPr>
      <w:rFonts w:hAnsi="Bookman Old Style" w:cs="宋体"/>
      <w:kern w:val="2"/>
      <w:sz w:val="24"/>
    </w:rPr>
  </w:style>
  <w:style w:type="paragraph" w:customStyle="1" w:styleId="1583">
    <w:name w:val="奉恳之事，乞速复为荷。"/>
    <w:uiPriority w:val="0"/>
    <w:pPr>
      <w:widowControl w:val="0"/>
      <w:jc w:val="both"/>
    </w:pPr>
    <w:rPr>
      <w:kern w:val="2"/>
      <w:sz w:val="21"/>
      <w:lang w:val="en-US" w:eastAsia="zh-CN" w:bidi="ar-SA"/>
    </w:rPr>
  </w:style>
  <w:style w:type="paragraph" w:customStyle="1" w:styleId="1584">
    <w:name w:val="Char Char Char3"/>
    <w:basedOn w:val="1"/>
    <w:uiPriority w:val="0"/>
    <w:pPr>
      <w:tabs>
        <w:tab w:val="right" w:leader="middleDot" w:pos="360"/>
      </w:tabs>
    </w:pPr>
  </w:style>
  <w:style w:type="paragraph" w:customStyle="1" w:styleId="1585">
    <w:name w:val="xl128"/>
    <w:basedOn w:val="1"/>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586">
    <w:name w:val="xl7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1587">
    <w:name w:val="纯文本4"/>
    <w:basedOn w:val="1"/>
    <w:uiPriority w:val="0"/>
    <w:pPr>
      <w:adjustRightInd w:val="0"/>
      <w:textAlignment w:val="baseline"/>
    </w:pPr>
    <w:rPr>
      <w:rFonts w:ascii="宋体" w:hAnsi="Courier New"/>
      <w:kern w:val="2"/>
      <w:sz w:val="21"/>
    </w:rPr>
  </w:style>
  <w:style w:type="paragraph" w:customStyle="1" w:styleId="1588">
    <w:name w:val="麦志勤标题6"/>
    <w:basedOn w:val="768"/>
    <w:uiPriority w:val="0"/>
    <w:pPr>
      <w:widowControl w:val="0"/>
      <w:spacing w:beforeLines="100"/>
      <w:jc w:val="both"/>
    </w:pPr>
    <w:rPr>
      <w:rFonts w:ascii="黑体" w:hAnsi="Times New Roman" w:eastAsia="黑体" w:cs="Times New Roman"/>
      <w:b/>
      <w:snapToGrid/>
      <w:kern w:val="2"/>
      <w:szCs w:val="20"/>
    </w:rPr>
  </w:style>
  <w:style w:type="paragraph" w:customStyle="1" w:styleId="1589">
    <w:name w:val="样式 海南化工城正文 + Times New Roman"/>
    <w:basedOn w:val="1286"/>
    <w:uiPriority w:val="0"/>
    <w:pPr>
      <w:spacing w:line="312" w:lineRule="auto"/>
      <w:ind w:firstLine="200"/>
    </w:pPr>
    <w:rPr>
      <w:rFonts w:ascii="Times New Roman" w:hAnsi="Times New Roman" w:cs="宋体"/>
    </w:rPr>
  </w:style>
  <w:style w:type="paragraph" w:customStyle="1" w:styleId="1590">
    <w:name w:val="称呼1"/>
    <w:basedOn w:val="1"/>
    <w:next w:val="1"/>
    <w:link w:val="2524"/>
    <w:uiPriority w:val="0"/>
    <w:pPr>
      <w:widowControl/>
      <w:jc w:val="left"/>
    </w:pPr>
    <w:rPr>
      <w:rFonts w:ascii="宋体" w:hAnsi="Courier New"/>
      <w:kern w:val="0"/>
      <w:sz w:val="24"/>
      <w:szCs w:val="20"/>
    </w:rPr>
  </w:style>
  <w:style w:type="paragraph" w:customStyle="1" w:styleId="1591">
    <w:name w:val="正文缩进2"/>
    <w:basedOn w:val="1"/>
    <w:semiHidden/>
    <w:qFormat/>
    <w:uiPriority w:val="0"/>
    <w:pPr>
      <w:ind w:firstLine="200" w:firstLineChars="200"/>
    </w:pPr>
    <w:rPr>
      <w:szCs w:val="24"/>
    </w:rPr>
  </w:style>
  <w:style w:type="paragraph" w:customStyle="1" w:styleId="159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593">
    <w:name w:val="B地块正文"/>
    <w:basedOn w:val="1500"/>
    <w:uiPriority w:val="0"/>
    <w:pPr>
      <w:spacing w:line="440" w:lineRule="exact"/>
      <w:ind w:firstLine="200" w:firstLineChars="200"/>
      <w:jc w:val="left"/>
    </w:pPr>
    <w:rPr>
      <w:rFonts w:ascii="黑体" w:hAnsi="宋体"/>
      <w:bCs/>
      <w:szCs w:val="36"/>
    </w:rPr>
  </w:style>
  <w:style w:type="paragraph" w:customStyle="1" w:styleId="1594">
    <w:name w:val="unnamed2"/>
    <w:basedOn w:val="1"/>
    <w:uiPriority w:val="0"/>
    <w:pPr>
      <w:widowControl/>
      <w:spacing w:before="100" w:beforeAutospacing="1" w:after="100" w:afterAutospacing="1" w:line="360" w:lineRule="auto"/>
      <w:ind w:left="-2" w:leftChars="-1" w:firstLine="456" w:firstLineChars="190"/>
      <w:jc w:val="left"/>
    </w:pPr>
    <w:rPr>
      <w:rFonts w:ascii="宋体" w:hAnsi="宋体" w:cs="宋体"/>
      <w:sz w:val="24"/>
      <w:szCs w:val="24"/>
    </w:rPr>
  </w:style>
  <w:style w:type="paragraph" w:customStyle="1" w:styleId="1595">
    <w:name w:val="样式 题注 + 黑色 居中"/>
    <w:basedOn w:val="24"/>
    <w:uiPriority w:val="0"/>
    <w:pPr>
      <w:keepNext/>
      <w:spacing w:before="120"/>
      <w:jc w:val="center"/>
    </w:pPr>
    <w:rPr>
      <w:rFonts w:cs="宋体"/>
      <w:color w:val="000000"/>
      <w:sz w:val="22"/>
    </w:rPr>
  </w:style>
  <w:style w:type="paragraph" w:customStyle="1" w:styleId="1596">
    <w:name w:val="样式 标题 1标题 1 Char标1章H1Heading 11level 1Level 1 Head章节标题P..."/>
    <w:basedOn w:val="5"/>
    <w:uiPriority w:val="0"/>
    <w:pPr>
      <w:keepNext w:val="0"/>
      <w:keepLines w:val="0"/>
      <w:pageBreakBefore/>
      <w:tabs>
        <w:tab w:val="left" w:pos="425"/>
        <w:tab w:val="left" w:pos="602"/>
        <w:tab w:val="left" w:pos="1080"/>
        <w:tab w:val="left" w:pos="2280"/>
        <w:tab w:val="left" w:pos="2400"/>
        <w:tab w:val="left" w:pos="3555"/>
        <w:tab w:val="left" w:pos="22680"/>
      </w:tabs>
      <w:adjustRightInd w:val="0"/>
      <w:snapToGrid w:val="0"/>
      <w:spacing w:before="240" w:after="240"/>
      <w:ind w:left="602" w:right="-24" w:hanging="432"/>
      <w:jc w:val="center"/>
    </w:pPr>
    <w:rPr>
      <w:rFonts w:ascii="宋体" w:hAnsi="宋体" w:eastAsia="黑体"/>
      <w:b w:val="0"/>
      <w:bCs w:val="0"/>
      <w:snapToGrid w:val="0"/>
      <w:kern w:val="0"/>
      <w:sz w:val="36"/>
      <w:szCs w:val="20"/>
    </w:rPr>
  </w:style>
  <w:style w:type="paragraph" w:customStyle="1" w:styleId="1597">
    <w:name w:val="表格五中"/>
    <w:link w:val="2769"/>
    <w:qFormat/>
    <w:uiPriority w:val="0"/>
    <w:pPr>
      <w:adjustRightInd w:val="0"/>
      <w:snapToGrid w:val="0"/>
      <w:spacing w:line="240" w:lineRule="atLeast"/>
      <w:jc w:val="center"/>
    </w:pPr>
    <w:rPr>
      <w:lang w:val="en-US" w:eastAsia="zh-CN" w:bidi="ar-SA"/>
    </w:rPr>
  </w:style>
  <w:style w:type="paragraph" w:customStyle="1" w:styleId="1598">
    <w:name w:val="gao"/>
    <w:basedOn w:val="1"/>
    <w:uiPriority w:val="0"/>
    <w:pPr>
      <w:autoSpaceDE w:val="0"/>
      <w:autoSpaceDN w:val="0"/>
      <w:adjustRightInd w:val="0"/>
      <w:spacing w:line="360" w:lineRule="auto"/>
    </w:pPr>
    <w:rPr>
      <w:rFonts w:ascii="宋体"/>
      <w:sz w:val="28"/>
    </w:rPr>
  </w:style>
  <w:style w:type="paragraph" w:customStyle="1" w:styleId="1599">
    <w:name w:val="Char Char Char Char Char Char Char Char Char Char Char Char Char1 Char Char Char Char Char Char"/>
    <w:basedOn w:val="1"/>
    <w:uiPriority w:val="0"/>
    <w:pPr>
      <w:widowControl/>
      <w:spacing w:after="160" w:line="240" w:lineRule="exact"/>
      <w:jc w:val="left"/>
    </w:pPr>
    <w:rPr>
      <w:rFonts w:ascii="Verdana" w:hAnsi="Verdana"/>
      <w:lang w:eastAsia="en-US"/>
    </w:rPr>
  </w:style>
  <w:style w:type="paragraph" w:customStyle="1" w:styleId="1600">
    <w:name w:val="样式 标题 3标题 3 Char标题3H3h33rd level第二层条三级标题ReHead 3 WSA头...3"/>
    <w:basedOn w:val="7"/>
    <w:uiPriority w:val="0"/>
    <w:pPr>
      <w:numPr>
        <w:ilvl w:val="0"/>
        <w:numId w:val="0"/>
      </w:numPr>
      <w:tabs>
        <w:tab w:val="left" w:pos="4140"/>
      </w:tabs>
      <w:spacing w:line="415" w:lineRule="auto"/>
      <w:ind w:left="16"/>
    </w:pPr>
    <w:rPr>
      <w:rFonts w:eastAsia="黑体" w:cs="宋体"/>
      <w:bCs/>
      <w:color w:val="FF0000"/>
      <w:sz w:val="30"/>
    </w:rPr>
  </w:style>
  <w:style w:type="paragraph" w:customStyle="1" w:styleId="1601">
    <w:name w:val="小标题"/>
    <w:basedOn w:val="1"/>
    <w:link w:val="3224"/>
    <w:uiPriority w:val="0"/>
    <w:pPr>
      <w:adjustRightInd w:val="0"/>
      <w:spacing w:before="120" w:after="120" w:line="400" w:lineRule="atLeast"/>
      <w:ind w:left="840" w:leftChars="400"/>
      <w:jc w:val="left"/>
      <w:textAlignment w:val="baseline"/>
    </w:pPr>
    <w:rPr>
      <w:rFonts w:ascii="宋体"/>
      <w:b/>
      <w:sz w:val="24"/>
      <w:u w:val="words"/>
    </w:rPr>
  </w:style>
  <w:style w:type="paragraph" w:customStyle="1" w:styleId="1602">
    <w:name w:val="字元 字元3"/>
    <w:basedOn w:val="1"/>
    <w:uiPriority w:val="0"/>
    <w:pPr>
      <w:adjustRightInd w:val="0"/>
      <w:snapToGrid w:val="0"/>
      <w:ind w:firstLine="200" w:firstLineChars="200"/>
    </w:pPr>
    <w:rPr>
      <w:kern w:val="2"/>
      <w:sz w:val="24"/>
      <w:szCs w:val="24"/>
    </w:rPr>
  </w:style>
  <w:style w:type="paragraph" w:customStyle="1" w:styleId="160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color w:val="000000"/>
      <w:kern w:val="0"/>
      <w:sz w:val="24"/>
    </w:rPr>
  </w:style>
  <w:style w:type="paragraph" w:customStyle="1" w:styleId="1604">
    <w:name w:val="站号"/>
    <w:basedOn w:val="1"/>
    <w:qFormat/>
    <w:uiPriority w:val="0"/>
    <w:pPr>
      <w:adjustRightInd w:val="0"/>
      <w:snapToGrid w:val="0"/>
      <w:spacing w:beforeLines="50" w:line="240" w:lineRule="atLeast"/>
      <w:jc w:val="center"/>
    </w:pPr>
    <w:rPr>
      <w:kern w:val="2"/>
      <w:sz w:val="24"/>
    </w:rPr>
  </w:style>
  <w:style w:type="paragraph" w:customStyle="1" w:styleId="1605">
    <w:name w:val="样式 正文文本 + 首行缩进:  2 字符"/>
    <w:basedOn w:val="36"/>
    <w:uiPriority w:val="0"/>
    <w:pPr>
      <w:widowControl/>
      <w:spacing w:after="0" w:line="520" w:lineRule="exact"/>
      <w:ind w:firstLine="560" w:firstLineChars="200"/>
      <w:textAlignment w:val="auto"/>
    </w:pPr>
    <w:rPr>
      <w:rFonts w:ascii="Times New Roman" w:cs="宋体"/>
      <w:color w:val="000000"/>
      <w:szCs w:val="28"/>
    </w:rPr>
  </w:style>
  <w:style w:type="paragraph" w:customStyle="1" w:styleId="1606">
    <w:name w:val="表前文字"/>
    <w:basedOn w:val="1"/>
    <w:uiPriority w:val="0"/>
    <w:pPr>
      <w:spacing w:line="360" w:lineRule="auto"/>
      <w:jc w:val="center"/>
    </w:pPr>
    <w:rPr>
      <w:rFonts w:ascii="宋体" w:hAnsi="宋体"/>
      <w:b/>
      <w:kern w:val="2"/>
      <w:sz w:val="24"/>
      <w:szCs w:val="21"/>
    </w:rPr>
  </w:style>
  <w:style w:type="paragraph" w:customStyle="1" w:styleId="1607">
    <w:name w:val="样式 表格标题 + 左侧:  -0.45 字符"/>
    <w:basedOn w:val="1"/>
    <w:uiPriority w:val="0"/>
    <w:pPr>
      <w:adjustRightInd w:val="0"/>
      <w:snapToGrid w:val="0"/>
      <w:spacing w:before="120" w:after="60" w:line="400" w:lineRule="exact"/>
      <w:ind w:left="-45" w:leftChars="-45"/>
      <w:jc w:val="center"/>
    </w:pPr>
    <w:rPr>
      <w:rFonts w:ascii="Times" w:eastAsia="仿宋_GB2312" w:cs="宋体"/>
      <w:b/>
      <w:bCs/>
      <w:kern w:val="2"/>
      <w:sz w:val="24"/>
    </w:rPr>
  </w:style>
  <w:style w:type="paragraph" w:customStyle="1" w:styleId="1608">
    <w:name w:val="正文图小四"/>
    <w:basedOn w:val="1"/>
    <w:uiPriority w:val="0"/>
    <w:pPr>
      <w:adjustRightInd w:val="0"/>
      <w:snapToGrid w:val="0"/>
      <w:jc w:val="center"/>
      <w:textAlignment w:val="baseline"/>
    </w:pPr>
    <w:rPr>
      <w:rFonts w:ascii="宋体"/>
      <w:sz w:val="24"/>
    </w:rPr>
  </w:style>
  <w:style w:type="paragraph" w:customStyle="1" w:styleId="1609">
    <w:name w:val="正文表标题"/>
    <w:next w:val="171"/>
    <w:uiPriority w:val="0"/>
    <w:pPr>
      <w:tabs>
        <w:tab w:val="left" w:pos="425"/>
      </w:tabs>
      <w:ind w:left="425" w:hanging="425"/>
      <w:jc w:val="center"/>
    </w:pPr>
    <w:rPr>
      <w:rFonts w:ascii="黑体" w:eastAsia="黑体"/>
      <w:sz w:val="21"/>
      <w:lang w:val="en-US" w:eastAsia="zh-CN" w:bidi="ar-SA"/>
    </w:rPr>
  </w:style>
  <w:style w:type="paragraph" w:customStyle="1" w:styleId="1610">
    <w:name w:val="样式 正文缩进正文（首行缩进两字）特点表正文正文非缩进正文对齐图表标题段1ALT+Z标题4四号缩进正文双..."/>
    <w:basedOn w:val="8"/>
    <w:uiPriority w:val="0"/>
    <w:pPr>
      <w:widowControl/>
      <w:snapToGrid w:val="0"/>
      <w:spacing w:beforeLines="50" w:afterLines="50" w:line="360" w:lineRule="auto"/>
      <w:ind w:firstLine="480" w:firstLineChars="200"/>
      <w:textAlignment w:val="auto"/>
    </w:pPr>
    <w:rPr>
      <w:rFonts w:ascii="Times New Roman" w:eastAsia="宋体" w:cs="Times New Roman"/>
      <w:sz w:val="24"/>
    </w:rPr>
  </w:style>
  <w:style w:type="paragraph" w:customStyle="1" w:styleId="1611">
    <w:name w:val="表格內文1"/>
    <w:basedOn w:val="1"/>
    <w:uiPriority w:val="0"/>
    <w:pPr>
      <w:tabs>
        <w:tab w:val="left" w:pos="227"/>
      </w:tabs>
      <w:adjustRightInd w:val="0"/>
      <w:snapToGrid w:val="0"/>
      <w:spacing w:line="240" w:lineRule="atLeast"/>
    </w:pPr>
    <w:rPr>
      <w:rFonts w:ascii="Baskerville Old Face" w:hAnsi="Baskerville Old Face" w:eastAsia="華康楷書體W5"/>
      <w:snapToGrid w:val="0"/>
      <w:sz w:val="24"/>
      <w:lang w:eastAsia="zh-TW"/>
    </w:rPr>
  </w:style>
  <w:style w:type="paragraph" w:customStyle="1" w:styleId="1612">
    <w:name w:val="样式 正文缩进 +"/>
    <w:basedOn w:val="8"/>
    <w:uiPriority w:val="0"/>
    <w:pPr>
      <w:autoSpaceDE/>
      <w:autoSpaceDN/>
      <w:spacing w:after="120" w:line="360" w:lineRule="auto"/>
      <w:ind w:firstLine="567"/>
      <w:jc w:val="both"/>
    </w:pPr>
    <w:rPr>
      <w:rFonts w:ascii="Times New Roman" w:eastAsia="宋体" w:cs="Times New Roman"/>
      <w:kern w:val="2"/>
      <w:sz w:val="24"/>
      <w:szCs w:val="24"/>
    </w:rPr>
  </w:style>
  <w:style w:type="paragraph" w:customStyle="1" w:styleId="1613">
    <w:name w:val="正文01"/>
    <w:basedOn w:val="1"/>
    <w:link w:val="2484"/>
    <w:uiPriority w:val="0"/>
    <w:pPr>
      <w:adjustRightInd w:val="0"/>
      <w:snapToGrid w:val="0"/>
      <w:spacing w:before="60" w:line="460" w:lineRule="exact"/>
      <w:ind w:firstLine="200" w:firstLineChars="200"/>
    </w:pPr>
    <w:rPr>
      <w:color w:val="000000"/>
      <w:sz w:val="24"/>
      <w:szCs w:val="24"/>
    </w:rPr>
  </w:style>
  <w:style w:type="paragraph" w:customStyle="1" w:styleId="1614">
    <w:name w:val="样式 标题 3 + 段前: 0.5 行 段后: 0.5 行"/>
    <w:basedOn w:val="7"/>
    <w:uiPriority w:val="0"/>
    <w:pPr>
      <w:numPr>
        <w:ilvl w:val="0"/>
        <w:numId w:val="0"/>
      </w:numPr>
      <w:tabs>
        <w:tab w:val="left" w:pos="0"/>
        <w:tab w:val="left" w:pos="720"/>
        <w:tab w:val="left" w:pos="1260"/>
        <w:tab w:val="clear" w:pos="709"/>
      </w:tabs>
      <w:snapToGrid w:val="0"/>
      <w:spacing w:beforeLines="50" w:afterLines="50" w:line="360" w:lineRule="auto"/>
      <w:jc w:val="left"/>
    </w:pPr>
    <w:rPr>
      <w:rFonts w:cs="宋体"/>
      <w:bCs/>
      <w:kern w:val="2"/>
      <w:sz w:val="28"/>
    </w:rPr>
  </w:style>
  <w:style w:type="paragraph" w:customStyle="1" w:styleId="1615">
    <w:name w:val="3 Char"/>
    <w:basedOn w:val="1"/>
    <w:qFormat/>
    <w:uiPriority w:val="0"/>
    <w:pPr>
      <w:widowControl/>
      <w:jc w:val="left"/>
    </w:pPr>
    <w:rPr>
      <w:rFonts w:ascii="宋体" w:hAnsi="宋体" w:cs="宋体"/>
      <w:sz w:val="24"/>
      <w:szCs w:val="24"/>
    </w:rPr>
  </w:style>
  <w:style w:type="paragraph" w:customStyle="1" w:styleId="1616">
    <w:name w:val="样式 标题 2 + 小三"/>
    <w:basedOn w:val="6"/>
    <w:uiPriority w:val="0"/>
    <w:pPr>
      <w:tabs>
        <w:tab w:val="left" w:pos="567"/>
      </w:tabs>
      <w:adjustRightInd/>
      <w:spacing w:before="260" w:after="260" w:line="312" w:lineRule="auto"/>
      <w:ind w:left="567"/>
      <w:textAlignment w:val="auto"/>
    </w:pPr>
    <w:rPr>
      <w:rFonts w:ascii="Times New Roman" w:eastAsia="黑体" w:cs="宋体"/>
      <w:bCs/>
      <w:kern w:val="2"/>
      <w:sz w:val="30"/>
    </w:rPr>
  </w:style>
  <w:style w:type="paragraph" w:customStyle="1" w:styleId="1617">
    <w:name w:val="CM6"/>
    <w:basedOn w:val="161"/>
    <w:next w:val="161"/>
    <w:uiPriority w:val="0"/>
    <w:pPr>
      <w:widowControl w:val="0"/>
      <w:spacing w:line="471" w:lineRule="atLeast"/>
    </w:pPr>
    <w:rPr>
      <w:rFonts w:ascii="仿宋_GB2312" w:eastAsia="仿宋_GB2312" w:cs="仿宋_GB2312"/>
      <w:kern w:val="2"/>
      <w:sz w:val="24"/>
      <w:szCs w:val="24"/>
      <w:lang w:eastAsia="zh-CN"/>
    </w:rPr>
  </w:style>
  <w:style w:type="paragraph" w:customStyle="1" w:styleId="1618">
    <w:name w:val="selinna正文"/>
    <w:basedOn w:val="768"/>
    <w:uiPriority w:val="0"/>
    <w:pPr>
      <w:widowControl w:val="0"/>
      <w:spacing w:before="62"/>
      <w:ind w:firstLine="480"/>
      <w:jc w:val="both"/>
    </w:pPr>
    <w:rPr>
      <w:rFonts w:eastAsia="宋体" w:cs="Times New Roman"/>
      <w:snapToGrid/>
      <w:kern w:val="2"/>
      <w:szCs w:val="20"/>
    </w:rPr>
  </w:style>
  <w:style w:type="paragraph" w:customStyle="1" w:styleId="1619">
    <w:name w:val="tover"/>
    <w:basedOn w:val="1"/>
    <w:uiPriority w:val="0"/>
    <w:pPr>
      <w:widowControl/>
      <w:shd w:val="clear" w:color="auto" w:fill="EFEFEF"/>
      <w:spacing w:before="100" w:beforeAutospacing="1" w:after="100" w:afterAutospacing="1"/>
      <w:jc w:val="left"/>
    </w:pPr>
    <w:rPr>
      <w:rFonts w:ascii="Arial Unicode MS" w:hAnsi="Arial Unicode MS" w:eastAsia="Arial Unicode MS"/>
      <w:sz w:val="24"/>
    </w:rPr>
  </w:style>
  <w:style w:type="paragraph" w:customStyle="1" w:styleId="1620">
    <w:name w:val="样式 正文缩进正文（首行缩进两字）正文（首行缩进两字） Char Char Char Char Char Char Char..."/>
    <w:basedOn w:val="8"/>
    <w:uiPriority w:val="0"/>
    <w:pPr>
      <w:tabs>
        <w:tab w:val="left" w:pos="3360"/>
      </w:tabs>
      <w:autoSpaceDE/>
      <w:autoSpaceDN/>
      <w:snapToGrid w:val="0"/>
      <w:spacing w:line="360" w:lineRule="auto"/>
      <w:ind w:firstLine="480" w:firstLineChars="200"/>
      <w:jc w:val="both"/>
    </w:pPr>
    <w:rPr>
      <w:rFonts w:hAnsi="宋体" w:eastAsia="宋体" w:cs="宋体"/>
      <w:snapToGrid w:val="0"/>
      <w:sz w:val="24"/>
      <w:szCs w:val="24"/>
    </w:rPr>
  </w:style>
  <w:style w:type="paragraph" w:customStyle="1" w:styleId="1621">
    <w:name w:val="普通(网站)12"/>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1622">
    <w:name w:val="07子目"/>
    <w:basedOn w:val="1"/>
    <w:uiPriority w:val="0"/>
    <w:pPr>
      <w:tabs>
        <w:tab w:val="left" w:pos="360"/>
      </w:tabs>
      <w:spacing w:before="60" w:after="60" w:line="360" w:lineRule="auto"/>
    </w:pPr>
    <w:rPr>
      <w:kern w:val="2"/>
      <w:sz w:val="24"/>
    </w:rPr>
  </w:style>
  <w:style w:type="paragraph" w:customStyle="1" w:styleId="1623">
    <w:name w:val="样式 报告 + 首行缩进:  2 字符 段前: 3 磅 段后: 3 磅"/>
    <w:basedOn w:val="1"/>
    <w:uiPriority w:val="0"/>
    <w:pPr>
      <w:overflowPunct w:val="0"/>
      <w:autoSpaceDE w:val="0"/>
      <w:autoSpaceDN w:val="0"/>
      <w:adjustRightInd w:val="0"/>
      <w:spacing w:before="60" w:after="60" w:line="400" w:lineRule="atLeast"/>
      <w:ind w:firstLine="480" w:firstLineChars="200"/>
      <w:jc w:val="left"/>
      <w:textAlignment w:val="baseline"/>
    </w:pPr>
    <w:rPr>
      <w:rFonts w:cs="宋体"/>
      <w:sz w:val="24"/>
      <w:szCs w:val="24"/>
    </w:rPr>
  </w:style>
  <w:style w:type="paragraph" w:customStyle="1" w:styleId="1624">
    <w:name w:val="font"/>
    <w:basedOn w:val="1"/>
    <w:uiPriority w:val="0"/>
    <w:pPr>
      <w:widowControl/>
      <w:spacing w:before="100" w:beforeAutospacing="1" w:after="100" w:afterAutospacing="1"/>
      <w:jc w:val="left"/>
    </w:pPr>
    <w:rPr>
      <w:rFonts w:ascii="Arial Unicode MS" w:hAnsi="Arial Unicode MS" w:eastAsia="Arial Unicode MS" w:cs="Arial Unicode MS"/>
      <w:sz w:val="24"/>
      <w:szCs w:val="24"/>
    </w:rPr>
  </w:style>
  <w:style w:type="paragraph" w:customStyle="1" w:styleId="1625">
    <w:name w:val="样式324"/>
    <w:basedOn w:val="1"/>
    <w:link w:val="2799"/>
    <w:uiPriority w:val="0"/>
    <w:pPr>
      <w:adjustRightInd w:val="0"/>
      <w:spacing w:line="300" w:lineRule="exact"/>
      <w:jc w:val="center"/>
      <w:textAlignment w:val="baseline"/>
    </w:pPr>
    <w:rPr>
      <w:rFonts w:eastAsia="Arial Unicode MS"/>
      <w:color w:val="000000"/>
      <w:szCs w:val="21"/>
    </w:rPr>
  </w:style>
  <w:style w:type="paragraph" w:customStyle="1" w:styleId="1626">
    <w:name w:val="XHR正文小四"/>
    <w:basedOn w:val="1"/>
    <w:uiPriority w:val="0"/>
    <w:pPr>
      <w:adjustRightInd w:val="0"/>
      <w:snapToGrid w:val="0"/>
      <w:spacing w:line="360" w:lineRule="auto"/>
      <w:ind w:firstLine="200" w:firstLineChars="200"/>
      <w:textAlignment w:val="baseline"/>
    </w:pPr>
    <w:rPr>
      <w:sz w:val="24"/>
      <w:szCs w:val="28"/>
    </w:rPr>
  </w:style>
  <w:style w:type="paragraph" w:customStyle="1" w:styleId="1627">
    <w:name w:val="MFS表格表头 Char Char"/>
    <w:basedOn w:val="1"/>
    <w:uiPriority w:val="0"/>
    <w:pPr>
      <w:widowControl/>
      <w:spacing w:beforeLines="50" w:afterLines="50" w:line="360" w:lineRule="auto"/>
      <w:ind w:firstLine="241" w:firstLineChars="100"/>
      <w:jc w:val="center"/>
    </w:pPr>
    <w:rPr>
      <w:rFonts w:eastAsia="楷体_GB2312"/>
      <w:b/>
      <w:kern w:val="2"/>
      <w:sz w:val="24"/>
      <w:szCs w:val="24"/>
    </w:rPr>
  </w:style>
  <w:style w:type="paragraph" w:customStyle="1" w:styleId="1628">
    <w:name w:val="金光华表头"/>
    <w:basedOn w:val="1"/>
    <w:uiPriority w:val="0"/>
    <w:pPr>
      <w:widowControl/>
      <w:spacing w:line="360" w:lineRule="auto"/>
      <w:ind w:firstLine="794"/>
      <w:jc w:val="left"/>
    </w:pPr>
    <w:rPr>
      <w:sz w:val="24"/>
      <w:szCs w:val="24"/>
    </w:rPr>
  </w:style>
  <w:style w:type="paragraph" w:customStyle="1" w:styleId="1629">
    <w:name w:val="Char Char Char Char Char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1630">
    <w:name w:val="第二标题"/>
    <w:basedOn w:val="6"/>
    <w:uiPriority w:val="0"/>
    <w:pPr>
      <w:tabs>
        <w:tab w:val="left" w:pos="567"/>
      </w:tabs>
      <w:adjustRightInd/>
      <w:spacing w:line="240" w:lineRule="auto"/>
      <w:ind w:left="567"/>
      <w:jc w:val="center"/>
      <w:textAlignment w:val="auto"/>
      <w:outlineLvl w:val="9"/>
    </w:pPr>
    <w:rPr>
      <w:rFonts w:ascii="Times New Roman" w:eastAsia="楷体_GB2312"/>
      <w:b w:val="0"/>
      <w:bCs/>
      <w:kern w:val="2"/>
      <w:szCs w:val="24"/>
    </w:rPr>
  </w:style>
  <w:style w:type="paragraph" w:customStyle="1" w:styleId="1631">
    <w:name w:val="样式 样式 标题 2 + 非加粗"/>
    <w:basedOn w:val="579"/>
    <w:link w:val="2872"/>
    <w:uiPriority w:val="0"/>
    <w:pPr>
      <w:widowControl w:val="0"/>
      <w:tabs>
        <w:tab w:val="left" w:pos="567"/>
        <w:tab w:val="clear" w:pos="702"/>
        <w:tab w:val="clear" w:pos="798"/>
      </w:tabs>
      <w:spacing w:beforeLines="0" w:after="326" w:afterLines="0" w:line="312" w:lineRule="auto"/>
      <w:ind w:left="0" w:firstLine="0"/>
    </w:pPr>
    <w:rPr>
      <w:rFonts w:ascii="Arial" w:hAnsi="Arial" w:eastAsia="黑体" w:cs="宋体"/>
      <w:sz w:val="24"/>
    </w:rPr>
  </w:style>
  <w:style w:type="paragraph" w:customStyle="1" w:styleId="1632">
    <w:name w:val="reader-word-layer"/>
    <w:basedOn w:val="1"/>
    <w:uiPriority w:val="0"/>
    <w:pPr>
      <w:widowControl/>
      <w:spacing w:before="100" w:beforeAutospacing="1" w:after="100" w:afterAutospacing="1"/>
      <w:jc w:val="left"/>
    </w:pPr>
    <w:rPr>
      <w:rFonts w:ascii="宋体" w:hAnsi="宋体" w:cs="宋体"/>
      <w:sz w:val="24"/>
      <w:szCs w:val="24"/>
    </w:rPr>
  </w:style>
  <w:style w:type="paragraph" w:customStyle="1" w:styleId="1633">
    <w:name w:val="样式 正文1 + 段前: 0.1 行"/>
    <w:basedOn w:val="1"/>
    <w:uiPriority w:val="0"/>
    <w:pPr>
      <w:widowControl/>
      <w:snapToGrid w:val="0"/>
      <w:spacing w:beforeLines="10" w:line="440" w:lineRule="atLeast"/>
      <w:ind w:firstLine="567"/>
      <w:jc w:val="left"/>
    </w:pPr>
    <w:rPr>
      <w:kern w:val="2"/>
      <w:sz w:val="24"/>
    </w:rPr>
  </w:style>
  <w:style w:type="paragraph" w:customStyle="1" w:styleId="1634">
    <w:name w:val="正文尾"/>
    <w:uiPriority w:val="0"/>
    <w:pPr>
      <w:widowControl w:val="0"/>
      <w:adjustRightInd w:val="0"/>
      <w:spacing w:line="300" w:lineRule="auto"/>
      <w:ind w:left="3969"/>
      <w:jc w:val="center"/>
      <w:textAlignment w:val="baseline"/>
    </w:pPr>
    <w:rPr>
      <w:sz w:val="28"/>
      <w:lang w:val="en-US" w:eastAsia="zh-CN" w:bidi="ar-SA"/>
    </w:rPr>
  </w:style>
  <w:style w:type="paragraph" w:customStyle="1" w:styleId="1635">
    <w:name w:val="font11"/>
    <w:basedOn w:val="1"/>
    <w:qFormat/>
    <w:uiPriority w:val="0"/>
    <w:pPr>
      <w:widowControl/>
      <w:spacing w:before="100" w:beforeAutospacing="1" w:after="100" w:afterAutospacing="1"/>
      <w:jc w:val="left"/>
    </w:pPr>
    <w:rPr>
      <w:rFonts w:ascii="宋体" w:hAnsi="宋体" w:eastAsia="Arial Unicode MS" w:cs="宋体"/>
      <w:color w:val="FF0000"/>
      <w:kern w:val="0"/>
      <w:sz w:val="24"/>
    </w:rPr>
  </w:style>
  <w:style w:type="paragraph" w:customStyle="1" w:styleId="1636">
    <w:name w:val="样式 标题 4H4H41Subsection标题 14标题 4 Char款标题1.1.1.1四 + 段前: 0.5..."/>
    <w:basedOn w:val="9"/>
    <w:uiPriority w:val="0"/>
    <w:pPr>
      <w:numPr>
        <w:ilvl w:val="3"/>
        <w:numId w:val="0"/>
      </w:numPr>
      <w:tabs>
        <w:tab w:val="left" w:pos="851"/>
        <w:tab w:val="left" w:pos="2409"/>
      </w:tabs>
      <w:snapToGrid w:val="0"/>
      <w:spacing w:before="60" w:after="0" w:line="360" w:lineRule="auto"/>
      <w:ind w:left="420" w:leftChars="200" w:hanging="708"/>
      <w:jc w:val="both"/>
      <w:textAlignment w:val="auto"/>
    </w:pPr>
    <w:rPr>
      <w:rFonts w:ascii="Times New Roman" w:hAnsi="Times New Roman"/>
      <w:b w:val="0"/>
      <w:bCs/>
      <w:kern w:val="2"/>
      <w:szCs w:val="24"/>
    </w:rPr>
  </w:style>
  <w:style w:type="paragraph" w:customStyle="1" w:styleId="1637">
    <w:name w:val="Char8"/>
    <w:basedOn w:val="1"/>
    <w:uiPriority w:val="0"/>
    <w:rPr>
      <w:rFonts w:ascii="Tahoma" w:hAnsi="Tahoma"/>
      <w:kern w:val="2"/>
      <w:sz w:val="24"/>
    </w:rPr>
  </w:style>
  <w:style w:type="paragraph" w:customStyle="1" w:styleId="1638">
    <w:name w:val="数字表格"/>
    <w:basedOn w:val="1"/>
    <w:uiPriority w:val="0"/>
    <w:pPr>
      <w:spacing w:line="360" w:lineRule="auto"/>
      <w:ind w:left="720" w:right="-2" w:rightChars="-1" w:hanging="720" w:hangingChars="300"/>
      <w:jc w:val="center"/>
      <w:textAlignment w:val="baseline"/>
    </w:pPr>
    <w:rPr>
      <w:rFonts w:ascii="宋体" w:hAnsi="宋体"/>
      <w:sz w:val="24"/>
      <w:szCs w:val="16"/>
    </w:rPr>
  </w:style>
  <w:style w:type="paragraph" w:customStyle="1" w:styleId="1639">
    <w:name w:val="附件"/>
    <w:basedOn w:val="24"/>
    <w:link w:val="3104"/>
    <w:qFormat/>
    <w:uiPriority w:val="0"/>
    <w:pPr>
      <w:spacing w:before="0" w:afterLines="50" w:line="360" w:lineRule="auto"/>
      <w:outlineLvl w:val="0"/>
    </w:pPr>
    <w:rPr>
      <w:rFonts w:ascii="Times New Roman" w:hAnsi="Times New Roman" w:eastAsia="宋体"/>
      <w:b/>
      <w:sz w:val="28"/>
      <w:szCs w:val="28"/>
    </w:rPr>
  </w:style>
  <w:style w:type="paragraph" w:customStyle="1" w:styleId="1640">
    <w:name w:val="音问久疏，唯愿一切康适。"/>
    <w:uiPriority w:val="0"/>
    <w:pPr>
      <w:widowControl w:val="0"/>
      <w:jc w:val="both"/>
    </w:pPr>
    <w:rPr>
      <w:kern w:val="2"/>
      <w:sz w:val="21"/>
      <w:lang w:val="en-US" w:eastAsia="zh-CN" w:bidi="ar-SA"/>
    </w:rPr>
  </w:style>
  <w:style w:type="paragraph" w:customStyle="1" w:styleId="1641">
    <w:name w:val="麦志勤标题1"/>
    <w:basedOn w:val="36"/>
    <w:uiPriority w:val="0"/>
    <w:pPr>
      <w:snapToGrid w:val="0"/>
      <w:spacing w:beforeLines="50" w:after="0" w:line="300" w:lineRule="auto"/>
      <w:jc w:val="both"/>
      <w:textAlignment w:val="auto"/>
    </w:pPr>
    <w:rPr>
      <w:rFonts w:ascii="Times New Roman" w:eastAsia="黑体"/>
      <w:snapToGrid w:val="0"/>
      <w:sz w:val="44"/>
      <w:szCs w:val="24"/>
    </w:rPr>
  </w:style>
  <w:style w:type="paragraph" w:customStyle="1" w:styleId="1642">
    <w:name w:val="正文文本缩进 21"/>
    <w:basedOn w:val="1"/>
    <w:link w:val="2818"/>
    <w:uiPriority w:val="0"/>
    <w:pPr>
      <w:adjustRightInd w:val="0"/>
      <w:spacing w:line="360" w:lineRule="auto"/>
      <w:ind w:firstLine="425"/>
      <w:textAlignment w:val="baseline"/>
    </w:pPr>
    <w:rPr>
      <w:rFonts w:ascii="宋体"/>
      <w:kern w:val="0"/>
      <w:sz w:val="24"/>
      <w:szCs w:val="20"/>
    </w:rPr>
  </w:style>
  <w:style w:type="paragraph" w:customStyle="1" w:styleId="1643">
    <w:name w:val="麦志勤标题666"/>
    <w:basedOn w:val="1"/>
    <w:semiHidden/>
    <w:qFormat/>
    <w:uiPriority w:val="0"/>
    <w:pPr>
      <w:adjustRightInd w:val="0"/>
      <w:snapToGrid w:val="0"/>
      <w:spacing w:beforeLines="50" w:line="300" w:lineRule="auto"/>
      <w:ind w:firstLine="200" w:firstLineChars="200"/>
    </w:pPr>
    <w:rPr>
      <w:rFonts w:ascii="黑体" w:hAnsi="宋体" w:eastAsia="黑体"/>
      <w:sz w:val="24"/>
      <w:szCs w:val="24"/>
    </w:rPr>
  </w:style>
  <w:style w:type="paragraph" w:customStyle="1" w:styleId="1644">
    <w:name w:val="引文目录标题1"/>
    <w:basedOn w:val="1"/>
    <w:next w:val="1"/>
    <w:uiPriority w:val="0"/>
    <w:pPr>
      <w:widowControl/>
      <w:spacing w:before="120"/>
      <w:jc w:val="left"/>
    </w:pPr>
    <w:rPr>
      <w:rFonts w:ascii="Arial" w:hAnsi="Arial" w:cs="宋体"/>
      <w:kern w:val="0"/>
      <w:sz w:val="24"/>
    </w:rPr>
  </w:style>
  <w:style w:type="paragraph" w:customStyle="1" w:styleId="1645">
    <w:name w:val="三点段 Char"/>
    <w:basedOn w:val="1"/>
    <w:uiPriority w:val="0"/>
    <w:pPr>
      <w:spacing w:line="360" w:lineRule="auto"/>
      <w:ind w:left="1200" w:hanging="1200" w:hangingChars="500"/>
    </w:pPr>
    <w:rPr>
      <w:rFonts w:hint="eastAsia" w:ascii="宋体"/>
      <w:kern w:val="2"/>
      <w:sz w:val="24"/>
      <w:szCs w:val="24"/>
    </w:rPr>
  </w:style>
  <w:style w:type="paragraph" w:customStyle="1" w:styleId="1646">
    <w:name w:val="Char Char Char11"/>
    <w:basedOn w:val="1"/>
    <w:uiPriority w:val="0"/>
    <w:pPr>
      <w:keepNext/>
      <w:widowControl/>
      <w:tabs>
        <w:tab w:val="left" w:pos="425"/>
      </w:tabs>
      <w:autoSpaceDE w:val="0"/>
      <w:autoSpaceDN w:val="0"/>
      <w:adjustRightInd w:val="0"/>
      <w:spacing w:before="80" w:after="80"/>
      <w:ind w:hanging="425"/>
    </w:pPr>
    <w:rPr>
      <w:rFonts w:ascii="Arial" w:hAnsi="Arial" w:cs="Arial"/>
      <w:kern w:val="2"/>
    </w:rPr>
  </w:style>
  <w:style w:type="paragraph" w:customStyle="1" w:styleId="1647">
    <w:name w:val="标2（天安）"/>
    <w:basedOn w:val="1"/>
    <w:uiPriority w:val="0"/>
    <w:pPr>
      <w:keepNext/>
      <w:keepLines/>
      <w:spacing w:before="440" w:after="440" w:line="400" w:lineRule="exact"/>
      <w:outlineLvl w:val="1"/>
    </w:pPr>
    <w:rPr>
      <w:rFonts w:eastAsia="黑体"/>
      <w:b/>
      <w:bCs/>
      <w:kern w:val="2"/>
      <w:sz w:val="32"/>
      <w:szCs w:val="32"/>
    </w:rPr>
  </w:style>
  <w:style w:type="paragraph" w:customStyle="1" w:styleId="1648">
    <w:name w:val="标题 43"/>
    <w:basedOn w:val="9"/>
    <w:uiPriority w:val="0"/>
    <w:pPr>
      <w:keepNext w:val="0"/>
      <w:keepLines w:val="0"/>
      <w:numPr>
        <w:ilvl w:val="3"/>
        <w:numId w:val="0"/>
      </w:numPr>
      <w:tabs>
        <w:tab w:val="left" w:pos="851"/>
        <w:tab w:val="left" w:pos="2409"/>
      </w:tabs>
      <w:spacing w:before="120" w:after="120" w:line="240" w:lineRule="auto"/>
      <w:ind w:left="2409" w:firstLine="567"/>
      <w:outlineLvl w:val="9"/>
    </w:pPr>
    <w:rPr>
      <w:rFonts w:ascii="Times New Roman" w:hAnsi="Times New Roman" w:eastAsia="隶书体"/>
      <w:b w:val="0"/>
      <w:sz w:val="30"/>
    </w:rPr>
  </w:style>
  <w:style w:type="paragraph" w:customStyle="1" w:styleId="1649">
    <w:name w:val="表名 Char Char"/>
    <w:basedOn w:val="1"/>
    <w:next w:val="1"/>
    <w:link w:val="2489"/>
    <w:uiPriority w:val="0"/>
    <w:pPr>
      <w:tabs>
        <w:tab w:val="left" w:pos="851"/>
      </w:tabs>
      <w:adjustRightInd w:val="0"/>
      <w:spacing w:before="120" w:after="120" w:line="380" w:lineRule="atLeast"/>
      <w:jc w:val="center"/>
      <w:textAlignment w:val="baseline"/>
    </w:pPr>
    <w:rPr>
      <w:rFonts w:ascii="黑体" w:eastAsia="黑体"/>
      <w:sz w:val="24"/>
    </w:rPr>
  </w:style>
  <w:style w:type="paragraph" w:customStyle="1" w:styleId="1650">
    <w:name w:val=" Char5 Char Char Char"/>
    <w:basedOn w:val="1"/>
    <w:uiPriority w:val="0"/>
  </w:style>
  <w:style w:type="paragraph" w:customStyle="1" w:styleId="1651">
    <w:name w:val="标题正4"/>
    <w:basedOn w:val="1"/>
    <w:uiPriority w:val="0"/>
    <w:pPr>
      <w:jc w:val="center"/>
    </w:pPr>
    <w:rPr>
      <w:color w:val="008000"/>
      <w:kern w:val="2"/>
      <w:sz w:val="21"/>
      <w:szCs w:val="21"/>
    </w:rPr>
  </w:style>
  <w:style w:type="paragraph" w:customStyle="1" w:styleId="1652">
    <w:name w:val="2中大2级标题"/>
    <w:basedOn w:val="6"/>
    <w:link w:val="2992"/>
    <w:uiPriority w:val="0"/>
    <w:pPr>
      <w:tabs>
        <w:tab w:val="left" w:pos="567"/>
      </w:tabs>
      <w:adjustRightInd/>
      <w:spacing w:before="260" w:beforeLines="50" w:after="260" w:afterLines="50"/>
      <w:ind w:left="567"/>
      <w:textAlignment w:val="auto"/>
    </w:pPr>
    <w:rPr>
      <w:rFonts w:ascii="Times New Roman"/>
      <w:bCs/>
      <w:color w:val="000000"/>
      <w:sz w:val="30"/>
      <w:szCs w:val="32"/>
    </w:rPr>
  </w:style>
  <w:style w:type="paragraph" w:customStyle="1" w:styleId="1653">
    <w:name w:val="标 题 2"/>
    <w:basedOn w:val="6"/>
    <w:uiPriority w:val="0"/>
    <w:pPr>
      <w:keepNext w:val="0"/>
      <w:keepLines w:val="0"/>
      <w:tabs>
        <w:tab w:val="left" w:pos="567"/>
      </w:tabs>
      <w:autoSpaceDE w:val="0"/>
      <w:autoSpaceDN w:val="0"/>
      <w:snapToGrid w:val="0"/>
      <w:spacing w:before="163" w:after="163" w:line="520" w:lineRule="exact"/>
      <w:ind w:left="567"/>
    </w:pPr>
    <w:rPr>
      <w:rFonts w:ascii="黑体" w:hAnsi="宋体"/>
      <w:b w:val="0"/>
      <w:snapToGrid w:val="0"/>
      <w:color w:val="000000"/>
      <w:kern w:val="2"/>
      <w:sz w:val="32"/>
      <w:szCs w:val="32"/>
      <w:lang w:val="eu-ES"/>
    </w:rPr>
  </w:style>
  <w:style w:type="paragraph" w:customStyle="1" w:styleId="1654">
    <w:name w:val="样式 样式 标题 4 + (中文) 宋体"/>
    <w:basedOn w:val="1225"/>
    <w:uiPriority w:val="0"/>
    <w:rPr>
      <w:rFonts w:eastAsia="宋体"/>
      <w:szCs w:val="20"/>
    </w:rPr>
  </w:style>
  <w:style w:type="paragraph" w:customStyle="1" w:styleId="1655">
    <w:name w:val="图例"/>
    <w:qFormat/>
    <w:uiPriority w:val="0"/>
    <w:pPr>
      <w:autoSpaceDE w:val="0"/>
      <w:autoSpaceDN w:val="0"/>
      <w:adjustRightInd w:val="0"/>
      <w:jc w:val="center"/>
    </w:pPr>
    <w:rPr>
      <w:rFonts w:ascii="黑体" w:hAnsi="Arial" w:eastAsia="黑体" w:cs="Arial"/>
      <w:b/>
      <w:spacing w:val="12"/>
      <w:sz w:val="24"/>
      <w:lang w:val="en-US" w:eastAsia="zh-CN" w:bidi="ar-SA"/>
    </w:rPr>
  </w:style>
  <w:style w:type="paragraph" w:customStyle="1" w:styleId="1656">
    <w:name w:val="第四层标题"/>
    <w:basedOn w:val="1"/>
    <w:uiPriority w:val="0"/>
    <w:pPr>
      <w:spacing w:line="360" w:lineRule="auto"/>
      <w:outlineLvl w:val="3"/>
    </w:pPr>
    <w:rPr>
      <w:rFonts w:ascii="Arial" w:hAnsi="Arial"/>
      <w:b/>
      <w:kern w:val="2"/>
      <w:sz w:val="24"/>
      <w:szCs w:val="28"/>
    </w:rPr>
  </w:style>
  <w:style w:type="paragraph" w:customStyle="1" w:styleId="1657">
    <w:name w:val="图片名称"/>
    <w:basedOn w:val="1"/>
    <w:qFormat/>
    <w:uiPriority w:val="0"/>
    <w:pPr>
      <w:wordWrap w:val="0"/>
      <w:jc w:val="center"/>
    </w:pPr>
    <w:rPr>
      <w:rFonts w:ascii="黑体" w:hAnsi="宋体" w:eastAsia="黑体"/>
      <w:bCs/>
      <w:snapToGrid w:val="0"/>
      <w:color w:val="000000"/>
      <w:spacing w:val="-4"/>
      <w:sz w:val="24"/>
      <w:szCs w:val="24"/>
      <w:lang w:val="eu-ES"/>
    </w:rPr>
  </w:style>
  <w:style w:type="paragraph" w:customStyle="1" w:styleId="1658">
    <w:name w:val="样式 样式 报告正文 + 黑色3 + 自动设置"/>
    <w:basedOn w:val="288"/>
    <w:uiPriority w:val="0"/>
    <w:pPr>
      <w:ind w:firstLine="200" w:firstLineChars="200"/>
    </w:pPr>
    <w:rPr>
      <w:color w:val="auto"/>
    </w:rPr>
  </w:style>
  <w:style w:type="paragraph" w:customStyle="1" w:styleId="1659">
    <w:name w:val="正文文字缩进 2"/>
    <w:basedOn w:val="161"/>
    <w:next w:val="161"/>
    <w:qFormat/>
    <w:uiPriority w:val="99"/>
    <w:pPr>
      <w:widowControl w:val="0"/>
    </w:pPr>
    <w:rPr>
      <w:rFonts w:ascii="宋体" w:eastAsia="宋体" w:cs="Times New Roman"/>
      <w:kern w:val="2"/>
      <w:sz w:val="24"/>
      <w:szCs w:val="24"/>
      <w:lang w:eastAsia="zh-CN"/>
    </w:rPr>
  </w:style>
  <w:style w:type="paragraph" w:customStyle="1" w:styleId="1660">
    <w:name w:val="xl32"/>
    <w:basedOn w:val="1"/>
    <w:qFormat/>
    <w:uiPriority w:val="0"/>
    <w:pPr>
      <w:widowControl/>
      <w:pBdr>
        <w:left w:val="single" w:color="auto" w:sz="4" w:space="0"/>
      </w:pBdr>
      <w:spacing w:before="100" w:beforeAutospacing="1" w:after="100" w:afterAutospacing="1"/>
      <w:jc w:val="center"/>
    </w:pPr>
    <w:rPr>
      <w:rFonts w:ascii="宋体" w:hAnsi="宋体"/>
      <w:kern w:val="0"/>
      <w:sz w:val="24"/>
    </w:rPr>
  </w:style>
  <w:style w:type="paragraph" w:customStyle="1" w:styleId="1661">
    <w:name w:val="样式 正文 + 居中 首行缩进:  2 字符"/>
    <w:basedOn w:val="1"/>
    <w:uiPriority w:val="0"/>
    <w:pPr>
      <w:widowControl/>
      <w:spacing w:line="360" w:lineRule="auto"/>
      <w:jc w:val="center"/>
    </w:pPr>
    <w:rPr>
      <w:rFonts w:hAnsi="宋体"/>
      <w:sz w:val="24"/>
    </w:rPr>
  </w:style>
  <w:style w:type="paragraph" w:customStyle="1" w:styleId="1662">
    <w:name w:val="Char Char Char Char Char Char1 Char Char Char1 Char Char Char1 Char Char Char Char Char Char Char Char Char Char2"/>
    <w:basedOn w:val="1"/>
    <w:next w:val="1"/>
    <w:uiPriority w:val="0"/>
    <w:pPr>
      <w:spacing w:line="360" w:lineRule="auto"/>
      <w:ind w:firstLine="200" w:firstLineChars="200"/>
    </w:pPr>
    <w:rPr>
      <w:rFonts w:hAnsi="宋体" w:cs="Tms Rmn"/>
      <w:kern w:val="2"/>
      <w:sz w:val="24"/>
      <w:szCs w:val="24"/>
    </w:rPr>
  </w:style>
  <w:style w:type="paragraph" w:customStyle="1" w:styleId="1663">
    <w:name w:val="样式8"/>
    <w:basedOn w:val="1"/>
    <w:link w:val="2673"/>
    <w:qFormat/>
    <w:uiPriority w:val="0"/>
    <w:pPr>
      <w:widowControl/>
      <w:adjustRightInd w:val="0"/>
      <w:snapToGrid w:val="0"/>
      <w:spacing w:beforeLines="50" w:line="288" w:lineRule="auto"/>
      <w:jc w:val="center"/>
    </w:pPr>
    <w:rPr>
      <w:rFonts w:ascii="宋体" w:hAnsi="宋体"/>
      <w:b/>
      <w:kern w:val="0"/>
      <w:szCs w:val="20"/>
    </w:rPr>
  </w:style>
  <w:style w:type="paragraph" w:customStyle="1" w:styleId="1664">
    <w:name w:val="正文标题"/>
    <w:basedOn w:val="1"/>
    <w:uiPriority w:val="0"/>
    <w:pPr>
      <w:tabs>
        <w:tab w:val="left" w:pos="22680"/>
      </w:tabs>
      <w:spacing w:line="324" w:lineRule="auto"/>
      <w:jc w:val="center"/>
    </w:pPr>
    <w:rPr>
      <w:b/>
      <w:sz w:val="24"/>
      <w:szCs w:val="24"/>
      <w:u w:val="none" w:color="000000"/>
    </w:rPr>
  </w:style>
  <w:style w:type="paragraph" w:customStyle="1" w:styleId="1665">
    <w:name w:val="Char Char Char Char Char Char Char Char Char12"/>
    <w:basedOn w:val="1"/>
    <w:uiPriority w:val="0"/>
    <w:pPr>
      <w:snapToGrid w:val="0"/>
      <w:spacing w:line="360" w:lineRule="auto"/>
      <w:ind w:firstLine="529" w:firstLineChars="200"/>
    </w:pPr>
    <w:rPr>
      <w:rFonts w:ascii="宋体" w:hAnsi="宋体"/>
      <w:b/>
      <w:kern w:val="2"/>
      <w:sz w:val="21"/>
      <w:szCs w:val="24"/>
    </w:rPr>
  </w:style>
  <w:style w:type="paragraph" w:customStyle="1" w:styleId="1666">
    <w:name w:val="审核报告正文小四"/>
    <w:basedOn w:val="1"/>
    <w:link w:val="3308"/>
    <w:uiPriority w:val="0"/>
    <w:pPr>
      <w:spacing w:beforeLines="50" w:afterLines="50" w:line="440" w:lineRule="exact"/>
      <w:ind w:firstLine="200" w:firstLineChars="200"/>
    </w:pPr>
    <w:rPr>
      <w:sz w:val="24"/>
    </w:rPr>
  </w:style>
  <w:style w:type="paragraph" w:customStyle="1" w:styleId="1667">
    <w:name w:val="sapce"/>
    <w:basedOn w:val="1"/>
    <w:uiPriority w:val="0"/>
    <w:pPr>
      <w:widowControl/>
      <w:spacing w:before="100" w:beforeAutospacing="1" w:after="100" w:afterAutospacing="1" w:line="375" w:lineRule="atLeast"/>
      <w:jc w:val="left"/>
    </w:pPr>
    <w:rPr>
      <w:rFonts w:ascii="宋体" w:hAnsi="宋体" w:cs="宋体"/>
      <w:kern w:val="0"/>
      <w:sz w:val="18"/>
      <w:szCs w:val="18"/>
    </w:rPr>
  </w:style>
  <w:style w:type="paragraph" w:customStyle="1" w:styleId="1668">
    <w:name w:val="宗兴正文"/>
    <w:basedOn w:val="1"/>
    <w:link w:val="3203"/>
    <w:qFormat/>
    <w:uiPriority w:val="0"/>
    <w:pPr>
      <w:spacing w:before="93" w:after="93" w:line="360" w:lineRule="auto"/>
      <w:ind w:firstLine="480" w:firstLineChars="200"/>
      <w:jc w:val="left"/>
    </w:pPr>
    <w:rPr>
      <w:sz w:val="24"/>
      <w:szCs w:val="24"/>
    </w:rPr>
  </w:style>
  <w:style w:type="paragraph" w:customStyle="1" w:styleId="1669">
    <w:name w:val="秋艳"/>
    <w:basedOn w:val="1"/>
    <w:link w:val="3114"/>
    <w:qFormat/>
    <w:uiPriority w:val="0"/>
    <w:pPr>
      <w:spacing w:line="360" w:lineRule="auto"/>
      <w:ind w:firstLine="480" w:firstLineChars="200"/>
    </w:pPr>
    <w:rPr>
      <w:rFonts w:hAnsi="宋体"/>
      <w:sz w:val="24"/>
    </w:rPr>
  </w:style>
  <w:style w:type="paragraph" w:customStyle="1" w:styleId="1670">
    <w:name w:val="样式 小四 行距: 最小值 22 磅"/>
    <w:basedOn w:val="1"/>
    <w:uiPriority w:val="0"/>
    <w:pPr>
      <w:spacing w:before="120" w:after="120" w:line="360" w:lineRule="auto"/>
      <w:ind w:firstLine="200" w:firstLineChars="200"/>
    </w:pPr>
    <w:rPr>
      <w:rFonts w:cs="宋体"/>
      <w:sz w:val="24"/>
    </w:rPr>
  </w:style>
  <w:style w:type="paragraph" w:customStyle="1" w:styleId="1671">
    <w:name w:val="标4（天安）"/>
    <w:basedOn w:val="1440"/>
    <w:link w:val="2930"/>
    <w:uiPriority w:val="0"/>
    <w:pPr>
      <w:spacing w:after="120"/>
      <w:outlineLvl w:val="3"/>
    </w:pPr>
    <w:rPr>
      <w:rFonts w:eastAsia="黑体"/>
      <w:b w:val="0"/>
      <w:color w:val="0F243E"/>
      <w:sz w:val="24"/>
      <w:szCs w:val="24"/>
    </w:rPr>
  </w:style>
  <w:style w:type="paragraph" w:customStyle="1" w:styleId="1672">
    <w:name w:val="附录五级条标题"/>
    <w:basedOn w:val="166"/>
    <w:next w:val="1"/>
    <w:qFormat/>
    <w:uiPriority w:val="0"/>
    <w:pPr>
      <w:tabs>
        <w:tab w:val="left" w:pos="1515"/>
      </w:tabs>
      <w:ind w:left="1515" w:hanging="1035"/>
      <w:outlineLvl w:val="6"/>
    </w:pPr>
  </w:style>
  <w:style w:type="paragraph" w:customStyle="1" w:styleId="1673">
    <w:name w:val="表头555"/>
    <w:basedOn w:val="1"/>
    <w:qFormat/>
    <w:uiPriority w:val="0"/>
    <w:pPr>
      <w:widowControl/>
      <w:adjustRightInd w:val="0"/>
      <w:snapToGrid w:val="0"/>
      <w:spacing w:after="50"/>
      <w:ind w:firstLine="422" w:firstLineChars="200"/>
      <w:jc w:val="center"/>
    </w:pPr>
    <w:rPr>
      <w:rFonts w:hAnsi="宋体"/>
      <w:b/>
      <w:kern w:val="2"/>
      <w:sz w:val="21"/>
      <w:szCs w:val="24"/>
    </w:rPr>
  </w:style>
  <w:style w:type="paragraph" w:customStyle="1" w:styleId="1674">
    <w:name w:val="责任页"/>
    <w:basedOn w:val="1"/>
    <w:qFormat/>
    <w:uiPriority w:val="0"/>
    <w:pPr>
      <w:spacing w:line="300" w:lineRule="auto"/>
    </w:pPr>
    <w:rPr>
      <w:sz w:val="28"/>
    </w:rPr>
  </w:style>
  <w:style w:type="paragraph" w:customStyle="1" w:styleId="1675">
    <w:name w:val="Char51"/>
    <w:basedOn w:val="1"/>
    <w:uiPriority w:val="0"/>
    <w:rPr>
      <w:kern w:val="2"/>
      <w:sz w:val="21"/>
      <w:szCs w:val="24"/>
    </w:rPr>
  </w:style>
  <w:style w:type="paragraph" w:customStyle="1" w:styleId="1676">
    <w:name w:val="表、图名"/>
    <w:basedOn w:val="1"/>
    <w:uiPriority w:val="0"/>
    <w:pPr>
      <w:adjustRightInd w:val="0"/>
      <w:snapToGrid w:val="0"/>
      <w:ind w:left="-6"/>
      <w:jc w:val="center"/>
    </w:pPr>
    <w:rPr>
      <w:rFonts w:ascii="黑体" w:hAnsi="宋体" w:eastAsia="黑体"/>
      <w:color w:val="000000"/>
      <w:kern w:val="2"/>
      <w:sz w:val="28"/>
      <w:szCs w:val="18"/>
    </w:rPr>
  </w:style>
  <w:style w:type="paragraph" w:customStyle="1" w:styleId="167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Arial Unicode MS" w:cs="宋体"/>
      <w:kern w:val="0"/>
      <w:sz w:val="24"/>
    </w:rPr>
  </w:style>
  <w:style w:type="paragraph" w:customStyle="1" w:styleId="1678">
    <w:name w:val="样式141"/>
    <w:basedOn w:val="1"/>
    <w:uiPriority w:val="0"/>
    <w:pPr>
      <w:keepNext/>
      <w:keepLines/>
      <w:adjustRightInd w:val="0"/>
      <w:spacing w:before="120" w:after="120" w:line="520" w:lineRule="exact"/>
      <w:textAlignment w:val="baseline"/>
      <w:outlineLvl w:val="3"/>
    </w:pPr>
    <w:rPr>
      <w:rFonts w:eastAsia="黑体"/>
      <w:color w:val="000000"/>
      <w:sz w:val="24"/>
      <w:szCs w:val="24"/>
      <w:lang w:val="en-AU"/>
    </w:rPr>
  </w:style>
  <w:style w:type="paragraph" w:customStyle="1" w:styleId="1679">
    <w:name w:val="样式 样式 标题 4H4Subsection + 黑色 + 段前: 0.5 行 段后: 0.5 行"/>
    <w:basedOn w:val="1248"/>
    <w:uiPriority w:val="0"/>
    <w:pPr>
      <w:spacing w:before="120" w:after="120"/>
    </w:pPr>
    <w:rPr>
      <w:rFonts w:cs="宋体"/>
      <w:b w:val="0"/>
      <w:szCs w:val="20"/>
    </w:rPr>
  </w:style>
  <w:style w:type="paragraph" w:customStyle="1" w:styleId="1680">
    <w:name w:val="索引 11"/>
    <w:basedOn w:val="1"/>
    <w:next w:val="1"/>
    <w:uiPriority w:val="0"/>
    <w:pPr>
      <w:topLinePunct/>
      <w:adjustRightInd w:val="0"/>
      <w:snapToGrid w:val="0"/>
      <w:jc w:val="center"/>
    </w:pPr>
    <w:rPr>
      <w:rFonts w:ascii="宋体" w:hAnsi="宋体"/>
      <w:snapToGrid w:val="0"/>
      <w:kern w:val="0"/>
      <w:sz w:val="24"/>
      <w:szCs w:val="20"/>
    </w:rPr>
  </w:style>
  <w:style w:type="paragraph" w:customStyle="1" w:styleId="1681">
    <w:name w:val="注："/>
    <w:next w:val="1"/>
    <w:uiPriority w:val="0"/>
    <w:pPr>
      <w:widowControl w:val="0"/>
      <w:tabs>
        <w:tab w:val="left" w:pos="360"/>
      </w:tabs>
      <w:autoSpaceDE w:val="0"/>
      <w:autoSpaceDN w:val="0"/>
      <w:jc w:val="both"/>
    </w:pPr>
    <w:rPr>
      <w:rFonts w:ascii="宋体"/>
      <w:sz w:val="18"/>
      <w:lang w:val="en-US" w:eastAsia="zh-CN" w:bidi="ar-SA"/>
    </w:rPr>
  </w:style>
  <w:style w:type="paragraph" w:customStyle="1" w:styleId="1682">
    <w:name w:val="bluetab2"/>
    <w:basedOn w:val="1"/>
    <w:uiPriority w:val="0"/>
    <w:pPr>
      <w:widowControl/>
      <w:pBdr>
        <w:top w:val="single" w:color="000000" w:sz="2" w:space="0"/>
        <w:left w:val="single" w:color="000000" w:sz="2" w:space="0"/>
        <w:bottom w:val="single" w:color="CFEBFF" w:sz="6" w:space="0"/>
        <w:right w:val="single" w:color="CFEBFF" w:sz="6" w:space="0"/>
      </w:pBdr>
      <w:spacing w:before="100" w:beforeAutospacing="1" w:after="100" w:afterAutospacing="1"/>
      <w:jc w:val="left"/>
    </w:pPr>
    <w:rPr>
      <w:rFonts w:ascii="Arial Unicode MS" w:hAnsi="Arial Unicode MS" w:eastAsia="Arial Unicode MS"/>
      <w:kern w:val="0"/>
      <w:sz w:val="24"/>
    </w:rPr>
  </w:style>
  <w:style w:type="paragraph" w:customStyle="1" w:styleId="1683">
    <w:name w:val="木瓜子1"/>
    <w:basedOn w:val="1"/>
    <w:uiPriority w:val="0"/>
    <w:pPr>
      <w:spacing w:line="360" w:lineRule="auto"/>
      <w:ind w:firstLine="200" w:firstLineChars="200"/>
    </w:pPr>
    <w:rPr>
      <w:b/>
      <w:kern w:val="2"/>
      <w:sz w:val="32"/>
      <w:szCs w:val="24"/>
    </w:rPr>
  </w:style>
  <w:style w:type="paragraph" w:customStyle="1" w:styleId="1684">
    <w:name w:val="表头及表尾"/>
    <w:qFormat/>
    <w:uiPriority w:val="0"/>
    <w:pPr>
      <w:tabs>
        <w:tab w:val="center" w:pos="4200"/>
        <w:tab w:val="right" w:pos="8400"/>
      </w:tabs>
      <w:adjustRightInd w:val="0"/>
      <w:snapToGrid w:val="0"/>
    </w:pPr>
    <w:rPr>
      <w:b/>
      <w:snapToGrid w:val="0"/>
      <w:sz w:val="21"/>
      <w:szCs w:val="21"/>
      <w:lang w:val="en-US" w:eastAsia="zh-CN" w:bidi="ar-SA"/>
    </w:rPr>
  </w:style>
  <w:style w:type="paragraph" w:customStyle="1" w:styleId="1685">
    <w:name w:val="机密、页码、日期"/>
    <w:uiPriority w:val="0"/>
    <w:pPr>
      <w:widowControl w:val="0"/>
      <w:jc w:val="both"/>
    </w:pPr>
    <w:rPr>
      <w:kern w:val="2"/>
      <w:sz w:val="21"/>
      <w:lang w:val="en-US" w:eastAsia="zh-CN" w:bidi="ar-SA"/>
    </w:rPr>
  </w:style>
  <w:style w:type="paragraph" w:customStyle="1" w:styleId="1686">
    <w:name w:val="样式 首行缩进:  1.04 厘米"/>
    <w:qFormat/>
    <w:uiPriority w:val="0"/>
    <w:pPr>
      <w:widowControl w:val="0"/>
      <w:spacing w:line="360" w:lineRule="auto"/>
    </w:pPr>
    <w:rPr>
      <w:rFonts w:eastAsia="Arial Unicode MS" w:cs="Arial Unicode MS"/>
      <w:color w:val="000000"/>
      <w:sz w:val="24"/>
      <w:szCs w:val="24"/>
      <w:u w:val="none" w:color="000000"/>
      <w:lang w:val="en-US" w:eastAsia="zh-CN" w:bidi="ar-SA"/>
    </w:rPr>
  </w:style>
  <w:style w:type="paragraph" w:customStyle="1" w:styleId="1687">
    <w:name w:val="生物类名"/>
    <w:basedOn w:val="1"/>
    <w:qFormat/>
    <w:uiPriority w:val="0"/>
    <w:pPr>
      <w:tabs>
        <w:tab w:val="left" w:pos="-120"/>
      </w:tabs>
      <w:spacing w:line="310" w:lineRule="atLeast"/>
      <w:jc w:val="left"/>
    </w:pPr>
    <w:rPr>
      <w:b/>
      <w:snapToGrid w:val="0"/>
      <w:spacing w:val="8"/>
      <w:sz w:val="24"/>
    </w:rPr>
  </w:style>
  <w:style w:type="paragraph" w:customStyle="1" w:styleId="1688">
    <w:name w:val="湛江沥青表"/>
    <w:basedOn w:val="1"/>
    <w:uiPriority w:val="0"/>
    <w:pPr>
      <w:autoSpaceDE w:val="0"/>
      <w:autoSpaceDN w:val="0"/>
      <w:spacing w:before="100" w:line="0" w:lineRule="atLeast"/>
      <w:ind w:left="102" w:hanging="102"/>
      <w:jc w:val="center"/>
    </w:pPr>
    <w:rPr>
      <w:color w:val="FF0000"/>
      <w:kern w:val="2"/>
      <w:sz w:val="21"/>
    </w:rPr>
  </w:style>
  <w:style w:type="paragraph" w:customStyle="1" w:styleId="1689">
    <w:name w:val="上次保存者"/>
    <w:uiPriority w:val="0"/>
    <w:pPr>
      <w:widowControl w:val="0"/>
      <w:jc w:val="both"/>
    </w:pPr>
    <w:rPr>
      <w:kern w:val="2"/>
      <w:sz w:val="21"/>
      <w:lang w:val="en-US" w:eastAsia="zh-CN" w:bidi="ar-SA"/>
    </w:rPr>
  </w:style>
  <w:style w:type="paragraph" w:customStyle="1" w:styleId="1690">
    <w:name w:val="TAB"/>
    <w:basedOn w:val="36"/>
    <w:qFormat/>
    <w:uiPriority w:val="0"/>
    <w:pPr>
      <w:widowControl/>
      <w:adjustRightInd/>
      <w:spacing w:before="60" w:after="60" w:line="240" w:lineRule="auto"/>
      <w:textAlignment w:val="auto"/>
    </w:pPr>
    <w:rPr>
      <w:rFonts w:ascii="Arial" w:hAnsi="Arial"/>
      <w:sz w:val="18"/>
    </w:rPr>
  </w:style>
  <w:style w:type="paragraph" w:customStyle="1" w:styleId="1691">
    <w:name w:val="报告书图标标题"/>
    <w:basedOn w:val="1"/>
    <w:uiPriority w:val="0"/>
    <w:pPr>
      <w:tabs>
        <w:tab w:val="left" w:pos="22680"/>
      </w:tabs>
      <w:spacing w:line="360" w:lineRule="auto"/>
      <w:jc w:val="center"/>
    </w:pPr>
    <w:rPr>
      <w:b/>
      <w:kern w:val="2"/>
      <w:sz w:val="24"/>
      <w:szCs w:val="24"/>
    </w:rPr>
  </w:style>
  <w:style w:type="paragraph" w:customStyle="1" w:styleId="1692">
    <w:name w:val="正文样式new"/>
    <w:basedOn w:val="1"/>
    <w:uiPriority w:val="0"/>
    <w:pPr>
      <w:tabs>
        <w:tab w:val="left" w:pos="22680"/>
      </w:tabs>
      <w:adjustRightInd w:val="0"/>
      <w:snapToGrid w:val="0"/>
      <w:spacing w:line="312" w:lineRule="auto"/>
      <w:ind w:firstLine="200" w:firstLineChars="200"/>
      <w:textAlignment w:val="baseline"/>
    </w:pPr>
    <w:rPr>
      <w:rFonts w:ascii="宋体"/>
      <w:sz w:val="24"/>
    </w:rPr>
  </w:style>
  <w:style w:type="paragraph" w:customStyle="1" w:styleId="1693">
    <w:name w:val="项目报告类别"/>
    <w:basedOn w:val="1"/>
    <w:next w:val="1"/>
    <w:uiPriority w:val="0"/>
    <w:pPr>
      <w:keepLines/>
      <w:widowControl/>
      <w:adjustRightInd w:val="0"/>
      <w:spacing w:before="60" w:after="60" w:line="360" w:lineRule="atLeast"/>
      <w:jc w:val="center"/>
      <w:textAlignment w:val="baseline"/>
    </w:pPr>
    <w:rPr>
      <w:rFonts w:ascii="楷体_GB2312" w:hAnsi="宋体" w:eastAsia="楷体_GB2312" w:cs="宋体"/>
      <w:b/>
      <w:color w:val="000000"/>
      <w:kern w:val="0"/>
      <w:sz w:val="84"/>
      <w:szCs w:val="20"/>
    </w:rPr>
  </w:style>
  <w:style w:type="paragraph" w:customStyle="1" w:styleId="1694">
    <w:name w:val="样式 正文（首行缩进两字） + 首行缩进:  2 字符"/>
    <w:basedOn w:val="8"/>
    <w:uiPriority w:val="0"/>
    <w:pPr>
      <w:autoSpaceDE/>
      <w:autoSpaceDN/>
      <w:spacing w:line="360" w:lineRule="auto"/>
      <w:ind w:firstLine="480" w:firstLineChars="200"/>
      <w:jc w:val="both"/>
    </w:pPr>
    <w:rPr>
      <w:rFonts w:ascii="Times New Roman" w:eastAsia="宋体" w:cs="宋体"/>
      <w:kern w:val="2"/>
      <w:sz w:val="24"/>
    </w:rPr>
  </w:style>
  <w:style w:type="paragraph" w:customStyle="1" w:styleId="1695">
    <w:name w:val="MTDisplayEquation"/>
    <w:basedOn w:val="1"/>
    <w:next w:val="1"/>
    <w:uiPriority w:val="0"/>
    <w:pPr>
      <w:tabs>
        <w:tab w:val="center" w:pos="4160"/>
        <w:tab w:val="right" w:pos="8300"/>
      </w:tabs>
      <w:spacing w:line="500" w:lineRule="exact"/>
      <w:ind w:firstLine="480"/>
    </w:pPr>
    <w:rPr>
      <w:rFonts w:ascii="宋体"/>
      <w:kern w:val="2"/>
      <w:sz w:val="24"/>
      <w:szCs w:val="24"/>
    </w:rPr>
  </w:style>
  <w:style w:type="paragraph" w:customStyle="1" w:styleId="1696">
    <w:name w:val="生物拉丁文类名"/>
    <w:basedOn w:val="1"/>
    <w:qFormat/>
    <w:uiPriority w:val="0"/>
    <w:pPr>
      <w:tabs>
        <w:tab w:val="left" w:pos="-120"/>
      </w:tabs>
      <w:spacing w:before="60" w:line="310" w:lineRule="atLeast"/>
      <w:jc w:val="left"/>
    </w:pPr>
    <w:rPr>
      <w:b/>
      <w:i/>
      <w:spacing w:val="20"/>
      <w:kern w:val="2"/>
      <w:sz w:val="24"/>
    </w:rPr>
  </w:style>
  <w:style w:type="paragraph" w:customStyle="1" w:styleId="1697">
    <w:name w:val="Char Char Char Char Char Char Char Char Char Char Char Char Char Char Char Char1"/>
    <w:basedOn w:val="1"/>
    <w:uiPriority w:val="0"/>
  </w:style>
  <w:style w:type="paragraph" w:customStyle="1" w:styleId="1698">
    <w:name w:val="自制表格1"/>
    <w:basedOn w:val="1"/>
    <w:next w:val="1"/>
    <w:uiPriority w:val="0"/>
    <w:pPr>
      <w:adjustRightInd w:val="0"/>
      <w:snapToGrid w:val="0"/>
      <w:jc w:val="center"/>
    </w:pPr>
    <w:rPr>
      <w:sz w:val="24"/>
    </w:rPr>
  </w:style>
  <w:style w:type="paragraph" w:customStyle="1" w:styleId="1699">
    <w:name w:val="xl9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1700">
    <w:name w:val="样式 小五 首行缩进: 0字符"/>
    <w:basedOn w:val="1"/>
    <w:uiPriority w:val="0"/>
    <w:pPr>
      <w:snapToGrid w:val="0"/>
      <w:spacing w:line="360" w:lineRule="auto"/>
      <w:ind w:firstLine="360" w:firstLineChars="200"/>
    </w:pPr>
    <w:rPr>
      <w:rFonts w:cs="宋体"/>
      <w:kern w:val="2"/>
      <w:sz w:val="18"/>
    </w:rPr>
  </w:style>
  <w:style w:type="paragraph" w:customStyle="1" w:styleId="1701">
    <w:name w:val="a正文"/>
    <w:basedOn w:val="1"/>
    <w:link w:val="3168"/>
    <w:qFormat/>
    <w:uiPriority w:val="0"/>
    <w:pPr>
      <w:widowControl/>
      <w:spacing w:line="360" w:lineRule="auto"/>
      <w:ind w:firstLine="200" w:firstLineChars="200"/>
      <w:jc w:val="left"/>
    </w:pPr>
    <w:rPr>
      <w:kern w:val="0"/>
      <w:sz w:val="24"/>
    </w:rPr>
  </w:style>
  <w:style w:type="paragraph" w:customStyle="1" w:styleId="1702">
    <w:name w:val="页面 8"/>
    <w:basedOn w:val="254"/>
    <w:uiPriority w:val="0"/>
    <w:rPr>
      <w:sz w:val="30"/>
    </w:rPr>
  </w:style>
  <w:style w:type="paragraph" w:customStyle="1" w:styleId="1703">
    <w:name w:val="mstheme-topbar-font"/>
    <w:basedOn w:val="1"/>
    <w:uiPriority w:val="0"/>
    <w:pPr>
      <w:widowControl/>
      <w:spacing w:before="100" w:beforeAutospacing="1" w:after="100" w:afterAutospacing="1"/>
      <w:jc w:val="left"/>
    </w:pPr>
    <w:rPr>
      <w:color w:val="000000"/>
      <w:sz w:val="24"/>
      <w:szCs w:val="24"/>
    </w:rPr>
  </w:style>
  <w:style w:type="paragraph" w:customStyle="1" w:styleId="1704">
    <w:name w:val="xl31"/>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705">
    <w:name w:val="湛宝表格"/>
    <w:basedOn w:val="1"/>
    <w:uiPriority w:val="0"/>
    <w:pPr>
      <w:adjustRightInd w:val="0"/>
      <w:jc w:val="center"/>
      <w:textAlignment w:val="baseline"/>
    </w:pPr>
    <w:rPr>
      <w:rFonts w:eastAsia="Times New Roman"/>
      <w:spacing w:val="10"/>
      <w:sz w:val="21"/>
    </w:rPr>
  </w:style>
  <w:style w:type="paragraph" w:customStyle="1" w:styleId="1706">
    <w:name w:val="大表内容"/>
    <w:uiPriority w:val="0"/>
    <w:pPr>
      <w:snapToGrid w:val="0"/>
      <w:jc w:val="center"/>
    </w:pPr>
    <w:rPr>
      <w:sz w:val="21"/>
      <w:lang w:val="en-US" w:eastAsia="zh-CN" w:bidi="ar-SA"/>
    </w:rPr>
  </w:style>
  <w:style w:type="paragraph" w:customStyle="1" w:styleId="1707">
    <w:name w:val="td3"/>
    <w:basedOn w:val="1"/>
    <w:uiPriority w:val="0"/>
    <w:pPr>
      <w:widowControl/>
      <w:spacing w:before="100" w:beforeAutospacing="1" w:after="100" w:afterAutospacing="1"/>
      <w:jc w:val="left"/>
    </w:pPr>
    <w:rPr>
      <w:rFonts w:ascii="宋体" w:hAnsi="宋体"/>
      <w:color w:val="5D5D5D"/>
      <w:kern w:val="0"/>
      <w:sz w:val="18"/>
      <w:szCs w:val="18"/>
    </w:rPr>
  </w:style>
  <w:style w:type="paragraph" w:customStyle="1" w:styleId="1708">
    <w:name w:val="3级标题"/>
    <w:basedOn w:val="1"/>
    <w:link w:val="2382"/>
    <w:uiPriority w:val="0"/>
    <w:pPr>
      <w:spacing w:before="300" w:line="460" w:lineRule="exact"/>
      <w:outlineLvl w:val="2"/>
    </w:pPr>
    <w:rPr>
      <w:b/>
      <w:sz w:val="24"/>
      <w:szCs w:val="24"/>
    </w:rPr>
  </w:style>
  <w:style w:type="paragraph" w:customStyle="1" w:styleId="1709">
    <w:name w:val="样式 标题 2 + 段前: 0.5 行 段后: 0.5 行"/>
    <w:basedOn w:val="6"/>
    <w:uiPriority w:val="0"/>
    <w:pPr>
      <w:keepNext w:val="0"/>
      <w:tabs>
        <w:tab w:val="left" w:pos="567"/>
      </w:tabs>
      <w:autoSpaceDE w:val="0"/>
      <w:autoSpaceDN w:val="0"/>
      <w:snapToGrid w:val="0"/>
      <w:spacing w:before="120" w:after="260" w:afterLines="600" w:line="520" w:lineRule="exact"/>
      <w:ind w:left="567" w:firstLine="471"/>
    </w:pPr>
    <w:rPr>
      <w:rFonts w:ascii="黑体" w:hAnsi="宋体"/>
      <w:b w:val="0"/>
      <w:snapToGrid w:val="0"/>
      <w:color w:val="000000"/>
      <w:kern w:val="2"/>
      <w:sz w:val="28"/>
      <w:szCs w:val="32"/>
      <w:lang w:val="eu-ES"/>
    </w:rPr>
  </w:style>
  <w:style w:type="paragraph" w:customStyle="1" w:styleId="1710">
    <w:name w:val="noterightbottom"/>
    <w:basedOn w:val="1"/>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1711">
    <w:name w:val="样式 报告 + 首行缩进:  0.58 字符 Char"/>
    <w:basedOn w:val="1"/>
    <w:uiPriority w:val="0"/>
    <w:pPr>
      <w:overflowPunct w:val="0"/>
      <w:autoSpaceDE w:val="0"/>
      <w:autoSpaceDN w:val="0"/>
      <w:adjustRightInd w:val="0"/>
      <w:spacing w:beforeLines="10" w:afterLines="10" w:line="440" w:lineRule="atLeast"/>
      <w:ind w:firstLine="200" w:firstLineChars="200"/>
      <w:textAlignment w:val="baseline"/>
    </w:pPr>
    <w:rPr>
      <w:rFonts w:cs="宋体"/>
      <w:sz w:val="24"/>
    </w:rPr>
  </w:style>
  <w:style w:type="paragraph" w:customStyle="1" w:styleId="1712">
    <w:name w:val="表格正文（居中）"/>
    <w:basedOn w:val="1"/>
    <w:qFormat/>
    <w:uiPriority w:val="0"/>
    <w:pPr>
      <w:jc w:val="center"/>
    </w:pPr>
  </w:style>
  <w:style w:type="paragraph" w:customStyle="1" w:styleId="1713">
    <w:name w:val="样式 正文文字缩进 2 + 首行缩进:  2 字符"/>
    <w:basedOn w:val="52"/>
    <w:uiPriority w:val="0"/>
    <w:pPr>
      <w:spacing w:after="120"/>
      <w:ind w:left="0" w:firstLine="0" w:firstLineChars="0"/>
    </w:pPr>
    <w:rPr>
      <w:rFonts w:ascii="宋体" w:hAnsi="宋体" w:eastAsia="宋体" w:cs="Times New Roman"/>
      <w:color w:val="000000"/>
      <w:kern w:val="2"/>
      <w:szCs w:val="21"/>
    </w:rPr>
  </w:style>
  <w:style w:type="paragraph" w:customStyle="1" w:styleId="1714">
    <w:name w:val="正文文本缩进2"/>
    <w:basedOn w:val="1"/>
    <w:semiHidden/>
    <w:qFormat/>
    <w:uiPriority w:val="0"/>
    <w:pPr>
      <w:snapToGrid w:val="0"/>
      <w:spacing w:line="300" w:lineRule="auto"/>
      <w:ind w:firstLine="200" w:firstLineChars="200"/>
    </w:pPr>
    <w:rPr>
      <w:kern w:val="2"/>
      <w:sz w:val="24"/>
      <w:szCs w:val="24"/>
    </w:rPr>
  </w:style>
  <w:style w:type="paragraph" w:customStyle="1" w:styleId="1715">
    <w:name w:val="刘晓腾"/>
    <w:uiPriority w:val="0"/>
    <w:pPr>
      <w:widowControl w:val="0"/>
      <w:jc w:val="both"/>
    </w:pPr>
    <w:rPr>
      <w:kern w:val="2"/>
      <w:sz w:val="21"/>
      <w:lang w:val="en-US" w:eastAsia="zh-CN" w:bidi="ar-SA"/>
    </w:rPr>
  </w:style>
  <w:style w:type="paragraph" w:customStyle="1" w:styleId="1716">
    <w:name w:val="三级无标题条"/>
    <w:basedOn w:val="1"/>
    <w:uiPriority w:val="0"/>
  </w:style>
  <w:style w:type="paragraph" w:customStyle="1" w:styleId="1717">
    <w:name w:val="表格名和图名"/>
    <w:basedOn w:val="1"/>
    <w:qFormat/>
    <w:uiPriority w:val="0"/>
    <w:pPr>
      <w:spacing w:line="360" w:lineRule="auto"/>
      <w:jc w:val="center"/>
    </w:pPr>
    <w:rPr>
      <w:color w:val="000000"/>
      <w:sz w:val="24"/>
    </w:rPr>
  </w:style>
  <w:style w:type="paragraph" w:customStyle="1" w:styleId="1718">
    <w:name w:val="表格，五宋"/>
    <w:uiPriority w:val="0"/>
    <w:pPr>
      <w:adjustRightInd w:val="0"/>
      <w:spacing w:line="360" w:lineRule="exact"/>
      <w:jc w:val="center"/>
    </w:pPr>
    <w:rPr>
      <w:sz w:val="21"/>
      <w:lang w:val="en-US" w:eastAsia="zh-CN" w:bidi="ar-SA"/>
    </w:rPr>
  </w:style>
  <w:style w:type="paragraph" w:customStyle="1" w:styleId="1719">
    <w:name w:val="默认 A"/>
    <w:qFormat/>
    <w:uiPriority w:val="0"/>
    <w:rPr>
      <w:rFonts w:ascii="Helvetica" w:hAnsi="Helvetica" w:eastAsia="Arial Unicode MS" w:cs="Arial Unicode MS"/>
      <w:color w:val="000000"/>
      <w:sz w:val="22"/>
      <w:szCs w:val="22"/>
      <w:u w:val="none" w:color="000000"/>
      <w:lang w:val="en-US" w:eastAsia="zh-CN" w:bidi="ar-SA"/>
    </w:rPr>
  </w:style>
  <w:style w:type="paragraph" w:customStyle="1" w:styleId="1720">
    <w:name w:val="xl92"/>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721">
    <w:name w:val="xl71"/>
    <w:basedOn w:val="1"/>
    <w:qFormat/>
    <w:uiPriority w:val="0"/>
    <w:pPr>
      <w:widowControl/>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722">
    <w:name w:val="报告表小段"/>
    <w:basedOn w:val="1"/>
    <w:uiPriority w:val="0"/>
    <w:pPr>
      <w:widowControl/>
      <w:spacing w:before="120" w:line="360" w:lineRule="auto"/>
      <w:ind w:firstLine="451" w:firstLineChars="188"/>
      <w:jc w:val="left"/>
    </w:pPr>
    <w:rPr>
      <w:rFonts w:ascii="宋体" w:hAnsi="宋体" w:cs="宋体"/>
      <w:bCs/>
      <w:kern w:val="0"/>
      <w:sz w:val="24"/>
    </w:rPr>
  </w:style>
  <w:style w:type="paragraph" w:customStyle="1" w:styleId="1723">
    <w:name w:val="正文左对齐"/>
    <w:basedOn w:val="1"/>
    <w:uiPriority w:val="0"/>
    <w:pPr>
      <w:snapToGrid w:val="0"/>
      <w:spacing w:before="60" w:after="60" w:line="60" w:lineRule="atLeast"/>
      <w:jc w:val="left"/>
    </w:pPr>
    <w:rPr>
      <w:kern w:val="2"/>
      <w:sz w:val="24"/>
    </w:rPr>
  </w:style>
  <w:style w:type="paragraph" w:customStyle="1" w:styleId="1724">
    <w:name w:val="正文（首行缩进两字）"/>
    <w:basedOn w:val="1"/>
    <w:next w:val="1"/>
    <w:uiPriority w:val="0"/>
    <w:pPr>
      <w:tabs>
        <w:tab w:val="left" w:pos="945"/>
        <w:tab w:val="right" w:leader="dot" w:pos="1155"/>
        <w:tab w:val="left" w:pos="8715"/>
      </w:tabs>
      <w:adjustRightInd w:val="0"/>
      <w:spacing w:line="360" w:lineRule="auto"/>
      <w:ind w:firstLine="200" w:firstLineChars="200"/>
    </w:pPr>
    <w:rPr>
      <w:snapToGrid w:val="0"/>
      <w:sz w:val="24"/>
    </w:rPr>
  </w:style>
  <w:style w:type="paragraph" w:customStyle="1" w:styleId="1725">
    <w:name w:val="样式 列表 + 居中1"/>
    <w:basedOn w:val="185"/>
    <w:link w:val="2851"/>
    <w:uiPriority w:val="0"/>
    <w:pPr>
      <w:snapToGrid w:val="0"/>
      <w:ind w:left="0" w:firstLine="0"/>
      <w:jc w:val="center"/>
    </w:pPr>
    <w:rPr>
      <w:sz w:val="20"/>
    </w:rPr>
  </w:style>
  <w:style w:type="paragraph" w:customStyle="1" w:styleId="1726">
    <w:name w:val="f14"/>
    <w:basedOn w:val="1"/>
    <w:uiPriority w:val="0"/>
    <w:pPr>
      <w:widowControl/>
      <w:spacing w:before="100" w:beforeAutospacing="1" w:after="100" w:afterAutospacing="1"/>
      <w:jc w:val="left"/>
    </w:pPr>
    <w:rPr>
      <w:rFonts w:ascii="宋体" w:hAnsi="宋体" w:cs="宋体"/>
      <w:color w:val="000000"/>
      <w:sz w:val="24"/>
      <w:szCs w:val="24"/>
    </w:rPr>
  </w:style>
  <w:style w:type="paragraph" w:customStyle="1" w:styleId="1727">
    <w:name w:val="作者、页码、日期"/>
    <w:uiPriority w:val="0"/>
    <w:pPr>
      <w:widowControl w:val="0"/>
      <w:jc w:val="both"/>
    </w:pPr>
    <w:rPr>
      <w:kern w:val="2"/>
      <w:sz w:val="21"/>
      <w:lang w:val="en-US" w:eastAsia="zh-CN" w:bidi="ar-SA"/>
    </w:rPr>
  </w:style>
  <w:style w:type="paragraph" w:customStyle="1" w:styleId="1728">
    <w:name w:val="topright_center"/>
    <w:basedOn w:val="1"/>
    <w:uiPriority w:val="0"/>
    <w:pPr>
      <w:widowControl/>
      <w:pBdr>
        <w:top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kern w:val="0"/>
      <w:sz w:val="18"/>
      <w:szCs w:val="18"/>
    </w:rPr>
  </w:style>
  <w:style w:type="paragraph" w:customStyle="1" w:styleId="1729">
    <w:name w:val="Char Char Char Char Char1 Char Char Char Char"/>
    <w:basedOn w:val="1"/>
    <w:uiPriority w:val="0"/>
    <w:pPr>
      <w:tabs>
        <w:tab w:val="left" w:pos="1360"/>
      </w:tabs>
      <w:ind w:left="1360" w:hanging="720"/>
    </w:pPr>
    <w:rPr>
      <w:sz w:val="24"/>
    </w:rPr>
  </w:style>
  <w:style w:type="paragraph" w:customStyle="1" w:styleId="1730">
    <w:name w:val="小标题 Char Char"/>
    <w:basedOn w:val="1"/>
    <w:link w:val="2598"/>
    <w:uiPriority w:val="0"/>
    <w:pPr>
      <w:adjustRightInd w:val="0"/>
      <w:spacing w:beforeLines="20" w:afterLines="20" w:line="360" w:lineRule="atLeast"/>
      <w:ind w:left="100" w:leftChars="100" w:firstLine="200" w:firstLineChars="200"/>
      <w:textAlignment w:val="baseline"/>
    </w:pPr>
    <w:rPr>
      <w:b/>
      <w:sz w:val="24"/>
      <w:u w:val="words"/>
    </w:rPr>
  </w:style>
  <w:style w:type="paragraph" w:customStyle="1" w:styleId="1731">
    <w:name w:val="题注2"/>
    <w:basedOn w:val="24"/>
    <w:next w:val="1"/>
    <w:uiPriority w:val="0"/>
    <w:pPr>
      <w:spacing w:before="0" w:after="0" w:line="324" w:lineRule="auto"/>
      <w:ind w:firstLine="400" w:firstLineChars="200"/>
    </w:pPr>
    <w:rPr>
      <w:rFonts w:eastAsia="宋体" w:cs="宋体"/>
      <w:kern w:val="2"/>
      <w:sz w:val="21"/>
      <w:szCs w:val="22"/>
    </w:rPr>
  </w:style>
  <w:style w:type="paragraph" w:customStyle="1" w:styleId="1732">
    <w:name w:val="样式 报告 Char Char + 段前: 1 行"/>
    <w:basedOn w:val="1"/>
    <w:uiPriority w:val="0"/>
    <w:pPr>
      <w:overflowPunct w:val="0"/>
      <w:autoSpaceDE w:val="0"/>
      <w:autoSpaceDN w:val="0"/>
      <w:adjustRightInd w:val="0"/>
      <w:spacing w:line="360" w:lineRule="auto"/>
      <w:ind w:firstLine="200" w:firstLineChars="200"/>
      <w:textAlignment w:val="baseline"/>
    </w:pPr>
    <w:rPr>
      <w:rFonts w:cs="宋体"/>
      <w:sz w:val="24"/>
    </w:rPr>
  </w:style>
  <w:style w:type="paragraph" w:customStyle="1" w:styleId="1733">
    <w:name w:val="表中"/>
    <w:basedOn w:val="1"/>
    <w:uiPriority w:val="0"/>
    <w:pPr>
      <w:adjustRightInd w:val="0"/>
      <w:snapToGrid w:val="0"/>
      <w:spacing w:line="240" w:lineRule="atLeast"/>
      <w:jc w:val="center"/>
    </w:pPr>
    <w:rPr>
      <w:snapToGrid w:val="0"/>
      <w:spacing w:val="10"/>
      <w:kern w:val="0"/>
      <w:sz w:val="24"/>
      <w:szCs w:val="20"/>
    </w:rPr>
  </w:style>
  <w:style w:type="paragraph" w:customStyle="1" w:styleId="1734">
    <w:name w:val="正文缩"/>
    <w:basedOn w:val="1"/>
    <w:uiPriority w:val="0"/>
    <w:pPr>
      <w:adjustRightInd w:val="0"/>
      <w:snapToGrid w:val="0"/>
      <w:spacing w:line="480" w:lineRule="atLeast"/>
      <w:ind w:firstLine="671" w:firstLineChars="150"/>
    </w:pPr>
    <w:rPr>
      <w:rFonts w:ascii="宋体"/>
      <w:snapToGrid w:val="0"/>
      <w:spacing w:val="6"/>
      <w:sz w:val="28"/>
    </w:rPr>
  </w:style>
  <w:style w:type="paragraph" w:customStyle="1" w:styleId="1735">
    <w:name w:val="戚标题2"/>
    <w:basedOn w:val="6"/>
    <w:uiPriority w:val="0"/>
    <w:pPr>
      <w:keepNext w:val="0"/>
      <w:tabs>
        <w:tab w:val="left" w:pos="567"/>
      </w:tabs>
      <w:adjustRightInd/>
      <w:spacing w:before="260" w:beforeLines="50" w:after="260" w:afterLines="50" w:line="440" w:lineRule="exact"/>
      <w:ind w:left="992"/>
      <w:jc w:val="both"/>
      <w:textAlignment w:val="auto"/>
    </w:pPr>
    <w:rPr>
      <w:rFonts w:ascii="黑体" w:hAnsi="黑体" w:eastAsia="黑体"/>
      <w:b w:val="0"/>
      <w:color w:val="000000"/>
      <w:kern w:val="2"/>
      <w:sz w:val="28"/>
      <w:szCs w:val="30"/>
    </w:rPr>
  </w:style>
  <w:style w:type="paragraph" w:customStyle="1" w:styleId="1736">
    <w:name w:val="此篇标题2"/>
    <w:uiPriority w:val="0"/>
    <w:pPr>
      <w:outlineLvl w:val="1"/>
    </w:pPr>
    <w:rPr>
      <w:rFonts w:ascii="仿宋_GB2312" w:hAnsi="Arial"/>
      <w:b/>
      <w:kern w:val="2"/>
      <w:sz w:val="30"/>
      <w:lang w:val="en-US" w:eastAsia="zh-CN" w:bidi="ar-SA"/>
    </w:rPr>
  </w:style>
  <w:style w:type="paragraph" w:customStyle="1" w:styleId="1737">
    <w:name w:val="xl7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738">
    <w:name w:val="a正文格式"/>
    <w:basedOn w:val="1"/>
    <w:link w:val="2984"/>
    <w:qFormat/>
    <w:uiPriority w:val="0"/>
    <w:pPr>
      <w:widowControl/>
      <w:spacing w:line="360" w:lineRule="auto"/>
      <w:ind w:firstLine="480" w:firstLineChars="200"/>
      <w:jc w:val="left"/>
    </w:pPr>
    <w:rPr>
      <w:rFonts w:cs="宋体"/>
      <w:color w:val="000000"/>
      <w:sz w:val="24"/>
      <w:szCs w:val="24"/>
    </w:rPr>
  </w:style>
  <w:style w:type="paragraph" w:customStyle="1" w:styleId="1739">
    <w:name w:val="xl9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740">
    <w:name w:val="样式 样式 (符号) 宋体 二号 加粗 黑色 居中 行距: 1.5 倍行距 + 加粗1"/>
    <w:basedOn w:val="1741"/>
    <w:uiPriority w:val="0"/>
    <w:rPr>
      <w:rFonts w:eastAsia="宋体"/>
      <w:b/>
      <w:bCs/>
    </w:rPr>
  </w:style>
  <w:style w:type="paragraph" w:customStyle="1" w:styleId="1741">
    <w:name w:val="样式 (符号) 宋体 二号 加粗 黑色 居中 行距: 1.5 倍行距"/>
    <w:basedOn w:val="85"/>
    <w:uiPriority w:val="0"/>
    <w:pPr>
      <w:adjustRightInd w:val="0"/>
      <w:spacing w:line="360" w:lineRule="auto"/>
      <w:textAlignment w:val="baseline"/>
    </w:pPr>
    <w:rPr>
      <w:rFonts w:ascii="Arial" w:hAnsi="宋体" w:eastAsia="宋体" w:cs="宋体"/>
      <w:b w:val="0"/>
      <w:bCs w:val="0"/>
      <w:color w:val="000000"/>
      <w:kern w:val="2"/>
      <w:sz w:val="44"/>
    </w:rPr>
  </w:style>
  <w:style w:type="paragraph" w:customStyle="1" w:styleId="1742">
    <w:name w:val="日期41"/>
    <w:basedOn w:val="1"/>
    <w:next w:val="1"/>
    <w:uiPriority w:val="0"/>
    <w:pPr>
      <w:adjustRightInd w:val="0"/>
      <w:spacing w:line="312" w:lineRule="atLeast"/>
      <w:jc w:val="right"/>
      <w:textAlignment w:val="baseline"/>
    </w:pPr>
    <w:rPr>
      <w:rFonts w:ascii="楷体_GB2312"/>
      <w:sz w:val="24"/>
    </w:rPr>
  </w:style>
  <w:style w:type="paragraph" w:customStyle="1" w:styleId="1743">
    <w:name w:val="表内五"/>
    <w:basedOn w:val="1"/>
    <w:qFormat/>
    <w:uiPriority w:val="0"/>
    <w:rPr>
      <w:spacing w:val="20"/>
      <w:kern w:val="2"/>
      <w:sz w:val="21"/>
    </w:rPr>
  </w:style>
  <w:style w:type="paragraph" w:customStyle="1" w:styleId="1744">
    <w:name w:val="F正文"/>
    <w:uiPriority w:val="0"/>
    <w:pPr>
      <w:widowControl w:val="0"/>
      <w:adjustRightInd w:val="0"/>
      <w:spacing w:line="360" w:lineRule="atLeast"/>
      <w:textAlignment w:val="baseline"/>
    </w:pPr>
    <w:rPr>
      <w:spacing w:val="12"/>
      <w:sz w:val="24"/>
      <w:lang w:val="en-US" w:eastAsia="zh-CN" w:bidi="ar-SA"/>
    </w:rPr>
  </w:style>
  <w:style w:type="paragraph" w:customStyle="1" w:styleId="1745">
    <w:name w:val="xl10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746">
    <w:name w:val="图底"/>
    <w:basedOn w:val="1"/>
    <w:uiPriority w:val="0"/>
    <w:pPr>
      <w:kinsoku w:val="0"/>
      <w:wordWrap w:val="0"/>
      <w:overflowPunct w:val="0"/>
      <w:autoSpaceDE w:val="0"/>
      <w:autoSpaceDN w:val="0"/>
      <w:adjustRightInd w:val="0"/>
      <w:jc w:val="center"/>
      <w:textAlignment w:val="baseline"/>
    </w:pPr>
    <w:rPr>
      <w:b/>
      <w:sz w:val="24"/>
    </w:rPr>
  </w:style>
  <w:style w:type="paragraph" w:customStyle="1" w:styleId="1747">
    <w:name w:val="正文自己"/>
    <w:basedOn w:val="46"/>
    <w:link w:val="2810"/>
    <w:uiPriority w:val="0"/>
    <w:pPr>
      <w:tabs>
        <w:tab w:val="left" w:pos="480"/>
      </w:tabs>
      <w:spacing w:line="500" w:lineRule="exact"/>
      <w:ind w:firstLine="488" w:firstLineChars="200"/>
    </w:pPr>
    <w:rPr>
      <w:rFonts w:ascii="Times New Roman" w:hAnsi="Times New Roman"/>
      <w:spacing w:val="2"/>
      <w:sz w:val="24"/>
      <w:szCs w:val="24"/>
    </w:rPr>
  </w:style>
  <w:style w:type="paragraph" w:customStyle="1" w:styleId="1748">
    <w:name w:val="示例"/>
    <w:next w:val="171"/>
    <w:uiPriority w:val="0"/>
    <w:pPr>
      <w:tabs>
        <w:tab w:val="left" w:pos="816"/>
      </w:tabs>
      <w:ind w:firstLine="419" w:firstLineChars="233"/>
      <w:jc w:val="both"/>
    </w:pPr>
    <w:rPr>
      <w:rFonts w:ascii="宋体"/>
      <w:sz w:val="18"/>
      <w:lang w:val="en-US" w:eastAsia="zh-CN" w:bidi="ar-SA"/>
    </w:rPr>
  </w:style>
  <w:style w:type="paragraph" w:customStyle="1" w:styleId="1749">
    <w:name w:val="页脚1"/>
    <w:basedOn w:val="1"/>
    <w:uiPriority w:val="0"/>
    <w:pPr>
      <w:adjustRightInd w:val="0"/>
      <w:spacing w:line="312" w:lineRule="auto"/>
      <w:ind w:firstLine="510"/>
      <w:jc w:val="center"/>
      <w:textAlignment w:val="baseline"/>
    </w:pPr>
    <w:rPr>
      <w:b/>
      <w:i/>
      <w:sz w:val="24"/>
      <w:u w:val="single"/>
    </w:rPr>
  </w:style>
  <w:style w:type="paragraph" w:customStyle="1" w:styleId="1750">
    <w:name w:val="蓝森表格标题"/>
    <w:basedOn w:val="1"/>
    <w:qFormat/>
    <w:uiPriority w:val="0"/>
    <w:pPr>
      <w:spacing w:line="520" w:lineRule="exact"/>
      <w:ind w:firstLine="200" w:firstLineChars="200"/>
    </w:pPr>
    <w:rPr>
      <w:rFonts w:ascii="黑体" w:hAnsi="宋体" w:eastAsia="黑体"/>
      <w:sz w:val="24"/>
    </w:rPr>
  </w:style>
  <w:style w:type="paragraph" w:customStyle="1" w:styleId="1751">
    <w:name w:val="四号 1.5倍行距 宋体 Timenewrome"/>
    <w:basedOn w:val="1"/>
    <w:next w:val="1"/>
    <w:uiPriority w:val="0"/>
    <w:rPr>
      <w:kern w:val="2"/>
      <w:sz w:val="21"/>
      <w:szCs w:val="21"/>
    </w:rPr>
  </w:style>
  <w:style w:type="paragraph" w:customStyle="1" w:styleId="1752">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753">
    <w:name w:val="正文22"/>
    <w:basedOn w:val="1"/>
    <w:uiPriority w:val="0"/>
    <w:pPr>
      <w:framePr w:wrap="around" w:vAnchor="text" w:hAnchor="text" w:y="1"/>
      <w:spacing w:line="360" w:lineRule="auto"/>
      <w:ind w:firstLine="200" w:firstLineChars="200"/>
      <w:jc w:val="left"/>
    </w:pPr>
    <w:rPr>
      <w:sz w:val="24"/>
      <w:szCs w:val="24"/>
    </w:rPr>
  </w:style>
  <w:style w:type="paragraph" w:customStyle="1" w:styleId="1754">
    <w:name w:val="xl40"/>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755">
    <w:name w:val="样式 标题 4Subsection + 宋体 小四"/>
    <w:basedOn w:val="9"/>
    <w:link w:val="2991"/>
    <w:uiPriority w:val="0"/>
    <w:pPr>
      <w:numPr>
        <w:ilvl w:val="3"/>
        <w:numId w:val="0"/>
      </w:numPr>
      <w:tabs>
        <w:tab w:val="left" w:pos="851"/>
        <w:tab w:val="left" w:pos="2409"/>
      </w:tabs>
      <w:adjustRightInd/>
      <w:spacing w:before="240" w:after="240" w:line="360" w:lineRule="auto"/>
      <w:ind w:left="1134" w:hanging="1134"/>
      <w:jc w:val="both"/>
      <w:textAlignment w:val="auto"/>
    </w:pPr>
    <w:rPr>
      <w:rFonts w:ascii="宋体" w:hAnsi="宋体" w:eastAsia="宋体"/>
      <w:bCs/>
      <w:sz w:val="28"/>
      <w:szCs w:val="28"/>
    </w:rPr>
  </w:style>
  <w:style w:type="paragraph" w:customStyle="1" w:styleId="1756">
    <w:name w:val="样式 报告 Char Char1 + 首行缩进:  2 字符1"/>
    <w:basedOn w:val="1"/>
    <w:uiPriority w:val="0"/>
    <w:pPr>
      <w:widowControl/>
      <w:overflowPunct w:val="0"/>
      <w:autoSpaceDE w:val="0"/>
      <w:autoSpaceDN w:val="0"/>
      <w:adjustRightInd w:val="0"/>
      <w:spacing w:before="120" w:after="120" w:line="460" w:lineRule="atLeast"/>
      <w:ind w:firstLine="200" w:firstLineChars="200"/>
      <w:textAlignment w:val="baseline"/>
    </w:pPr>
    <w:rPr>
      <w:rFonts w:cs="宋体"/>
      <w:sz w:val="24"/>
    </w:rPr>
  </w:style>
  <w:style w:type="paragraph" w:customStyle="1" w:styleId="1757">
    <w:name w:val="mstheme-topbar-font-g"/>
    <w:basedOn w:val="1"/>
    <w:uiPriority w:val="0"/>
    <w:pPr>
      <w:widowControl/>
      <w:spacing w:before="100" w:beforeAutospacing="1" w:after="100" w:afterAutospacing="1"/>
      <w:jc w:val="left"/>
    </w:pPr>
    <w:rPr>
      <w:color w:val="000000"/>
      <w:sz w:val="24"/>
      <w:szCs w:val="24"/>
    </w:rPr>
  </w:style>
  <w:style w:type="paragraph" w:customStyle="1" w:styleId="1758">
    <w:name w:val="表格内容格式"/>
    <w:basedOn w:val="1"/>
    <w:uiPriority w:val="0"/>
    <w:pPr>
      <w:tabs>
        <w:tab w:val="left" w:pos="22680"/>
      </w:tabs>
      <w:adjustRightInd w:val="0"/>
      <w:spacing w:line="240" w:lineRule="atLeast"/>
      <w:textAlignment w:val="baseline"/>
    </w:pPr>
    <w:rPr>
      <w:rFonts w:ascii="宋体" w:hAnsi="宋体"/>
      <w:snapToGrid w:val="0"/>
      <w:sz w:val="21"/>
      <w:szCs w:val="21"/>
    </w:rPr>
  </w:style>
  <w:style w:type="paragraph" w:customStyle="1" w:styleId="1759">
    <w:name w:val="引用文章"/>
    <w:basedOn w:val="1"/>
    <w:qFormat/>
    <w:uiPriority w:val="0"/>
    <w:pPr>
      <w:spacing w:line="360" w:lineRule="auto"/>
      <w:ind w:firstLine="420" w:firstLineChars="200"/>
    </w:pPr>
    <w:rPr>
      <w:rFonts w:eastAsia="楷体_GB2312" w:cs="宋体"/>
      <w:kern w:val="2"/>
      <w:sz w:val="24"/>
    </w:rPr>
  </w:style>
  <w:style w:type="paragraph" w:customStyle="1" w:styleId="1760">
    <w:name w:val="正文82"/>
    <w:basedOn w:val="1"/>
    <w:uiPriority w:val="0"/>
    <w:pPr>
      <w:adjustRightInd w:val="0"/>
      <w:spacing w:line="480" w:lineRule="exact"/>
      <w:textAlignment w:val="baseline"/>
    </w:pPr>
    <w:rPr>
      <w:spacing w:val="-2"/>
      <w:sz w:val="28"/>
    </w:rPr>
  </w:style>
  <w:style w:type="paragraph" w:customStyle="1" w:styleId="1761">
    <w:name w:val="+标题2"/>
    <w:basedOn w:val="6"/>
    <w:uiPriority w:val="0"/>
    <w:pPr>
      <w:tabs>
        <w:tab w:val="left" w:pos="567"/>
        <w:tab w:val="left" w:pos="992"/>
      </w:tabs>
      <w:adjustRightInd/>
      <w:ind w:left="992"/>
      <w:textAlignment w:val="auto"/>
    </w:pPr>
    <w:rPr>
      <w:rFonts w:hAnsi="宋体"/>
      <w:bCs/>
      <w:color w:val="000000"/>
      <w:kern w:val="2"/>
      <w:sz w:val="28"/>
      <w:szCs w:val="28"/>
    </w:rPr>
  </w:style>
  <w:style w:type="paragraph" w:customStyle="1" w:styleId="1762">
    <w:name w:val="样式 毕二级 + 段前: 0.5 行 段后: 0.5 行"/>
    <w:basedOn w:val="1"/>
    <w:semiHidden/>
    <w:uiPriority w:val="0"/>
    <w:pPr>
      <w:spacing w:before="120" w:after="120" w:line="360" w:lineRule="auto"/>
      <w:ind w:left="425" w:hanging="425"/>
    </w:pPr>
    <w:rPr>
      <w:rFonts w:cs="宋体"/>
      <w:bCs/>
      <w:kern w:val="2"/>
      <w:sz w:val="24"/>
    </w:rPr>
  </w:style>
  <w:style w:type="paragraph" w:customStyle="1" w:styleId="1763">
    <w:name w:val="样式 标题 3ReHead 3 WSAh3B HeadH3标题 3 Char条标题1.1.1SectionBS...2"/>
    <w:basedOn w:val="7"/>
    <w:uiPriority w:val="0"/>
    <w:pPr>
      <w:numPr>
        <w:ilvl w:val="0"/>
        <w:numId w:val="0"/>
      </w:numPr>
      <w:tabs>
        <w:tab w:val="left" w:pos="-36"/>
        <w:tab w:val="left" w:pos="754"/>
      </w:tabs>
      <w:snapToGrid w:val="0"/>
      <w:spacing w:before="0" w:after="0" w:line="360" w:lineRule="auto"/>
      <w:ind w:left="600" w:hanging="584"/>
      <w:jc w:val="left"/>
    </w:pPr>
    <w:rPr>
      <w:rFonts w:eastAsia="黑体"/>
      <w:bCs/>
      <w:color w:val="000000"/>
      <w:sz w:val="24"/>
      <w:szCs w:val="32"/>
      <w:lang w:val="zh-CN"/>
    </w:rPr>
  </w:style>
  <w:style w:type="paragraph" w:customStyle="1" w:styleId="1764">
    <w:name w:val="Char Char Char Char Char Char1 Char Char Char Char Char Char Char"/>
    <w:basedOn w:val="1"/>
    <w:uiPriority w:val="0"/>
    <w:rPr>
      <w:kern w:val="2"/>
      <w:sz w:val="24"/>
      <w:szCs w:val="24"/>
    </w:rPr>
  </w:style>
  <w:style w:type="paragraph" w:customStyle="1" w:styleId="1765">
    <w:name w:val="表格文字01"/>
    <w:basedOn w:val="1"/>
    <w:link w:val="3357"/>
    <w:uiPriority w:val="0"/>
    <w:pPr>
      <w:wordWrap w:val="0"/>
      <w:overflowPunct w:val="0"/>
      <w:topLinePunct/>
      <w:jc w:val="center"/>
    </w:pPr>
    <w:rPr>
      <w:color w:val="000000"/>
    </w:rPr>
  </w:style>
  <w:style w:type="paragraph" w:customStyle="1" w:styleId="1766">
    <w:name w:val="Char5 Char Char Char"/>
    <w:basedOn w:val="1"/>
    <w:uiPriority w:val="0"/>
  </w:style>
  <w:style w:type="paragraph" w:customStyle="1" w:styleId="1767">
    <w:name w:val="样式 样式 首行缩进:  2 字符 + 首行缩进:  2 字符"/>
    <w:basedOn w:val="1"/>
    <w:qFormat/>
    <w:uiPriority w:val="0"/>
    <w:pPr>
      <w:snapToGrid w:val="0"/>
      <w:spacing w:line="360" w:lineRule="auto"/>
      <w:ind w:firstLine="502" w:firstLineChars="200"/>
    </w:pPr>
    <w:rPr>
      <w:sz w:val="24"/>
    </w:rPr>
  </w:style>
  <w:style w:type="paragraph" w:customStyle="1" w:styleId="1768">
    <w:name w:val="样式 样式 小五 首行缩进: 0字符 + 首行缩进:  0字符"/>
    <w:basedOn w:val="1700"/>
    <w:uiPriority w:val="0"/>
    <w:pPr>
      <w:ind w:firstLine="480"/>
    </w:pPr>
  </w:style>
  <w:style w:type="paragraph" w:customStyle="1" w:styleId="1769">
    <w:name w:val="X标题2"/>
    <w:basedOn w:val="6"/>
    <w:uiPriority w:val="0"/>
    <w:pPr>
      <w:tabs>
        <w:tab w:val="left" w:pos="576"/>
      </w:tabs>
      <w:adjustRightInd/>
      <w:spacing w:before="260" w:beforeLines="50" w:after="260" w:afterLines="50"/>
      <w:ind w:left="567"/>
      <w:textAlignment w:val="auto"/>
    </w:pPr>
    <w:rPr>
      <w:rFonts w:ascii="Arial" w:hAnsi="Arial"/>
      <w:bCs/>
      <w:kern w:val="2"/>
      <w:sz w:val="32"/>
      <w:szCs w:val="32"/>
    </w:rPr>
  </w:style>
  <w:style w:type="paragraph" w:customStyle="1" w:styleId="1770">
    <w:name w:val="列表左对齐"/>
    <w:basedOn w:val="184"/>
    <w:uiPriority w:val="0"/>
    <w:pPr>
      <w:jc w:val="left"/>
    </w:pPr>
  </w:style>
  <w:style w:type="paragraph" w:customStyle="1" w:styleId="1771">
    <w:name w:val="xl46"/>
    <w:basedOn w:val="1"/>
    <w:qFormat/>
    <w:uiPriority w:val="0"/>
    <w:pPr>
      <w:widowControl/>
      <w:pBdr>
        <w:top w:val="single" w:color="auto" w:sz="4" w:space="0"/>
        <w:left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772">
    <w:name w:val="封面5"/>
    <w:basedOn w:val="1"/>
    <w:qFormat/>
    <w:uiPriority w:val="0"/>
    <w:pPr>
      <w:snapToGrid w:val="0"/>
    </w:pPr>
  </w:style>
  <w:style w:type="paragraph" w:customStyle="1" w:styleId="1773">
    <w:name w:val="xl67"/>
    <w:basedOn w:val="1"/>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jc w:val="center"/>
      <w:textAlignment w:val="center"/>
    </w:pPr>
    <w:rPr>
      <w:rFonts w:ascii="宋体" w:hAnsi="宋体" w:eastAsia="Arial Unicode MS" w:cs="宋体"/>
      <w:b/>
      <w:bCs/>
      <w:color w:val="000000"/>
      <w:kern w:val="0"/>
      <w:sz w:val="24"/>
    </w:rPr>
  </w:style>
  <w:style w:type="paragraph" w:customStyle="1" w:styleId="1774">
    <w:name w:val="页面 7"/>
    <w:basedOn w:val="1"/>
    <w:uiPriority w:val="0"/>
    <w:pPr>
      <w:autoSpaceDE w:val="0"/>
      <w:autoSpaceDN w:val="0"/>
      <w:adjustRightInd w:val="0"/>
      <w:spacing w:before="120" w:after="120"/>
      <w:jc w:val="center"/>
      <w:textAlignment w:val="baseline"/>
    </w:pPr>
    <w:rPr>
      <w:rFonts w:ascii="宋体" w:hAnsi="Impact"/>
      <w:kern w:val="24"/>
      <w:sz w:val="32"/>
    </w:rPr>
  </w:style>
  <w:style w:type="paragraph" w:customStyle="1" w:styleId="1775">
    <w:name w:val="样式 小三 加粗 首行缩进:  1.06 厘米 段后: 6 磅 行距: 1.5 倍行距"/>
    <w:basedOn w:val="1"/>
    <w:uiPriority w:val="0"/>
    <w:pPr>
      <w:spacing w:after="120" w:line="360" w:lineRule="auto"/>
    </w:pPr>
    <w:rPr>
      <w:rFonts w:cs="宋体"/>
      <w:b/>
      <w:bCs/>
      <w:kern w:val="2"/>
      <w:sz w:val="30"/>
    </w:rPr>
  </w:style>
  <w:style w:type="paragraph" w:customStyle="1" w:styleId="1776">
    <w:name w:val="样式 标题 4 + 宋体 段前: 6 磅 段后: 6 磅 行距: 1.5 倍行距"/>
    <w:basedOn w:val="9"/>
    <w:uiPriority w:val="0"/>
    <w:pPr>
      <w:numPr>
        <w:ilvl w:val="3"/>
        <w:numId w:val="0"/>
      </w:numPr>
      <w:tabs>
        <w:tab w:val="left" w:pos="864"/>
        <w:tab w:val="left" w:pos="2409"/>
      </w:tabs>
      <w:adjustRightInd/>
      <w:spacing w:before="120" w:after="120" w:line="460" w:lineRule="exact"/>
      <w:ind w:left="864" w:hanging="864"/>
      <w:jc w:val="both"/>
      <w:textAlignment w:val="auto"/>
    </w:pPr>
    <w:rPr>
      <w:rFonts w:ascii="宋体" w:hAnsi="宋体" w:eastAsia="宋体" w:cs="Century"/>
      <w:b w:val="0"/>
      <w:kern w:val="2"/>
    </w:rPr>
  </w:style>
  <w:style w:type="paragraph" w:customStyle="1" w:styleId="1777">
    <w:name w:val="sw_one"/>
    <w:basedOn w:val="1"/>
    <w:uiPriority w:val="0"/>
    <w:pPr>
      <w:widowControl/>
      <w:spacing w:before="100" w:beforeAutospacing="1" w:after="100" w:afterAutospacing="1"/>
      <w:ind w:firstLine="573"/>
      <w:jc w:val="left"/>
    </w:pPr>
    <w:rPr>
      <w:rFonts w:ascii="Arial Unicode MS" w:hAnsi="Arial Unicode MS" w:eastAsia="Arial Unicode MS"/>
      <w:color w:val="CE3702"/>
      <w:sz w:val="24"/>
    </w:rPr>
  </w:style>
  <w:style w:type="paragraph" w:customStyle="1" w:styleId="1778">
    <w:name w:val="正文标准 Char"/>
    <w:basedOn w:val="1"/>
    <w:link w:val="2770"/>
    <w:uiPriority w:val="0"/>
    <w:pPr>
      <w:spacing w:line="360" w:lineRule="auto"/>
      <w:ind w:firstLine="480" w:firstLineChars="200"/>
    </w:pPr>
    <w:rPr>
      <w:sz w:val="24"/>
    </w:rPr>
  </w:style>
  <w:style w:type="paragraph" w:customStyle="1" w:styleId="1779">
    <w:name w:val="Char Char2 Char Char"/>
    <w:basedOn w:val="1"/>
    <w:uiPriority w:val="0"/>
    <w:rPr>
      <w:sz w:val="24"/>
    </w:rPr>
  </w:style>
  <w:style w:type="paragraph" w:customStyle="1" w:styleId="1780">
    <w:name w:val="rtfont"/>
    <w:basedOn w:val="1"/>
    <w:uiPriority w:val="0"/>
    <w:pPr>
      <w:widowControl/>
      <w:spacing w:before="100" w:beforeAutospacing="1" w:after="100" w:afterAutospacing="1"/>
      <w:jc w:val="left"/>
    </w:pPr>
    <w:rPr>
      <w:rFonts w:eastAsia="Arial Unicode MS"/>
      <w:color w:val="A86923"/>
      <w:kern w:val="0"/>
      <w:sz w:val="18"/>
      <w:szCs w:val="18"/>
    </w:rPr>
  </w:style>
  <w:style w:type="paragraph" w:customStyle="1" w:styleId="1781">
    <w:name w:val="样式 标题 2河石H2H21节标题标题 12标题 21SeHead wsa2标题 1.1Heading 2 ..."/>
    <w:basedOn w:val="6"/>
    <w:uiPriority w:val="0"/>
    <w:pPr>
      <w:tabs>
        <w:tab w:val="left" w:pos="567"/>
        <w:tab w:val="left" w:pos="709"/>
        <w:tab w:val="left" w:pos="1080"/>
      </w:tabs>
      <w:spacing w:before="120" w:after="60"/>
      <w:ind w:left="567"/>
      <w:jc w:val="both"/>
      <w:textAlignment w:val="auto"/>
    </w:pPr>
    <w:rPr>
      <w:rFonts w:ascii="黑体" w:hAnsi="Arial" w:eastAsia="黑体"/>
      <w:b w:val="0"/>
      <w:bCs/>
      <w:kern w:val="2"/>
      <w:sz w:val="30"/>
      <w:szCs w:val="32"/>
    </w:rPr>
  </w:style>
  <w:style w:type="paragraph" w:customStyle="1" w:styleId="1782">
    <w:name w:val="zw"/>
    <w:basedOn w:val="1"/>
    <w:link w:val="2497"/>
    <w:qFormat/>
    <w:uiPriority w:val="0"/>
    <w:pPr>
      <w:widowControl/>
      <w:spacing w:before="100" w:beforeAutospacing="1" w:after="100" w:afterAutospacing="1" w:line="400" w:lineRule="atLeast"/>
      <w:jc w:val="left"/>
    </w:pPr>
    <w:rPr>
      <w:rFonts w:ascii="宋体" w:hAnsi="宋体"/>
      <w:kern w:val="0"/>
      <w:sz w:val="22"/>
      <w:szCs w:val="22"/>
    </w:rPr>
  </w:style>
  <w:style w:type="paragraph" w:customStyle="1" w:styleId="1783">
    <w:name w:val="样式 宋体 段前: 3 磅 段后: 3 磅 行距: 1.5 倍行距1"/>
    <w:basedOn w:val="1"/>
    <w:next w:val="187"/>
    <w:uiPriority w:val="0"/>
    <w:pPr>
      <w:spacing w:before="60" w:after="60" w:line="360" w:lineRule="auto"/>
      <w:ind w:left="566" w:leftChars="202" w:firstLine="140" w:firstLineChars="50"/>
    </w:pPr>
    <w:rPr>
      <w:rFonts w:ascii="宋体" w:cs="宋体"/>
      <w:sz w:val="28"/>
      <w:szCs w:val="20"/>
    </w:rPr>
  </w:style>
  <w:style w:type="paragraph" w:customStyle="1" w:styleId="1784">
    <w:name w:val="表头居左"/>
    <w:basedOn w:val="1785"/>
    <w:qFormat/>
    <w:uiPriority w:val="0"/>
    <w:pPr>
      <w:spacing w:beforeLines="0" w:line="260" w:lineRule="exact"/>
      <w:ind w:firstLine="254"/>
      <w:jc w:val="both"/>
    </w:pPr>
  </w:style>
  <w:style w:type="paragraph" w:customStyle="1" w:styleId="1785">
    <w:name w:val="表头居右"/>
    <w:basedOn w:val="46"/>
    <w:qFormat/>
    <w:uiPriority w:val="0"/>
    <w:pPr>
      <w:widowControl/>
      <w:spacing w:beforeLines="100"/>
      <w:ind w:firstLine="240" w:firstLineChars="100"/>
      <w:jc w:val="center"/>
    </w:pPr>
    <w:rPr>
      <w:rFonts w:ascii="Times New Roman" w:hAnsi="Times New Roman" w:eastAsia="宋体" w:cs="Times New Roman"/>
      <w:kern w:val="2"/>
      <w:sz w:val="24"/>
      <w:szCs w:val="22"/>
    </w:rPr>
  </w:style>
  <w:style w:type="paragraph" w:customStyle="1" w:styleId="1786">
    <w:name w:val="样式 小四 加粗 居中 行距: 1.5 倍行距"/>
    <w:basedOn w:val="1"/>
    <w:uiPriority w:val="0"/>
    <w:pPr>
      <w:spacing w:before="100" w:beforeAutospacing="1" w:after="100" w:afterAutospacing="1" w:line="360" w:lineRule="auto"/>
      <w:jc w:val="center"/>
    </w:pPr>
    <w:rPr>
      <w:rFonts w:cs="宋体"/>
      <w:b/>
      <w:bCs/>
      <w:kern w:val="2"/>
      <w:sz w:val="24"/>
    </w:rPr>
  </w:style>
  <w:style w:type="paragraph" w:customStyle="1" w:styleId="1787">
    <w:name w:val="Char Char Char Char Char Char Char Char Char Char Char Char Char Char Char Char Char Char Char Char Char Char Char Char Char Char Char1 Char Char Char"/>
    <w:basedOn w:val="1"/>
    <w:uiPriority w:val="0"/>
    <w:pPr>
      <w:widowControl/>
      <w:spacing w:after="160" w:line="240" w:lineRule="exact"/>
      <w:jc w:val="left"/>
    </w:pPr>
    <w:rPr>
      <w:rFonts w:ascii="Verdana" w:hAnsi="Verdana"/>
      <w:lang w:eastAsia="en-US"/>
    </w:rPr>
  </w:style>
  <w:style w:type="paragraph" w:customStyle="1" w:styleId="1788">
    <w:name w:val="Char5 Char Char Char3"/>
    <w:basedOn w:val="1"/>
    <w:uiPriority w:val="0"/>
  </w:style>
  <w:style w:type="paragraph" w:customStyle="1" w:styleId="1789">
    <w:name w:val="xl8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790">
    <w:name w:val="样式185"/>
    <w:basedOn w:val="71"/>
    <w:uiPriority w:val="0"/>
    <w:pPr>
      <w:autoSpaceDE/>
      <w:autoSpaceDN/>
      <w:spacing w:before="60" w:line="520" w:lineRule="exact"/>
      <w:ind w:firstLine="0"/>
      <w:jc w:val="center"/>
    </w:pPr>
    <w:rPr>
      <w:rFonts w:ascii="Times New Roman" w:eastAsia="宋体" w:cs="Times New Roman"/>
      <w:b/>
      <w:kern w:val="2"/>
      <w:sz w:val="21"/>
    </w:rPr>
  </w:style>
  <w:style w:type="paragraph" w:customStyle="1" w:styleId="1791">
    <w:name w:val="河石管道 表格正文"/>
    <w:uiPriority w:val="0"/>
    <w:pPr>
      <w:jc w:val="center"/>
    </w:pPr>
    <w:rPr>
      <w:kern w:val="2"/>
      <w:sz w:val="18"/>
      <w:szCs w:val="21"/>
      <w:lang w:val="en-US" w:eastAsia="zh-CN" w:bidi="ar-SA"/>
    </w:rPr>
  </w:style>
  <w:style w:type="paragraph" w:customStyle="1" w:styleId="1792">
    <w:name w:val="表格 31"/>
    <w:uiPriority w:val="0"/>
    <w:pPr>
      <w:widowControl w:val="0"/>
      <w:autoSpaceDE w:val="0"/>
      <w:autoSpaceDN w:val="0"/>
      <w:adjustRightInd w:val="0"/>
      <w:jc w:val="center"/>
      <w:textAlignment w:val="baseline"/>
    </w:pPr>
    <w:rPr>
      <w:rFonts w:eastAsia="楷体"/>
      <w:sz w:val="28"/>
      <w:lang w:val="en-US" w:eastAsia="zh-CN" w:bidi="ar-SA"/>
    </w:rPr>
  </w:style>
  <w:style w:type="paragraph" w:customStyle="1" w:styleId="1793">
    <w:name w:val="样式7"/>
    <w:basedOn w:val="7"/>
    <w:link w:val="3270"/>
    <w:uiPriority w:val="0"/>
    <w:pPr>
      <w:numPr>
        <w:ilvl w:val="0"/>
        <w:numId w:val="0"/>
      </w:numPr>
      <w:tabs>
        <w:tab w:val="left" w:pos="720"/>
        <w:tab w:val="clear" w:pos="709"/>
      </w:tabs>
      <w:adjustRightInd w:val="0"/>
      <w:snapToGrid w:val="0"/>
      <w:spacing w:before="120" w:after="120" w:line="360" w:lineRule="auto"/>
      <w:ind w:left="720" w:hanging="720"/>
      <w:jc w:val="left"/>
    </w:pPr>
    <w:rPr>
      <w:bCs/>
      <w:color w:val="000000"/>
      <w:kern w:val="0"/>
      <w:sz w:val="24"/>
      <w:szCs w:val="24"/>
    </w:rPr>
  </w:style>
  <w:style w:type="paragraph" w:customStyle="1" w:styleId="1794">
    <w:name w:val="HTML 预设格式1"/>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customStyle="1" w:styleId="1795">
    <w:name w:val="样式 样式 标题 3 + 黑体 四号 段前: 0 磅 段后: 0 磅 行距: 1.5 倍行距 + 段前: 0.5 行"/>
    <w:basedOn w:val="1"/>
    <w:uiPriority w:val="0"/>
    <w:pPr>
      <w:keepNext/>
      <w:keepLines/>
      <w:spacing w:beforeLines="50" w:line="360" w:lineRule="auto"/>
      <w:outlineLvl w:val="2"/>
    </w:pPr>
    <w:rPr>
      <w:rFonts w:ascii="黑体" w:eastAsia="黑体" w:cs="宋体"/>
      <w:b/>
      <w:bCs/>
      <w:sz w:val="24"/>
      <w:lang w:val="zh-CN"/>
    </w:rPr>
  </w:style>
  <w:style w:type="paragraph" w:customStyle="1" w:styleId="1796">
    <w:name w:val="表格、图表名称"/>
    <w:basedOn w:val="1"/>
    <w:link w:val="2363"/>
    <w:qFormat/>
    <w:uiPriority w:val="0"/>
    <w:pPr>
      <w:spacing w:line="360" w:lineRule="auto"/>
      <w:jc w:val="center"/>
    </w:pPr>
    <w:rPr>
      <w:b/>
      <w:sz w:val="24"/>
    </w:rPr>
  </w:style>
  <w:style w:type="paragraph" w:customStyle="1" w:styleId="1797">
    <w:name w:val="xl48"/>
    <w:basedOn w:val="1"/>
    <w:qFormat/>
    <w:uiPriority w:val="0"/>
    <w:pPr>
      <w:widowControl/>
      <w:pBdr>
        <w:top w:val="single" w:color="auto" w:sz="4" w:space="0"/>
        <w:left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Arial Unicode MS" w:cs="宋体"/>
      <w:kern w:val="0"/>
      <w:sz w:val="24"/>
    </w:rPr>
  </w:style>
  <w:style w:type="paragraph" w:customStyle="1" w:styleId="1798">
    <w:name w:val="declear"/>
    <w:basedOn w:val="1"/>
    <w:uiPriority w:val="0"/>
    <w:pPr>
      <w:widowControl/>
      <w:spacing w:before="100" w:beforeAutospacing="1" w:after="100" w:afterAutospacing="1"/>
      <w:jc w:val="left"/>
    </w:pPr>
    <w:rPr>
      <w:rFonts w:ascii="宋体" w:hAnsi="宋体" w:cs="宋体"/>
      <w:sz w:val="24"/>
      <w:szCs w:val="24"/>
    </w:rPr>
  </w:style>
  <w:style w:type="paragraph" w:customStyle="1" w:styleId="1799">
    <w:name w:val="段落 Char"/>
    <w:basedOn w:val="1"/>
    <w:link w:val="2333"/>
    <w:uiPriority w:val="0"/>
    <w:pPr>
      <w:topLinePunct/>
      <w:snapToGrid w:val="0"/>
      <w:spacing w:line="360" w:lineRule="auto"/>
      <w:ind w:firstLine="200" w:firstLineChars="200"/>
    </w:pPr>
    <w:rPr>
      <w:rFonts w:ascii="宋体" w:hAnsi="宋体"/>
      <w:kern w:val="0"/>
      <w:sz w:val="24"/>
    </w:rPr>
  </w:style>
  <w:style w:type="paragraph" w:customStyle="1" w:styleId="1800">
    <w:name w:val="Char Char Char Char Char Char Char Char Char Char1"/>
    <w:basedOn w:val="1"/>
    <w:uiPriority w:val="0"/>
    <w:pPr>
      <w:adjustRightInd w:val="0"/>
      <w:spacing w:line="360" w:lineRule="auto"/>
    </w:pPr>
    <w:rPr>
      <w:sz w:val="24"/>
    </w:rPr>
  </w:style>
  <w:style w:type="paragraph" w:customStyle="1" w:styleId="1801">
    <w:name w:val="CM125"/>
    <w:basedOn w:val="161"/>
    <w:next w:val="161"/>
    <w:uiPriority w:val="0"/>
    <w:pPr>
      <w:widowControl w:val="0"/>
      <w:spacing w:after="625"/>
    </w:pPr>
    <w:rPr>
      <w:rFonts w:ascii="仿宋" w:eastAsia="仿宋" w:cs="Times New Roman"/>
      <w:kern w:val="2"/>
      <w:sz w:val="24"/>
      <w:szCs w:val="24"/>
      <w:lang w:eastAsia="zh-CN"/>
    </w:rPr>
  </w:style>
  <w:style w:type="paragraph" w:customStyle="1" w:styleId="1802">
    <w:name w:val="a3"/>
    <w:basedOn w:val="1"/>
    <w:uiPriority w:val="0"/>
    <w:pPr>
      <w:widowControl/>
      <w:spacing w:before="100" w:beforeAutospacing="1" w:after="100" w:afterAutospacing="1"/>
      <w:jc w:val="left"/>
    </w:pPr>
    <w:rPr>
      <w:rFonts w:ascii="宋体" w:hAnsi="宋体"/>
      <w:color w:val="000000"/>
      <w:sz w:val="24"/>
      <w:szCs w:val="24"/>
    </w:rPr>
  </w:style>
  <w:style w:type="paragraph" w:customStyle="1" w:styleId="1803">
    <w:name w:val="题4"/>
    <w:basedOn w:val="9"/>
    <w:uiPriority w:val="0"/>
    <w:pPr>
      <w:numPr>
        <w:ilvl w:val="3"/>
        <w:numId w:val="0"/>
      </w:numPr>
      <w:tabs>
        <w:tab w:val="left" w:pos="851"/>
        <w:tab w:val="left" w:pos="2409"/>
      </w:tabs>
      <w:snapToGrid w:val="0"/>
      <w:spacing w:beforeLines="50" w:afterLines="50" w:line="360" w:lineRule="auto"/>
      <w:ind w:left="2409" w:hanging="708"/>
      <w:jc w:val="both"/>
      <w:textAlignment w:val="auto"/>
    </w:pPr>
    <w:rPr>
      <w:rFonts w:ascii="Times New Roman" w:hAnsi="Times New Roman" w:eastAsia="宋体"/>
      <w:bCs/>
      <w:kern w:val="2"/>
      <w:szCs w:val="24"/>
    </w:rPr>
  </w:style>
  <w:style w:type="paragraph" w:customStyle="1" w:styleId="1804">
    <w:name w:val="页面 3"/>
    <w:basedOn w:val="1"/>
    <w:uiPriority w:val="0"/>
    <w:pPr>
      <w:adjustRightInd w:val="0"/>
      <w:spacing w:line="360" w:lineRule="auto"/>
      <w:ind w:left="-2" w:leftChars="-1" w:firstLine="456" w:firstLineChars="190"/>
      <w:jc w:val="center"/>
    </w:pPr>
    <w:rPr>
      <w:rFonts w:eastAsia="隶书"/>
      <w:sz w:val="52"/>
    </w:rPr>
  </w:style>
  <w:style w:type="paragraph" w:customStyle="1" w:styleId="1805">
    <w:name w:val="样式 题注 + 首行缩进:  2 字符"/>
    <w:basedOn w:val="24"/>
    <w:qFormat/>
    <w:uiPriority w:val="0"/>
    <w:pPr>
      <w:snapToGrid w:val="0"/>
      <w:spacing w:before="0" w:after="0" w:line="360" w:lineRule="auto"/>
      <w:ind w:firstLine="502"/>
      <w:jc w:val="center"/>
    </w:pPr>
    <w:rPr>
      <w:rFonts w:ascii="黑体" w:hAnsi="宋体" w:cs="宋体"/>
      <w:sz w:val="24"/>
      <w:szCs w:val="24"/>
    </w:rPr>
  </w:style>
  <w:style w:type="paragraph" w:customStyle="1" w:styleId="1806">
    <w:name w:val="表格标题"/>
    <w:basedOn w:val="1"/>
    <w:link w:val="2690"/>
    <w:qFormat/>
    <w:uiPriority w:val="0"/>
    <w:pPr>
      <w:widowControl/>
      <w:spacing w:line="300" w:lineRule="auto"/>
      <w:jc w:val="center"/>
    </w:pPr>
    <w:rPr>
      <w:rFonts w:ascii="宋体" w:hAnsi="宋体"/>
      <w:kern w:val="0"/>
      <w:sz w:val="24"/>
      <w:szCs w:val="20"/>
    </w:rPr>
  </w:style>
  <w:style w:type="paragraph" w:customStyle="1" w:styleId="1807">
    <w:name w:val="节1"/>
    <w:basedOn w:val="1"/>
    <w:qFormat/>
    <w:uiPriority w:val="0"/>
    <w:pPr>
      <w:adjustRightInd w:val="0"/>
      <w:snapToGrid w:val="0"/>
      <w:spacing w:before="120" w:after="120" w:line="312" w:lineRule="auto"/>
      <w:ind w:firstLine="567"/>
    </w:pPr>
    <w:rPr>
      <w:rFonts w:ascii="宋体" w:hAnsi="宋体"/>
      <w:b/>
      <w:bCs/>
      <w:spacing w:val="6"/>
      <w:kern w:val="2"/>
      <w:sz w:val="32"/>
    </w:rPr>
  </w:style>
  <w:style w:type="paragraph" w:customStyle="1" w:styleId="1808">
    <w:name w:val="表格小4号字"/>
    <w:basedOn w:val="1"/>
    <w:next w:val="46"/>
    <w:uiPriority w:val="0"/>
    <w:rPr>
      <w:rFonts w:ascii="宋体" w:hAnsi="Courier New" w:cs="Courier New"/>
      <w:kern w:val="2"/>
      <w:sz w:val="21"/>
      <w:szCs w:val="21"/>
    </w:rPr>
  </w:style>
  <w:style w:type="paragraph" w:customStyle="1" w:styleId="1809">
    <w:name w:val="正文 03"/>
    <w:basedOn w:val="1"/>
    <w:uiPriority w:val="0"/>
    <w:pPr>
      <w:autoSpaceDE w:val="0"/>
      <w:autoSpaceDN w:val="0"/>
      <w:adjustRightInd w:val="0"/>
      <w:textAlignment w:val="baseline"/>
    </w:pPr>
    <w:rPr>
      <w:sz w:val="24"/>
    </w:rPr>
  </w:style>
  <w:style w:type="paragraph" w:customStyle="1" w:styleId="1810">
    <w:name w:val="bluetab"/>
    <w:basedOn w:val="1"/>
    <w:uiPriority w:val="0"/>
    <w:pPr>
      <w:widowControl/>
      <w:pBdr>
        <w:top w:val="single" w:color="CFEBFF" w:sz="6" w:space="0"/>
        <w:left w:val="single" w:color="000000" w:sz="2" w:space="0"/>
        <w:bottom w:val="single" w:color="CFEBFF" w:sz="6" w:space="0"/>
        <w:right w:val="single" w:color="CFEBFF" w:sz="6" w:space="0"/>
      </w:pBdr>
      <w:spacing w:before="100" w:beforeAutospacing="1" w:after="100" w:afterAutospacing="1"/>
      <w:jc w:val="left"/>
    </w:pPr>
    <w:rPr>
      <w:rFonts w:ascii="Arial Unicode MS" w:hAnsi="Arial Unicode MS" w:eastAsia="Arial Unicode MS"/>
      <w:kern w:val="0"/>
      <w:sz w:val="24"/>
    </w:rPr>
  </w:style>
  <w:style w:type="paragraph" w:customStyle="1" w:styleId="181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1812">
    <w:name w:val="Char Char Char Char Char Char1 Char Char Char1 Char Char Char1 Char Char Char Char Char Char Char Char Char Char6"/>
    <w:basedOn w:val="1"/>
    <w:next w:val="1"/>
    <w:uiPriority w:val="0"/>
    <w:pPr>
      <w:spacing w:line="360" w:lineRule="auto"/>
      <w:ind w:firstLine="200" w:firstLineChars="200"/>
    </w:pPr>
    <w:rPr>
      <w:rFonts w:ascii="宋体" w:hAnsi="宋体" w:cs="宋体"/>
      <w:kern w:val="2"/>
      <w:sz w:val="24"/>
      <w:szCs w:val="24"/>
    </w:rPr>
  </w:style>
  <w:style w:type="paragraph" w:customStyle="1" w:styleId="1813">
    <w:name w:val="wangjunbo.bullet"/>
    <w:basedOn w:val="1"/>
    <w:uiPriority w:val="0"/>
    <w:pPr>
      <w:jc w:val="center"/>
    </w:pPr>
    <w:rPr>
      <w:kern w:val="0"/>
      <w:sz w:val="24"/>
      <w:szCs w:val="20"/>
    </w:rPr>
  </w:style>
  <w:style w:type="paragraph" w:customStyle="1" w:styleId="1814">
    <w:name w:val="本文标题1"/>
    <w:basedOn w:val="1"/>
    <w:uiPriority w:val="0"/>
    <w:pPr>
      <w:keepNext/>
      <w:keepLines/>
      <w:tabs>
        <w:tab w:val="left" w:pos="0"/>
      </w:tabs>
      <w:adjustRightInd w:val="0"/>
      <w:spacing w:line="440" w:lineRule="exact"/>
      <w:textAlignment w:val="baseline"/>
      <w:outlineLvl w:val="0"/>
    </w:pPr>
    <w:rPr>
      <w:rFonts w:ascii="方正大标宋简体" w:eastAsia="方正大标宋简体" w:cs="宋体"/>
      <w:b/>
      <w:bCs/>
      <w:kern w:val="44"/>
      <w:sz w:val="30"/>
    </w:rPr>
  </w:style>
  <w:style w:type="paragraph" w:customStyle="1" w:styleId="1815">
    <w:name w:val="文本"/>
    <w:basedOn w:val="1"/>
    <w:link w:val="2662"/>
    <w:uiPriority w:val="0"/>
    <w:pPr>
      <w:autoSpaceDE w:val="0"/>
      <w:autoSpaceDN w:val="0"/>
      <w:adjustRightInd w:val="0"/>
      <w:spacing w:line="360" w:lineRule="auto"/>
      <w:ind w:firstLine="200" w:firstLineChars="200"/>
    </w:pPr>
    <w:rPr>
      <w:rFonts w:eastAsia="仿宋_GB2312"/>
      <w:sz w:val="28"/>
      <w:szCs w:val="28"/>
    </w:rPr>
  </w:style>
  <w:style w:type="paragraph" w:customStyle="1" w:styleId="1816">
    <w:name w:val="xl6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Courier New" w:hAnsi="Courier New" w:eastAsia="Arial Unicode MS" w:cs="Arial Unicode MS"/>
      <w:b/>
      <w:bCs/>
      <w:color w:val="000000"/>
      <w:kern w:val="0"/>
      <w:sz w:val="24"/>
    </w:rPr>
  </w:style>
  <w:style w:type="paragraph" w:customStyle="1" w:styleId="1817">
    <w:name w:val="批注框文本12"/>
    <w:basedOn w:val="1"/>
    <w:uiPriority w:val="0"/>
    <w:pPr>
      <w:spacing w:line="360" w:lineRule="auto"/>
    </w:pPr>
    <w:rPr>
      <w:kern w:val="2"/>
      <w:sz w:val="18"/>
      <w:szCs w:val="18"/>
    </w:rPr>
  </w:style>
  <w:style w:type="paragraph" w:customStyle="1" w:styleId="1818">
    <w:name w:val="font17"/>
    <w:basedOn w:val="1"/>
    <w:uiPriority w:val="0"/>
    <w:pPr>
      <w:widowControl/>
      <w:spacing w:before="100" w:beforeAutospacing="1" w:after="100" w:afterAutospacing="1"/>
      <w:jc w:val="left"/>
    </w:pPr>
    <w:rPr>
      <w:rFonts w:ascii="宋体" w:hAnsi="宋体" w:cs="宋体"/>
      <w:color w:val="000000"/>
      <w:sz w:val="12"/>
      <w:szCs w:val="12"/>
    </w:rPr>
  </w:style>
  <w:style w:type="paragraph" w:customStyle="1" w:styleId="1819">
    <w:name w:val="样式 标题 2标题 2 Char标题 2 Char Char节标题 1.11.1标题2b2SeHead wsa2..."/>
    <w:basedOn w:val="6"/>
    <w:uiPriority w:val="0"/>
    <w:pPr>
      <w:tabs>
        <w:tab w:val="left" w:pos="576"/>
      </w:tabs>
      <w:adjustRightInd/>
      <w:ind w:left="576" w:hanging="576"/>
      <w:textAlignment w:val="auto"/>
    </w:pPr>
    <w:rPr>
      <w:rFonts w:ascii="Arial" w:hAnsi="Arial" w:eastAsia="黑体"/>
      <w:bCs/>
      <w:color w:val="000000"/>
      <w:kern w:val="2"/>
      <w:sz w:val="32"/>
      <w:szCs w:val="32"/>
    </w:rPr>
  </w:style>
  <w:style w:type="paragraph" w:customStyle="1" w:styleId="1820">
    <w:name w:val="表格内容居中"/>
    <w:qFormat/>
    <w:uiPriority w:val="0"/>
    <w:pPr>
      <w:adjustRightInd w:val="0"/>
      <w:snapToGrid w:val="0"/>
      <w:jc w:val="center"/>
    </w:pPr>
    <w:rPr>
      <w:snapToGrid w:val="0"/>
      <w:sz w:val="21"/>
      <w:szCs w:val="21"/>
      <w:lang w:val="en-US" w:eastAsia="zh-CN" w:bidi="ar-SA"/>
    </w:rPr>
  </w:style>
  <w:style w:type="paragraph" w:customStyle="1" w:styleId="1821">
    <w:name w:val="表名1"/>
    <w:basedOn w:val="418"/>
    <w:uiPriority w:val="0"/>
    <w:pPr>
      <w:widowControl w:val="0"/>
      <w:overflowPunct w:val="0"/>
      <w:autoSpaceDE w:val="0"/>
      <w:autoSpaceDN w:val="0"/>
      <w:spacing w:before="72" w:after="120" w:afterLines="30" w:line="360" w:lineRule="atLeast"/>
      <w:ind w:left="851" w:firstLine="0"/>
      <w:jc w:val="center"/>
    </w:pPr>
    <w:rPr>
      <w:rFonts w:ascii="Times New Roman" w:hAnsi="Times New Roman" w:eastAsia="宋体" w:cs="Times New Roman"/>
      <w:b/>
      <w:bCs/>
      <w:kern w:val="2"/>
      <w:szCs w:val="22"/>
    </w:rPr>
  </w:style>
  <w:style w:type="paragraph" w:customStyle="1" w:styleId="1822">
    <w:name w:val="带括号的正文"/>
    <w:basedOn w:val="1"/>
    <w:next w:val="1"/>
    <w:link w:val="2589"/>
    <w:uiPriority w:val="0"/>
    <w:pPr>
      <w:adjustRightInd w:val="0"/>
      <w:snapToGrid w:val="0"/>
      <w:spacing w:line="360" w:lineRule="auto"/>
      <w:ind w:firstLine="200" w:firstLineChars="200"/>
    </w:pPr>
    <w:rPr>
      <w:sz w:val="24"/>
      <w:szCs w:val="28"/>
    </w:rPr>
  </w:style>
  <w:style w:type="paragraph" w:customStyle="1" w:styleId="1823">
    <w:name w:val="工艺流程图"/>
    <w:basedOn w:val="1"/>
    <w:uiPriority w:val="0"/>
    <w:pPr>
      <w:jc w:val="center"/>
    </w:pPr>
    <w:rPr>
      <w:b/>
      <w:bCs/>
      <w:snapToGrid w:val="0"/>
      <w:kern w:val="2"/>
      <w:sz w:val="21"/>
    </w:rPr>
  </w:style>
  <w:style w:type="paragraph" w:customStyle="1" w:styleId="1824">
    <w:name w:val="B方块图B"/>
    <w:basedOn w:val="1"/>
    <w:next w:val="1"/>
    <w:uiPriority w:val="0"/>
    <w:pPr>
      <w:adjustRightInd w:val="0"/>
      <w:snapToGrid w:val="0"/>
      <w:spacing w:line="360" w:lineRule="auto"/>
      <w:jc w:val="center"/>
    </w:pPr>
    <w:rPr>
      <w:kern w:val="2"/>
      <w:sz w:val="21"/>
      <w:szCs w:val="24"/>
    </w:rPr>
  </w:style>
  <w:style w:type="paragraph" w:customStyle="1" w:styleId="1825">
    <w:name w:val="样式 样式 标题 2 + 小三"/>
    <w:basedOn w:val="579"/>
    <w:uiPriority w:val="0"/>
    <w:pPr>
      <w:widowControl w:val="0"/>
      <w:tabs>
        <w:tab w:val="left" w:pos="567"/>
        <w:tab w:val="clear" w:pos="702"/>
        <w:tab w:val="clear" w:pos="798"/>
      </w:tabs>
      <w:spacing w:beforeLines="0" w:after="326" w:afterLines="0" w:line="312" w:lineRule="auto"/>
      <w:ind w:left="0" w:firstLine="0"/>
    </w:pPr>
    <w:rPr>
      <w:rFonts w:ascii="Arial" w:hAnsi="Arial" w:eastAsia="黑体" w:cs="宋体"/>
      <w:kern w:val="2"/>
      <w:sz w:val="30"/>
    </w:rPr>
  </w:style>
  <w:style w:type="paragraph" w:customStyle="1" w:styleId="1826">
    <w:name w:val="调查表正文"/>
    <w:uiPriority w:val="0"/>
    <w:pPr>
      <w:ind w:firstLine="200" w:firstLineChars="200"/>
    </w:pPr>
    <w:rPr>
      <w:color w:val="000000"/>
      <w:sz w:val="24"/>
      <w:lang w:val="en-US" w:eastAsia="zh-CN" w:bidi="ar-SA"/>
    </w:rPr>
  </w:style>
  <w:style w:type="paragraph" w:customStyle="1" w:styleId="1827">
    <w:name w:val="题注-彭林"/>
    <w:basedOn w:val="24"/>
    <w:link w:val="2581"/>
    <w:uiPriority w:val="0"/>
    <w:pPr>
      <w:keepNext/>
      <w:widowControl/>
      <w:adjustRightInd w:val="0"/>
      <w:snapToGrid w:val="0"/>
      <w:spacing w:before="0" w:after="0" w:line="360" w:lineRule="auto"/>
      <w:jc w:val="center"/>
    </w:pPr>
    <w:rPr>
      <w:rFonts w:ascii="Cambria" w:hAnsi="Cambria" w:eastAsia="宋体"/>
      <w:color w:val="000000"/>
      <w:sz w:val="24"/>
      <w:szCs w:val="24"/>
    </w:rPr>
  </w:style>
  <w:style w:type="paragraph" w:customStyle="1" w:styleId="1828">
    <w:name w:val="_Style 1"/>
    <w:basedOn w:val="1"/>
    <w:qFormat/>
    <w:uiPriority w:val="0"/>
    <w:pPr>
      <w:spacing w:line="360" w:lineRule="auto"/>
      <w:ind w:firstLine="420" w:firstLineChars="200"/>
    </w:pPr>
    <w:rPr>
      <w:rFonts w:ascii="Calibri" w:hAnsi="Calibri" w:cs="黑体"/>
      <w:kern w:val="2"/>
      <w:sz w:val="21"/>
      <w:szCs w:val="24"/>
    </w:rPr>
  </w:style>
  <w:style w:type="paragraph" w:customStyle="1" w:styleId="1829">
    <w:name w:val="xl49"/>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1830">
    <w:name w:val="样式 内容 + 首行缩进:  2 字符"/>
    <w:basedOn w:val="1"/>
    <w:uiPriority w:val="0"/>
    <w:pPr>
      <w:spacing w:line="360" w:lineRule="auto"/>
      <w:ind w:firstLine="480" w:firstLineChars="200"/>
      <w:jc w:val="left"/>
    </w:pPr>
    <w:rPr>
      <w:rFonts w:cs="宋体"/>
      <w:kern w:val="2"/>
      <w:sz w:val="24"/>
    </w:rPr>
  </w:style>
  <w:style w:type="paragraph" w:customStyle="1" w:styleId="1831">
    <w:name w:val="tt1"/>
    <w:basedOn w:val="1"/>
    <w:next w:val="9"/>
    <w:uiPriority w:val="0"/>
    <w:pPr>
      <w:widowControl/>
      <w:spacing w:before="100" w:beforeAutospacing="1" w:after="100" w:afterAutospacing="1"/>
      <w:jc w:val="left"/>
    </w:pPr>
    <w:rPr>
      <w:rFonts w:ascii="宋体" w:hAnsi="宋体"/>
      <w:kern w:val="0"/>
      <w:sz w:val="24"/>
    </w:rPr>
  </w:style>
  <w:style w:type="paragraph" w:customStyle="1" w:styleId="1832">
    <w:name w:val="样式 五号 左侧:  0.99 厘米"/>
    <w:basedOn w:val="1"/>
    <w:qFormat/>
    <w:uiPriority w:val="0"/>
    <w:pPr>
      <w:tabs>
        <w:tab w:val="left" w:pos="378"/>
      </w:tabs>
      <w:adjustRightInd w:val="0"/>
      <w:snapToGrid w:val="0"/>
      <w:jc w:val="center"/>
    </w:pPr>
    <w:rPr>
      <w:rFonts w:cs="宋体"/>
      <w:kern w:val="2"/>
      <w:sz w:val="21"/>
    </w:rPr>
  </w:style>
  <w:style w:type="paragraph" w:customStyle="1" w:styleId="1833">
    <w:name w:val="样式 标题 3标题 3 Char2标题 3 CharSottoparagrafo条标题1.1.1h3H3level...1"/>
    <w:basedOn w:val="7"/>
    <w:uiPriority w:val="0"/>
    <w:pPr>
      <w:numPr>
        <w:ilvl w:val="0"/>
        <w:numId w:val="0"/>
      </w:numPr>
      <w:tabs>
        <w:tab w:val="left" w:pos="720"/>
        <w:tab w:val="left" w:pos="1260"/>
        <w:tab w:val="clear" w:pos="709"/>
      </w:tabs>
      <w:spacing w:before="0" w:after="0" w:line="360" w:lineRule="auto"/>
    </w:pPr>
    <w:rPr>
      <w:rFonts w:cs="宋体"/>
      <w:bCs/>
      <w:kern w:val="2"/>
    </w:rPr>
  </w:style>
  <w:style w:type="paragraph" w:customStyle="1" w:styleId="1834">
    <w:name w:val="3 Char Char Char Char Char Char Char"/>
    <w:basedOn w:val="1"/>
    <w:uiPriority w:val="0"/>
    <w:pPr>
      <w:adjustRightInd w:val="0"/>
      <w:snapToGrid w:val="0"/>
      <w:spacing w:line="400" w:lineRule="exact"/>
      <w:ind w:firstLine="200" w:firstLineChars="200"/>
    </w:pPr>
    <w:rPr>
      <w:kern w:val="2"/>
      <w:sz w:val="24"/>
    </w:rPr>
  </w:style>
  <w:style w:type="paragraph" w:customStyle="1" w:styleId="1835">
    <w:name w:val="Char1 Char Char Char2"/>
    <w:basedOn w:val="1"/>
    <w:uiPriority w:val="0"/>
    <w:pPr>
      <w:spacing w:line="360" w:lineRule="auto"/>
      <w:ind w:firstLine="200" w:firstLineChars="200"/>
    </w:pPr>
    <w:rPr>
      <w:rFonts w:ascii="宋体" w:hAnsi="宋体" w:cs="宋体"/>
      <w:kern w:val="2"/>
      <w:sz w:val="24"/>
      <w:szCs w:val="24"/>
    </w:rPr>
  </w:style>
  <w:style w:type="paragraph" w:customStyle="1" w:styleId="1836">
    <w:name w:val="正文(首行缩进)"/>
    <w:basedOn w:val="1"/>
    <w:link w:val="2855"/>
    <w:qFormat/>
    <w:uiPriority w:val="0"/>
    <w:pPr>
      <w:spacing w:line="360" w:lineRule="auto"/>
      <w:ind w:firstLine="510"/>
    </w:pPr>
    <w:rPr>
      <w:rFonts w:ascii="宋体" w:hAnsi="宋体"/>
      <w:kern w:val="0"/>
      <w:sz w:val="24"/>
    </w:rPr>
  </w:style>
  <w:style w:type="paragraph" w:customStyle="1" w:styleId="1837">
    <w:name w:val="font20"/>
    <w:basedOn w:val="1"/>
    <w:uiPriority w:val="0"/>
    <w:pPr>
      <w:widowControl/>
      <w:spacing w:before="100" w:beforeAutospacing="1" w:after="100" w:afterAutospacing="1"/>
      <w:jc w:val="left"/>
    </w:pPr>
    <w:rPr>
      <w:b/>
      <w:bCs/>
      <w:color w:val="0000FF"/>
      <w:sz w:val="18"/>
      <w:szCs w:val="18"/>
    </w:rPr>
  </w:style>
  <w:style w:type="paragraph" w:customStyle="1" w:styleId="1838">
    <w:name w:val="00 标题2"/>
    <w:basedOn w:val="7"/>
    <w:uiPriority w:val="0"/>
    <w:pPr>
      <w:numPr>
        <w:ilvl w:val="0"/>
        <w:numId w:val="0"/>
      </w:numPr>
      <w:tabs>
        <w:tab w:val="left" w:pos="720"/>
        <w:tab w:val="left" w:pos="1260"/>
        <w:tab w:val="clear" w:pos="709"/>
      </w:tabs>
      <w:spacing w:beforeLines="50" w:after="120" w:line="300" w:lineRule="auto"/>
      <w:jc w:val="left"/>
    </w:pPr>
    <w:rPr>
      <w:rFonts w:eastAsia="黑体"/>
      <w:bCs/>
      <w:kern w:val="2"/>
      <w:sz w:val="30"/>
      <w:szCs w:val="32"/>
    </w:rPr>
  </w:style>
  <w:style w:type="paragraph" w:customStyle="1" w:styleId="1839">
    <w:name w:val="标注"/>
    <w:basedOn w:val="1"/>
    <w:uiPriority w:val="0"/>
    <w:pPr>
      <w:spacing w:line="300" w:lineRule="auto"/>
    </w:pPr>
    <w:rPr>
      <w:rFonts w:ascii="宋体" w:hAnsi="宋体"/>
      <w:spacing w:val="6"/>
      <w:kern w:val="44"/>
      <w:szCs w:val="21"/>
    </w:rPr>
  </w:style>
  <w:style w:type="paragraph" w:customStyle="1" w:styleId="1840">
    <w:name w:val="表格题名"/>
    <w:basedOn w:val="1"/>
    <w:link w:val="2777"/>
    <w:uiPriority w:val="0"/>
    <w:pPr>
      <w:autoSpaceDE w:val="0"/>
      <w:autoSpaceDN w:val="0"/>
      <w:adjustRightInd w:val="0"/>
      <w:spacing w:line="360" w:lineRule="auto"/>
      <w:jc w:val="center"/>
    </w:pPr>
    <w:rPr>
      <w:rFonts w:ascii="思源宋体 CN" w:hAnsi="思源宋体 CN"/>
      <w:kern w:val="0"/>
      <w:sz w:val="28"/>
      <w:szCs w:val="28"/>
    </w:rPr>
  </w:style>
  <w:style w:type="paragraph" w:customStyle="1" w:styleId="1841">
    <w:name w:val="样式 标题 2标题 2-二级标题 + 段前: 0.5 行 段后: 0.5 行1"/>
    <w:basedOn w:val="6"/>
    <w:uiPriority w:val="0"/>
    <w:pPr>
      <w:snapToGrid w:val="0"/>
      <w:spacing w:before="163" w:beforeLines="50" w:after="163" w:afterLines="50" w:line="240" w:lineRule="auto"/>
      <w:textAlignment w:val="auto"/>
    </w:pPr>
    <w:rPr>
      <w:rFonts w:ascii="Times New Roman" w:cs="宋体"/>
      <w:bCs/>
      <w:kern w:val="2"/>
      <w:sz w:val="30"/>
    </w:rPr>
  </w:style>
  <w:style w:type="paragraph" w:customStyle="1" w:styleId="1842">
    <w:name w:val="样式 标题 3标题3H3h33rd level第二层条标题 3 Char Char标题 31标题 3 Char ..."/>
    <w:basedOn w:val="7"/>
    <w:uiPriority w:val="0"/>
    <w:pPr>
      <w:numPr>
        <w:ilvl w:val="0"/>
        <w:numId w:val="0"/>
      </w:numPr>
      <w:tabs>
        <w:tab w:val="left" w:pos="0"/>
        <w:tab w:val="left" w:pos="720"/>
        <w:tab w:val="left" w:pos="1260"/>
        <w:tab w:val="clear" w:pos="709"/>
      </w:tabs>
      <w:adjustRightInd w:val="0"/>
      <w:spacing w:beforeLines="50" w:afterLines="50" w:line="416" w:lineRule="atLeast"/>
      <w:textAlignment w:val="baseline"/>
    </w:pPr>
    <w:rPr>
      <w:rFonts w:ascii="Arial" w:hAnsi="Arial" w:cs="Arial"/>
      <w:bCs/>
      <w:sz w:val="28"/>
      <w:szCs w:val="28"/>
    </w:rPr>
  </w:style>
  <w:style w:type="paragraph" w:customStyle="1" w:styleId="1843">
    <w:name w:val="正文普通"/>
    <w:basedOn w:val="1"/>
    <w:uiPriority w:val="0"/>
    <w:pPr>
      <w:spacing w:line="360" w:lineRule="auto"/>
      <w:ind w:firstLine="480" w:firstLineChars="200"/>
    </w:pPr>
    <w:rPr>
      <w:color w:val="000000"/>
      <w:sz w:val="24"/>
    </w:rPr>
  </w:style>
  <w:style w:type="paragraph" w:customStyle="1" w:styleId="1844">
    <w:name w:val="Char Char Char Char Char Char4"/>
    <w:basedOn w:val="1"/>
    <w:uiPriority w:val="0"/>
    <w:rPr>
      <w:kern w:val="2"/>
      <w:sz w:val="21"/>
      <w:szCs w:val="24"/>
    </w:rPr>
  </w:style>
  <w:style w:type="paragraph" w:customStyle="1" w:styleId="1845">
    <w:name w:val="表题 Char Char"/>
    <w:basedOn w:val="19"/>
    <w:uiPriority w:val="0"/>
    <w:pPr>
      <w:spacing w:beforeLines="5"/>
    </w:pPr>
    <w:rPr>
      <w:rFonts w:eastAsia="宋体" w:cs="Times New Roman"/>
      <w:b/>
      <w:bCs/>
      <w:kern w:val="2"/>
      <w:sz w:val="24"/>
      <w:szCs w:val="24"/>
    </w:rPr>
  </w:style>
  <w:style w:type="paragraph" w:customStyle="1" w:styleId="1846">
    <w:name w:val="Char Char Char Char Char Char Char Char Char11"/>
    <w:basedOn w:val="1"/>
    <w:uiPriority w:val="0"/>
    <w:pPr>
      <w:snapToGrid w:val="0"/>
      <w:spacing w:line="360" w:lineRule="auto"/>
      <w:ind w:firstLine="529" w:firstLineChars="200"/>
    </w:pPr>
    <w:rPr>
      <w:rFonts w:ascii="宋体" w:hAnsi="宋体"/>
      <w:b/>
      <w:kern w:val="2"/>
      <w:sz w:val="21"/>
      <w:szCs w:val="24"/>
    </w:rPr>
  </w:style>
  <w:style w:type="paragraph" w:customStyle="1" w:styleId="1847">
    <w:name w:val="样式 标题 3头Í·头 Char标题 33标题 13ReHead 3 WSAh3B HeadH3标题 3 ...1"/>
    <w:basedOn w:val="7"/>
    <w:link w:val="2485"/>
    <w:uiPriority w:val="0"/>
    <w:pPr>
      <w:numPr>
        <w:ilvl w:val="0"/>
        <w:numId w:val="0"/>
      </w:numPr>
      <w:tabs>
        <w:tab w:val="left" w:pos="432"/>
        <w:tab w:val="left" w:pos="720"/>
        <w:tab w:val="clear" w:pos="709"/>
      </w:tabs>
      <w:spacing w:before="120" w:after="120" w:line="240" w:lineRule="auto"/>
      <w:ind w:left="720" w:hanging="720"/>
    </w:pPr>
    <w:rPr>
      <w:rFonts w:ascii="宋体" w:hAnsi="宋体"/>
      <w:bCs/>
      <w:color w:val="000000"/>
      <w:kern w:val="0"/>
      <w:sz w:val="28"/>
      <w:szCs w:val="32"/>
    </w:rPr>
  </w:style>
  <w:style w:type="paragraph" w:customStyle="1" w:styleId="1848">
    <w:name w:val="样式 标题 4H4PIM 4h4blbbTitre44th levelsect 1.2.3.4Ref Head...4"/>
    <w:basedOn w:val="9"/>
    <w:link w:val="2788"/>
    <w:uiPriority w:val="0"/>
    <w:pPr>
      <w:widowControl/>
      <w:numPr>
        <w:ilvl w:val="3"/>
        <w:numId w:val="0"/>
      </w:numPr>
      <w:tabs>
        <w:tab w:val="left" w:pos="851"/>
        <w:tab w:val="left" w:pos="2409"/>
      </w:tabs>
      <w:adjustRightInd/>
      <w:spacing w:before="60" w:after="60" w:line="500" w:lineRule="atLeast"/>
      <w:ind w:left="2409" w:firstLine="200" w:firstLineChars="200"/>
      <w:jc w:val="both"/>
      <w:textAlignment w:val="auto"/>
    </w:pPr>
    <w:rPr>
      <w:rFonts w:ascii="宋体" w:hAnsi="宋体" w:eastAsia="宋体"/>
      <w:bCs/>
      <w:szCs w:val="24"/>
    </w:rPr>
  </w:style>
  <w:style w:type="paragraph" w:customStyle="1" w:styleId="1849">
    <w:name w:val="文本块1"/>
    <w:basedOn w:val="1"/>
    <w:link w:val="2779"/>
    <w:uiPriority w:val="0"/>
    <w:pPr>
      <w:spacing w:line="500" w:lineRule="exact"/>
      <w:ind w:left="90" w:leftChars="43" w:right="90" w:firstLine="547" w:firstLineChars="228"/>
    </w:pPr>
    <w:rPr>
      <w:sz w:val="24"/>
      <w:szCs w:val="18"/>
    </w:rPr>
  </w:style>
  <w:style w:type="paragraph" w:customStyle="1" w:styleId="1850">
    <w:name w:val="xl30"/>
    <w:basedOn w:val="1"/>
    <w:qFormat/>
    <w:uiPriority w:val="0"/>
    <w:pPr>
      <w:widowControl/>
      <w:spacing w:before="100" w:beforeAutospacing="1" w:after="100" w:afterAutospacing="1"/>
      <w:jc w:val="center"/>
    </w:pPr>
    <w:rPr>
      <w:rFonts w:eastAsia="Arial Unicode MS"/>
      <w:kern w:val="0"/>
      <w:sz w:val="24"/>
    </w:rPr>
  </w:style>
  <w:style w:type="paragraph" w:customStyle="1" w:styleId="1851">
    <w:name w:val="宗兴3"/>
    <w:basedOn w:val="7"/>
    <w:uiPriority w:val="0"/>
    <w:pPr>
      <w:numPr>
        <w:ilvl w:val="0"/>
        <w:numId w:val="0"/>
      </w:numPr>
      <w:tabs>
        <w:tab w:val="left" w:pos="720"/>
        <w:tab w:val="left" w:pos="1004"/>
        <w:tab w:val="left" w:pos="1260"/>
        <w:tab w:val="clear" w:pos="709"/>
      </w:tabs>
      <w:spacing w:before="120" w:after="120" w:line="400" w:lineRule="exact"/>
      <w:ind w:left="284"/>
    </w:pPr>
    <w:rPr>
      <w:bCs/>
      <w:snapToGrid w:val="0"/>
      <w:kern w:val="2"/>
      <w:sz w:val="28"/>
      <w:szCs w:val="32"/>
    </w:rPr>
  </w:style>
  <w:style w:type="paragraph" w:customStyle="1" w:styleId="1852">
    <w:name w:val="中大页眉"/>
    <w:basedOn w:val="1"/>
    <w:link w:val="2345"/>
    <w:qFormat/>
    <w:uiPriority w:val="0"/>
    <w:pPr>
      <w:spacing w:line="360" w:lineRule="auto"/>
      <w:jc w:val="center"/>
    </w:pPr>
    <w:rPr>
      <w:rFonts w:ascii="宋体" w:hAnsi="宋体"/>
      <w:sz w:val="24"/>
      <w:szCs w:val="24"/>
    </w:rPr>
  </w:style>
  <w:style w:type="paragraph" w:customStyle="1" w:styleId="1853">
    <w:name w:val="新正文"/>
    <w:basedOn w:val="1"/>
    <w:uiPriority w:val="0"/>
    <w:pPr>
      <w:widowControl/>
      <w:spacing w:before="60" w:line="460" w:lineRule="exact"/>
      <w:ind w:firstLine="200" w:firstLineChars="200"/>
      <w:jc w:val="left"/>
    </w:pPr>
    <w:rPr>
      <w:kern w:val="2"/>
      <w:sz w:val="24"/>
    </w:rPr>
  </w:style>
  <w:style w:type="paragraph" w:customStyle="1" w:styleId="1854">
    <w:name w:val="样式 标题 3h3H3sect1.2.3 + 仿宋_GB2312 四号"/>
    <w:basedOn w:val="7"/>
    <w:next w:val="1"/>
    <w:uiPriority w:val="0"/>
    <w:pPr>
      <w:keepNext w:val="0"/>
      <w:numPr>
        <w:ilvl w:val="0"/>
        <w:numId w:val="0"/>
      </w:numPr>
      <w:tabs>
        <w:tab w:val="left" w:pos="0"/>
        <w:tab w:val="left" w:pos="720"/>
        <w:tab w:val="left" w:pos="1260"/>
        <w:tab w:val="clear" w:pos="709"/>
      </w:tabs>
      <w:spacing w:beforeLines="50" w:afterLines="50" w:line="360" w:lineRule="auto"/>
    </w:pPr>
    <w:rPr>
      <w:rFonts w:ascii="仿宋_GB2312" w:hAnsi="仿宋_GB2312" w:eastAsia="仿宋_GB2312"/>
      <w:spacing w:val="20"/>
      <w:kern w:val="11"/>
      <w:sz w:val="28"/>
      <w:szCs w:val="28"/>
      <w:lang w:val="zh-CN"/>
    </w:rPr>
  </w:style>
  <w:style w:type="paragraph" w:customStyle="1" w:styleId="1855">
    <w:name w:val="封面标准号2"/>
    <w:basedOn w:val="1"/>
    <w:uiPriority w:val="0"/>
    <w:pPr>
      <w:framePr w:w="9138" w:h="1244" w:hRule="exact" w:wrap="around" w:vAnchor="page" w:hAnchor="margin" w:y="2908" w:anchorLock="1"/>
      <w:widowControl/>
      <w:kinsoku w:val="0"/>
      <w:overflowPunct w:val="0"/>
      <w:autoSpaceDE w:val="0"/>
      <w:autoSpaceDN w:val="0"/>
      <w:adjustRightInd w:val="0"/>
      <w:spacing w:before="357" w:line="280" w:lineRule="exact"/>
      <w:jc w:val="right"/>
      <w:textAlignment w:val="center"/>
    </w:pPr>
    <w:rPr>
      <w:sz w:val="24"/>
      <w:szCs w:val="28"/>
    </w:rPr>
  </w:style>
  <w:style w:type="paragraph" w:customStyle="1" w:styleId="1856">
    <w:name w:val="表标题7"/>
    <w:basedOn w:val="1"/>
    <w:uiPriority w:val="0"/>
    <w:pPr>
      <w:keepNext/>
      <w:adjustRightInd w:val="0"/>
      <w:spacing w:before="180" w:after="120" w:line="397" w:lineRule="atLeast"/>
      <w:ind w:firstLine="200" w:firstLineChars="200"/>
      <w:jc w:val="center"/>
      <w:textAlignment w:val="baseline"/>
    </w:pPr>
    <w:rPr>
      <w:b/>
      <w:sz w:val="24"/>
    </w:rPr>
  </w:style>
  <w:style w:type="paragraph" w:customStyle="1" w:styleId="1857">
    <w:name w:val="正文 2"/>
    <w:basedOn w:val="1"/>
    <w:uiPriority w:val="0"/>
    <w:pPr>
      <w:autoSpaceDE w:val="0"/>
      <w:autoSpaceDN w:val="0"/>
      <w:adjustRightInd w:val="0"/>
      <w:spacing w:line="300" w:lineRule="auto"/>
      <w:ind w:firstLine="510"/>
      <w:textAlignment w:val="baseline"/>
    </w:pPr>
    <w:rPr>
      <w:rFonts w:eastAsia="楷体_GB2312"/>
      <w:sz w:val="24"/>
    </w:rPr>
  </w:style>
  <w:style w:type="paragraph" w:customStyle="1" w:styleId="1858">
    <w:name w:val="r1.1.1y小分项"/>
    <w:next w:val="1"/>
    <w:uiPriority w:val="0"/>
    <w:pPr>
      <w:spacing w:beforeLines="100" w:afterLines="50"/>
    </w:pPr>
    <w:rPr>
      <w:rFonts w:ascii="SansSerif" w:hAnsi="SansSerif"/>
      <w:b/>
      <w:color w:val="666699"/>
      <w:kern w:val="2"/>
      <w:sz w:val="18"/>
      <w:lang w:val="en-US" w:eastAsia="zh-CN" w:bidi="ar-SA"/>
    </w:rPr>
  </w:style>
  <w:style w:type="paragraph" w:customStyle="1" w:styleId="1859">
    <w:name w:val="第三节"/>
    <w:basedOn w:val="1"/>
    <w:uiPriority w:val="0"/>
    <w:pPr>
      <w:spacing w:beforeLines="100" w:line="360" w:lineRule="auto"/>
      <w:jc w:val="left"/>
    </w:pPr>
    <w:rPr>
      <w:rFonts w:ascii="黑体" w:eastAsia="黑体"/>
      <w:b/>
      <w:bCs/>
      <w:kern w:val="2"/>
      <w:sz w:val="32"/>
      <w:szCs w:val="24"/>
    </w:rPr>
  </w:style>
  <w:style w:type="paragraph" w:customStyle="1" w:styleId="1860">
    <w:name w:val="样式 样式3 + 首行缩进:  2 字符"/>
    <w:basedOn w:val="1"/>
    <w:uiPriority w:val="0"/>
    <w:pPr>
      <w:adjustRightInd w:val="0"/>
      <w:snapToGrid w:val="0"/>
      <w:spacing w:line="360" w:lineRule="auto"/>
      <w:ind w:firstLine="480" w:firstLineChars="200"/>
    </w:pPr>
    <w:rPr>
      <w:rFonts w:cs="宋体"/>
      <w:color w:val="000000"/>
      <w:kern w:val="2"/>
      <w:sz w:val="24"/>
    </w:rPr>
  </w:style>
  <w:style w:type="paragraph" w:customStyle="1" w:styleId="1861">
    <w:name w:val="mstheme-navtxthome-g"/>
    <w:basedOn w:val="1"/>
    <w:uiPriority w:val="0"/>
    <w:pPr>
      <w:widowControl/>
      <w:spacing w:before="100" w:beforeAutospacing="1" w:after="100" w:afterAutospacing="1"/>
      <w:jc w:val="left"/>
    </w:pPr>
    <w:rPr>
      <w:color w:val="0033CC"/>
      <w:sz w:val="24"/>
      <w:szCs w:val="24"/>
    </w:rPr>
  </w:style>
  <w:style w:type="paragraph" w:customStyle="1" w:styleId="1862">
    <w:name w:val="表格右"/>
    <w:basedOn w:val="720"/>
    <w:qFormat/>
    <w:uiPriority w:val="0"/>
    <w:pPr>
      <w:suppressAutoHyphens/>
      <w:snapToGrid w:val="0"/>
      <w:spacing w:before="20" w:after="20"/>
      <w:ind w:firstLine="351" w:firstLineChars="167"/>
      <w:jc w:val="both"/>
    </w:pPr>
    <w:rPr>
      <w:rFonts w:ascii="宋体" w:hAnsi="宋体" w:eastAsia="宋体" w:cs="Times New Roman"/>
      <w:kern w:val="1"/>
      <w:sz w:val="21"/>
      <w:szCs w:val="22"/>
      <w:lang w:val="zh-CN"/>
    </w:rPr>
  </w:style>
  <w:style w:type="paragraph" w:customStyle="1" w:styleId="1863">
    <w:name w:val="Char Char Char2"/>
    <w:basedOn w:val="1"/>
    <w:uiPriority w:val="0"/>
  </w:style>
  <w:style w:type="paragraph" w:customStyle="1" w:styleId="1864">
    <w:name w:val="2"/>
    <w:basedOn w:val="1"/>
    <w:uiPriority w:val="0"/>
    <w:pPr>
      <w:spacing w:line="360" w:lineRule="auto"/>
      <w:ind w:firstLine="480" w:firstLineChars="200"/>
    </w:pPr>
    <w:rPr>
      <w:sz w:val="24"/>
      <w:szCs w:val="20"/>
    </w:rPr>
  </w:style>
  <w:style w:type="paragraph" w:customStyle="1" w:styleId="1865">
    <w:name w:val="Char Char Char Char Char Char Char1"/>
    <w:basedOn w:val="1"/>
    <w:qFormat/>
    <w:uiPriority w:val="0"/>
  </w:style>
  <w:style w:type="paragraph" w:customStyle="1" w:styleId="1866">
    <w:name w:val="前上一函，谅达雅鉴，迄今未闻复音。"/>
    <w:uiPriority w:val="0"/>
    <w:pPr>
      <w:widowControl w:val="0"/>
      <w:jc w:val="both"/>
    </w:pPr>
    <w:rPr>
      <w:kern w:val="2"/>
      <w:sz w:val="21"/>
      <w:lang w:val="en-US" w:eastAsia="zh-CN" w:bidi="ar-SA"/>
    </w:rPr>
  </w:style>
  <w:style w:type="paragraph" w:customStyle="1" w:styleId="1867">
    <w:name w:val="正文首行缩进 2 + Times New Roman"/>
    <w:basedOn w:val="1"/>
    <w:uiPriority w:val="0"/>
    <w:pPr>
      <w:tabs>
        <w:tab w:val="left" w:pos="0"/>
        <w:tab w:val="left" w:pos="870"/>
        <w:tab w:val="left" w:pos="3150"/>
      </w:tabs>
      <w:autoSpaceDE w:val="0"/>
      <w:autoSpaceDN w:val="0"/>
      <w:spacing w:line="360" w:lineRule="auto"/>
      <w:ind w:firstLine="480" w:firstLineChars="200"/>
    </w:pPr>
    <w:rPr>
      <w:sz w:val="24"/>
      <w:szCs w:val="24"/>
    </w:rPr>
  </w:style>
  <w:style w:type="paragraph" w:customStyle="1" w:styleId="1868">
    <w:name w:val="Char Char Char1 Char2"/>
    <w:basedOn w:val="1"/>
    <w:uiPriority w:val="0"/>
    <w:pPr>
      <w:snapToGrid w:val="0"/>
      <w:spacing w:line="360" w:lineRule="auto"/>
      <w:ind w:firstLine="200" w:firstLineChars="200"/>
    </w:pPr>
    <w:rPr>
      <w:rFonts w:eastAsia="仿宋_GB2312"/>
      <w:kern w:val="2"/>
      <w:sz w:val="24"/>
      <w:szCs w:val="24"/>
    </w:rPr>
  </w:style>
  <w:style w:type="paragraph" w:customStyle="1" w:styleId="1869">
    <w:name w:val="索引 41"/>
    <w:basedOn w:val="1"/>
    <w:next w:val="1"/>
    <w:uiPriority w:val="0"/>
    <w:pPr>
      <w:widowControl/>
      <w:adjustRightInd w:val="0"/>
      <w:spacing w:before="60" w:after="60" w:line="360" w:lineRule="atLeast"/>
      <w:ind w:left="1260" w:firstLine="539"/>
      <w:jc w:val="left"/>
      <w:textAlignment w:val="baseline"/>
    </w:pPr>
    <w:rPr>
      <w:rFonts w:ascii="宋体" w:hAnsi="宋体" w:cs="宋体"/>
      <w:kern w:val="0"/>
      <w:sz w:val="24"/>
      <w:szCs w:val="20"/>
    </w:rPr>
  </w:style>
  <w:style w:type="paragraph" w:customStyle="1" w:styleId="1870">
    <w:name w:val="p9blue"/>
    <w:basedOn w:val="1"/>
    <w:uiPriority w:val="0"/>
    <w:pPr>
      <w:widowControl/>
      <w:spacing w:before="100" w:beforeAutospacing="1" w:after="100" w:afterAutospacing="1" w:line="240" w:lineRule="atLeast"/>
      <w:jc w:val="left"/>
    </w:pPr>
    <w:rPr>
      <w:rFonts w:eastAsia="Arial Unicode MS"/>
      <w:color w:val="00309C"/>
      <w:kern w:val="0"/>
      <w:sz w:val="18"/>
      <w:szCs w:val="18"/>
    </w:rPr>
  </w:style>
  <w:style w:type="paragraph" w:customStyle="1" w:styleId="1871">
    <w:name w:val="纯文本11"/>
    <w:basedOn w:val="1"/>
    <w:uiPriority w:val="0"/>
    <w:pPr>
      <w:adjustRightInd w:val="0"/>
      <w:textAlignment w:val="baseline"/>
    </w:pPr>
    <w:rPr>
      <w:rFonts w:ascii="宋体" w:hAnsi="Courier New"/>
      <w:szCs w:val="20"/>
    </w:rPr>
  </w:style>
  <w:style w:type="paragraph" w:customStyle="1" w:styleId="1872">
    <w:name w:val="报告正文文本"/>
    <w:basedOn w:val="1"/>
    <w:next w:val="40"/>
    <w:link w:val="3237"/>
    <w:uiPriority w:val="0"/>
    <w:pPr>
      <w:tabs>
        <w:tab w:val="left" w:pos="22680"/>
      </w:tabs>
      <w:spacing w:line="360" w:lineRule="auto"/>
      <w:ind w:firstLine="480" w:firstLineChars="200"/>
    </w:pPr>
    <w:rPr>
      <w:sz w:val="24"/>
      <w:szCs w:val="24"/>
    </w:rPr>
  </w:style>
  <w:style w:type="paragraph" w:customStyle="1" w:styleId="1873">
    <w:name w:val="WPSOffice手动目录 1"/>
    <w:qFormat/>
    <w:uiPriority w:val="0"/>
    <w:rPr>
      <w:lang w:val="en-US" w:eastAsia="zh-CN" w:bidi="ar-SA"/>
    </w:rPr>
  </w:style>
  <w:style w:type="paragraph" w:customStyle="1" w:styleId="1874">
    <w:name w:val="圆点"/>
    <w:uiPriority w:val="0"/>
    <w:pPr>
      <w:tabs>
        <w:tab w:val="left" w:pos="1199"/>
        <w:tab w:val="left" w:pos="1242"/>
      </w:tabs>
      <w:snapToGrid w:val="0"/>
      <w:spacing w:line="360" w:lineRule="auto"/>
      <w:ind w:left="1196" w:hanging="476"/>
    </w:pPr>
    <w:rPr>
      <w:rFonts w:ascii="宋体" w:hAnsi="宋体"/>
      <w:snapToGrid w:val="0"/>
      <w:color w:val="000000"/>
      <w:sz w:val="24"/>
      <w:lang w:val="en-US" w:eastAsia="zh-CN" w:bidi="ar-SA"/>
    </w:rPr>
  </w:style>
  <w:style w:type="paragraph" w:customStyle="1" w:styleId="1875">
    <w:name w:val="T1 标题"/>
    <w:basedOn w:val="5"/>
    <w:uiPriority w:val="0"/>
    <w:pPr>
      <w:tabs>
        <w:tab w:val="left" w:pos="425"/>
      </w:tabs>
      <w:spacing w:before="156" w:after="120" w:line="360" w:lineRule="auto"/>
      <w:ind w:left="425"/>
      <w:jc w:val="center"/>
    </w:pPr>
    <w:rPr>
      <w:rFonts w:ascii="宋体" w:hAnsi="宋体" w:cs="宋体"/>
      <w:sz w:val="36"/>
      <w:szCs w:val="20"/>
    </w:rPr>
  </w:style>
  <w:style w:type="paragraph" w:customStyle="1" w:styleId="1876">
    <w:name w:val="td"/>
    <w:basedOn w:val="1"/>
    <w:uiPriority w:val="0"/>
    <w:pPr>
      <w:widowControl/>
      <w:spacing w:before="100" w:beforeAutospacing="1" w:after="100" w:afterAutospacing="1" w:line="360" w:lineRule="auto"/>
      <w:jc w:val="left"/>
    </w:pPr>
    <w:rPr>
      <w:rFonts w:eastAsia="Arial Unicode MS"/>
      <w:sz w:val="18"/>
    </w:rPr>
  </w:style>
  <w:style w:type="paragraph" w:customStyle="1" w:styleId="1877">
    <w:name w:val="题3"/>
    <w:basedOn w:val="7"/>
    <w:uiPriority w:val="0"/>
    <w:pPr>
      <w:numPr>
        <w:ilvl w:val="0"/>
        <w:numId w:val="0"/>
      </w:numPr>
      <w:tabs>
        <w:tab w:val="left" w:pos="720"/>
        <w:tab w:val="left" w:pos="1260"/>
        <w:tab w:val="clear" w:pos="709"/>
      </w:tabs>
      <w:adjustRightInd w:val="0"/>
      <w:snapToGrid w:val="0"/>
      <w:spacing w:beforeLines="50" w:afterLines="50" w:line="360" w:lineRule="auto"/>
    </w:pPr>
    <w:rPr>
      <w:bCs/>
      <w:kern w:val="2"/>
      <w:sz w:val="28"/>
      <w:szCs w:val="24"/>
    </w:rPr>
  </w:style>
  <w:style w:type="paragraph" w:customStyle="1" w:styleId="1878">
    <w:name w:val="样式 标题 2 + 宋体 四号 左侧:  0 厘米 行距: 1.5 倍行距"/>
    <w:basedOn w:val="6"/>
    <w:uiPriority w:val="0"/>
    <w:pPr>
      <w:widowControl/>
      <w:tabs>
        <w:tab w:val="left" w:pos="567"/>
      </w:tabs>
      <w:overflowPunct w:val="0"/>
      <w:autoSpaceDE w:val="0"/>
      <w:autoSpaceDN w:val="0"/>
      <w:spacing w:before="260" w:beforeLines="50" w:after="260" w:afterLines="50"/>
      <w:ind w:left="992"/>
      <w:jc w:val="both"/>
    </w:pPr>
    <w:rPr>
      <w:rFonts w:ascii="黑体" w:hAnsi="宋体" w:eastAsia="黑体" w:cs="宋体"/>
      <w:bCs/>
      <w:color w:val="000000"/>
      <w:spacing w:val="-10"/>
      <w:sz w:val="28"/>
      <w:szCs w:val="28"/>
      <w:lang w:val="sq-AL"/>
    </w:rPr>
  </w:style>
  <w:style w:type="paragraph" w:customStyle="1" w:styleId="1879">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1880">
    <w:name w:val="华2，标题2，黑体3号"/>
    <w:basedOn w:val="202"/>
    <w:next w:val="202"/>
    <w:uiPriority w:val="0"/>
    <w:pPr>
      <w:spacing w:before="60"/>
      <w:jc w:val="left"/>
      <w:outlineLvl w:val="1"/>
    </w:pPr>
    <w:rPr>
      <w:rFonts w:ascii="黑体" w:hAnsi="Arial" w:eastAsia="黑体"/>
      <w:lang w:val="en-US"/>
    </w:rPr>
  </w:style>
  <w:style w:type="paragraph" w:customStyle="1" w:styleId="1881">
    <w:name w:val="正文1 加粗"/>
    <w:basedOn w:val="1"/>
    <w:link w:val="3059"/>
    <w:uiPriority w:val="0"/>
    <w:pPr>
      <w:snapToGrid w:val="0"/>
      <w:spacing w:before="93" w:after="93" w:line="360" w:lineRule="auto"/>
      <w:ind w:firstLine="482" w:firstLineChars="200"/>
      <w:jc w:val="left"/>
    </w:pPr>
    <w:rPr>
      <w:b/>
      <w:sz w:val="24"/>
      <w:szCs w:val="28"/>
    </w:rPr>
  </w:style>
  <w:style w:type="paragraph" w:customStyle="1" w:styleId="1882">
    <w:name w:val="中大2级2"/>
    <w:basedOn w:val="6"/>
    <w:link w:val="2570"/>
    <w:uiPriority w:val="0"/>
    <w:pPr>
      <w:tabs>
        <w:tab w:val="left" w:pos="284"/>
        <w:tab w:val="left" w:pos="567"/>
      </w:tabs>
      <w:adjustRightInd/>
      <w:spacing w:before="260" w:beforeLines="50" w:after="260" w:afterLines="50"/>
      <w:ind w:left="567"/>
      <w:jc w:val="both"/>
      <w:textAlignment w:val="auto"/>
    </w:pPr>
    <w:rPr>
      <w:rFonts w:ascii="Times New Roman"/>
      <w:bCs/>
      <w:color w:val="000000"/>
      <w:sz w:val="30"/>
      <w:szCs w:val="30"/>
    </w:rPr>
  </w:style>
  <w:style w:type="paragraph" w:customStyle="1" w:styleId="1883">
    <w:name w:val="样式 报告 + 首行缩进:  2 字符 段前: 0.3 行 段后: 0.3 行"/>
    <w:basedOn w:val="418"/>
    <w:uiPriority w:val="0"/>
    <w:pPr>
      <w:widowControl w:val="0"/>
      <w:adjustRightInd/>
      <w:spacing w:before="72" w:after="72" w:line="400" w:lineRule="atLeast"/>
      <w:ind w:firstLine="480" w:firstLineChars="200"/>
      <w:jc w:val="both"/>
      <w:textAlignment w:val="auto"/>
    </w:pPr>
    <w:rPr>
      <w:rFonts w:ascii="Times New Roman" w:hAnsi="Times New Roman" w:eastAsia="宋体" w:cs="Times New Roman"/>
      <w:color w:val="000000"/>
      <w:kern w:val="2"/>
      <w:szCs w:val="22"/>
    </w:rPr>
  </w:style>
  <w:style w:type="paragraph" w:customStyle="1" w:styleId="1884">
    <w:name w:val="麦志勤表标题"/>
    <w:basedOn w:val="1"/>
    <w:uiPriority w:val="0"/>
    <w:pPr>
      <w:adjustRightInd w:val="0"/>
      <w:snapToGrid w:val="0"/>
      <w:spacing w:beforeLines="50" w:afterLines="20" w:line="300" w:lineRule="auto"/>
      <w:jc w:val="center"/>
      <w:textAlignment w:val="baseline"/>
    </w:pPr>
    <w:rPr>
      <w:rFonts w:ascii="宋体" w:hAnsi="宋体"/>
      <w:snapToGrid w:val="0"/>
      <w:sz w:val="24"/>
      <w:szCs w:val="28"/>
    </w:rPr>
  </w:style>
  <w:style w:type="paragraph" w:customStyle="1" w:styleId="1885">
    <w:name w:val="编号"/>
    <w:basedOn w:val="991"/>
    <w:link w:val="2603"/>
    <w:uiPriority w:val="0"/>
    <w:pPr>
      <w:tabs>
        <w:tab w:val="left" w:pos="2552"/>
      </w:tabs>
      <w:ind w:left="2972" w:firstLine="0" w:firstLineChars="0"/>
    </w:pPr>
    <w:rPr>
      <w:szCs w:val="24"/>
    </w:rPr>
  </w:style>
  <w:style w:type="paragraph" w:customStyle="1" w:styleId="1886">
    <w:name w:val="文本正文"/>
    <w:basedOn w:val="1"/>
    <w:link w:val="3380"/>
    <w:uiPriority w:val="0"/>
    <w:pPr>
      <w:snapToGrid w:val="0"/>
      <w:spacing w:line="360" w:lineRule="auto"/>
      <w:ind w:firstLine="510"/>
      <w:jc w:val="left"/>
    </w:pPr>
    <w:rPr>
      <w:rFonts w:ascii="宋体"/>
      <w:spacing w:val="4"/>
      <w:kern w:val="24"/>
      <w:sz w:val="24"/>
      <w:szCs w:val="24"/>
      <w:lang w:val="zh-CN"/>
    </w:rPr>
  </w:style>
  <w:style w:type="paragraph" w:customStyle="1" w:styleId="1887">
    <w:name w:val="样式27"/>
    <w:basedOn w:val="1888"/>
    <w:uiPriority w:val="0"/>
    <w:pPr>
      <w:tabs>
        <w:tab w:val="left" w:pos="851"/>
        <w:tab w:val="left" w:pos="2409"/>
      </w:tabs>
      <w:snapToGrid/>
      <w:spacing w:beforeLines="50" w:afterLines="50"/>
    </w:pPr>
    <w:rPr>
      <w:rFonts w:eastAsia="宋体" w:cs="Times New Roman"/>
      <w:b/>
      <w:bCs/>
      <w:color w:val="000000"/>
      <w:kern w:val="2"/>
      <w:sz w:val="21"/>
      <w:szCs w:val="21"/>
    </w:rPr>
  </w:style>
  <w:style w:type="paragraph" w:customStyle="1" w:styleId="1888">
    <w:name w:val="样式16"/>
    <w:basedOn w:val="58"/>
    <w:link w:val="2604"/>
    <w:uiPriority w:val="0"/>
    <w:pPr>
      <w:pBdr>
        <w:bottom w:val="none" w:color="auto" w:sz="0" w:space="0"/>
      </w:pBdr>
    </w:pPr>
    <w:rPr>
      <w:kern w:val="0"/>
      <w:sz w:val="20"/>
      <w:szCs w:val="20"/>
    </w:rPr>
  </w:style>
  <w:style w:type="paragraph" w:customStyle="1" w:styleId="1889">
    <w:name w:val="正文7"/>
    <w:uiPriority w:val="0"/>
    <w:pPr>
      <w:widowControl w:val="0"/>
      <w:adjustRightInd w:val="0"/>
      <w:spacing w:line="315" w:lineRule="atLeast"/>
      <w:textAlignment w:val="baseline"/>
    </w:pPr>
    <w:rPr>
      <w:rFonts w:ascii="宋体"/>
      <w:sz w:val="24"/>
      <w:lang w:val="en-US" w:eastAsia="zh-CN" w:bidi="ar-SA"/>
    </w:rPr>
  </w:style>
  <w:style w:type="paragraph" w:customStyle="1" w:styleId="1890">
    <w:name w:val="ysh标1"/>
    <w:basedOn w:val="1"/>
    <w:uiPriority w:val="0"/>
    <w:pPr>
      <w:spacing w:beforeLines="100" w:afterLines="100" w:line="360" w:lineRule="auto"/>
      <w:ind w:firstLine="200" w:firstLineChars="200"/>
      <w:jc w:val="center"/>
    </w:pPr>
    <w:rPr>
      <w:rFonts w:ascii="宋体" w:hAnsi="宋体"/>
      <w:b/>
      <w:kern w:val="2"/>
      <w:sz w:val="44"/>
      <w:szCs w:val="32"/>
    </w:rPr>
  </w:style>
  <w:style w:type="paragraph" w:customStyle="1" w:styleId="1891">
    <w:name w:val="样式 样式 报告 + 左  0 字符 + 段后: 7.8 磅"/>
    <w:basedOn w:val="221"/>
    <w:uiPriority w:val="0"/>
  </w:style>
  <w:style w:type="paragraph" w:customStyle="1" w:styleId="1892">
    <w:name w:val="样式 (西文) 宋体 小四 首行缩进:  0.85 厘米 段前: 6 磅 行距: 1.5 倍行距"/>
    <w:basedOn w:val="1"/>
    <w:uiPriority w:val="0"/>
    <w:pPr>
      <w:spacing w:line="360" w:lineRule="auto"/>
      <w:ind w:firstLine="397"/>
    </w:pPr>
    <w:rPr>
      <w:rFonts w:ascii="宋体" w:cs="宋体"/>
      <w:sz w:val="24"/>
      <w:szCs w:val="20"/>
    </w:rPr>
  </w:style>
  <w:style w:type="paragraph" w:customStyle="1" w:styleId="1893">
    <w:name w:val="样式 样式 列表 + 居中1 + 小五 红色"/>
    <w:basedOn w:val="1725"/>
    <w:link w:val="2442"/>
    <w:uiPriority w:val="0"/>
    <w:rPr>
      <w:rFonts w:cs="Times New Roman"/>
      <w:color w:val="FF0000"/>
      <w:sz w:val="18"/>
    </w:rPr>
  </w:style>
  <w:style w:type="paragraph" w:customStyle="1" w:styleId="189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Arial Unicode MS" w:cs="宋体"/>
      <w:kern w:val="0"/>
      <w:sz w:val="24"/>
    </w:rPr>
  </w:style>
  <w:style w:type="paragraph" w:customStyle="1" w:styleId="1895">
    <w:name w:val="表达式"/>
    <w:basedOn w:val="1"/>
    <w:uiPriority w:val="0"/>
    <w:pPr>
      <w:adjustRightInd w:val="0"/>
      <w:snapToGrid w:val="0"/>
      <w:spacing w:after="50" w:afterLines="50"/>
      <w:jc w:val="center"/>
    </w:pPr>
    <w:rPr>
      <w:sz w:val="24"/>
    </w:rPr>
  </w:style>
  <w:style w:type="paragraph" w:customStyle="1" w:styleId="1896">
    <w:name w:val="样式 (符号) Bookman Old Style 小四 行距: 1.5 倍行距"/>
    <w:basedOn w:val="1"/>
    <w:uiPriority w:val="0"/>
    <w:pPr>
      <w:spacing w:line="360" w:lineRule="auto"/>
    </w:pPr>
    <w:rPr>
      <w:rFonts w:hAnsi="Bookman Old Style" w:cs="宋体"/>
      <w:kern w:val="2"/>
      <w:sz w:val="24"/>
    </w:rPr>
  </w:style>
  <w:style w:type="paragraph" w:customStyle="1" w:styleId="1897">
    <w:name w:val="Normal Char"/>
    <w:link w:val="3273"/>
    <w:qFormat/>
    <w:uiPriority w:val="0"/>
    <w:pPr>
      <w:widowControl w:val="0"/>
      <w:adjustRightInd w:val="0"/>
      <w:spacing w:line="360" w:lineRule="atLeast"/>
      <w:textAlignment w:val="baseline"/>
    </w:pPr>
    <w:rPr>
      <w:rFonts w:ascii="宋体"/>
      <w:sz w:val="34"/>
      <w:szCs w:val="24"/>
      <w:lang w:val="en-US" w:eastAsia="zh-CN" w:bidi="ar-SA"/>
    </w:rPr>
  </w:style>
  <w:style w:type="paragraph" w:customStyle="1" w:styleId="1898">
    <w:name w:val="xl90"/>
    <w:basedOn w:val="1"/>
    <w:qFormat/>
    <w:uiPriority w:val="0"/>
    <w:pPr>
      <w:widowControl/>
      <w:spacing w:before="100" w:beforeAutospacing="1" w:after="100" w:afterAutospacing="1"/>
      <w:jc w:val="center"/>
      <w:textAlignment w:val="center"/>
    </w:pPr>
    <w:rPr>
      <w:rFonts w:ascii="宋体" w:hAnsi="宋体" w:eastAsia="Arial Unicode MS" w:cs="宋体"/>
      <w:b/>
      <w:bCs/>
      <w:kern w:val="0"/>
      <w:sz w:val="32"/>
      <w:szCs w:val="32"/>
    </w:rPr>
  </w:style>
  <w:style w:type="paragraph" w:customStyle="1" w:styleId="1899">
    <w:name w:val="Char1 Char Char Char Char Char Char Char Char"/>
    <w:basedOn w:val="1"/>
    <w:uiPriority w:val="0"/>
    <w:rPr>
      <w:rFonts w:ascii="Courier New" w:hAnsi="Courier New" w:cs="Courier New"/>
      <w:kern w:val="2"/>
      <w:sz w:val="24"/>
      <w:szCs w:val="24"/>
    </w:rPr>
  </w:style>
  <w:style w:type="paragraph" w:customStyle="1" w:styleId="1900">
    <w:name w:val="样式 五号 加粗 居中 首行缩进:  0.74 厘米 行距: 单倍行距"/>
    <w:basedOn w:val="1"/>
    <w:uiPriority w:val="0"/>
    <w:pPr>
      <w:jc w:val="center"/>
    </w:pPr>
    <w:rPr>
      <w:rFonts w:cs="宋体"/>
      <w:b/>
      <w:bCs/>
      <w:kern w:val="2"/>
      <w:sz w:val="21"/>
    </w:rPr>
  </w:style>
  <w:style w:type="paragraph" w:customStyle="1" w:styleId="1901">
    <w:name w:val="样式 标题 4H4Subsection + 黑体 黑色 段前: 0.5 行 段后: 0.5 行"/>
    <w:basedOn w:val="9"/>
    <w:uiPriority w:val="0"/>
    <w:pPr>
      <w:keepNext w:val="0"/>
      <w:keepLines w:val="0"/>
      <w:numPr>
        <w:ilvl w:val="3"/>
        <w:numId w:val="0"/>
      </w:numPr>
      <w:tabs>
        <w:tab w:val="left" w:pos="600"/>
        <w:tab w:val="left" w:pos="851"/>
        <w:tab w:val="left" w:pos="926"/>
        <w:tab w:val="left" w:pos="2409"/>
      </w:tabs>
      <w:adjustRightInd/>
      <w:spacing w:beforeLines="50" w:afterLines="50" w:line="360" w:lineRule="auto"/>
      <w:ind w:left="862" w:hanging="862"/>
      <w:jc w:val="both"/>
      <w:textAlignment w:val="auto"/>
    </w:pPr>
    <w:rPr>
      <w:rFonts w:ascii="黑体" w:hAnsi="Times New Roman" w:cs="宋体"/>
      <w:b w:val="0"/>
      <w:color w:val="000000"/>
      <w:kern w:val="2"/>
      <w:szCs w:val="24"/>
    </w:rPr>
  </w:style>
  <w:style w:type="paragraph" w:customStyle="1" w:styleId="1902">
    <w:name w:val="批注框文本11"/>
    <w:basedOn w:val="1"/>
    <w:uiPriority w:val="0"/>
    <w:pPr>
      <w:spacing w:line="360" w:lineRule="auto"/>
    </w:pPr>
    <w:rPr>
      <w:kern w:val="2"/>
      <w:sz w:val="18"/>
      <w:szCs w:val="18"/>
    </w:rPr>
  </w:style>
  <w:style w:type="paragraph" w:customStyle="1" w:styleId="1903">
    <w:name w:val="正文15"/>
    <w:basedOn w:val="1"/>
    <w:link w:val="2776"/>
    <w:qFormat/>
    <w:uiPriority w:val="0"/>
    <w:pPr>
      <w:overflowPunct w:val="0"/>
      <w:topLinePunct/>
      <w:snapToGrid w:val="0"/>
      <w:spacing w:line="360" w:lineRule="auto"/>
      <w:ind w:firstLine="567"/>
    </w:pPr>
    <w:rPr>
      <w:sz w:val="28"/>
      <w:szCs w:val="28"/>
    </w:rPr>
  </w:style>
  <w:style w:type="paragraph" w:customStyle="1" w:styleId="1904">
    <w:name w:val="表格32"/>
    <w:basedOn w:val="670"/>
    <w:uiPriority w:val="0"/>
    <w:pPr>
      <w:snapToGrid/>
      <w:jc w:val="center"/>
    </w:pPr>
    <w:rPr>
      <w:rFonts w:ascii="宋体"/>
      <w:color w:val="auto"/>
      <w:sz w:val="18"/>
      <w:szCs w:val="20"/>
    </w:rPr>
  </w:style>
  <w:style w:type="paragraph" w:customStyle="1" w:styleId="1905">
    <w:name w:val="over"/>
    <w:basedOn w:val="1"/>
    <w:uiPriority w:val="0"/>
    <w:pPr>
      <w:widowControl/>
      <w:pBdr>
        <w:top w:val="single" w:color="EFEFEF" w:sz="6" w:space="0"/>
        <w:left w:val="single" w:color="EFEFEF" w:sz="6" w:space="0"/>
      </w:pBdr>
      <w:shd w:val="clear" w:color="auto" w:fill="EFEFEF"/>
      <w:spacing w:before="100" w:beforeAutospacing="1" w:after="100" w:afterAutospacing="1"/>
      <w:jc w:val="left"/>
    </w:pPr>
    <w:rPr>
      <w:rFonts w:ascii="Arial Unicode MS" w:hAnsi="Arial Unicode MS" w:eastAsia="Arial Unicode MS"/>
      <w:color w:val="000000"/>
      <w:sz w:val="18"/>
    </w:rPr>
  </w:style>
  <w:style w:type="paragraph" w:customStyle="1" w:styleId="1906">
    <w:name w:val="正文 t"/>
    <w:basedOn w:val="1"/>
    <w:uiPriority w:val="0"/>
    <w:pPr>
      <w:spacing w:before="120" w:after="120" w:line="240" w:lineRule="atLeast"/>
    </w:pPr>
    <w:rPr>
      <w:rFonts w:ascii="Arial" w:hAnsi="Arial"/>
      <w:kern w:val="2"/>
      <w:sz w:val="24"/>
    </w:rPr>
  </w:style>
  <w:style w:type="paragraph" w:customStyle="1" w:styleId="1907">
    <w:name w:val="样式 标题 1标题 1 CharH1一、Head 1wsah11.标题 1标题2章节标题-*+章标题 1b...1"/>
    <w:basedOn w:val="1"/>
    <w:uiPriority w:val="0"/>
    <w:pPr>
      <w:keepNext/>
      <w:keepLines/>
      <w:tabs>
        <w:tab w:val="left" w:pos="360"/>
        <w:tab w:val="left" w:pos="540"/>
      </w:tabs>
      <w:snapToGrid w:val="0"/>
      <w:spacing w:beforeLines="100" w:afterLines="100" w:line="360" w:lineRule="auto"/>
      <w:jc w:val="center"/>
      <w:textAlignment w:val="baseline"/>
      <w:outlineLvl w:val="1"/>
    </w:pPr>
    <w:rPr>
      <w:rFonts w:ascii="宋体" w:cs="宋体"/>
      <w:b/>
      <w:bCs/>
      <w:color w:val="000000"/>
      <w:kern w:val="2"/>
      <w:sz w:val="32"/>
    </w:rPr>
  </w:style>
  <w:style w:type="paragraph" w:customStyle="1" w:styleId="1908">
    <w:name w:val="分手多日，近况如何？"/>
    <w:uiPriority w:val="0"/>
    <w:pPr>
      <w:widowControl w:val="0"/>
      <w:jc w:val="both"/>
    </w:pPr>
    <w:rPr>
      <w:kern w:val="2"/>
      <w:sz w:val="21"/>
      <w:lang w:val="en-US" w:eastAsia="zh-CN" w:bidi="ar-SA"/>
    </w:rPr>
  </w:style>
  <w:style w:type="paragraph" w:customStyle="1" w:styleId="1909">
    <w:name w:val="标题1.1"/>
    <w:basedOn w:val="6"/>
    <w:uiPriority w:val="0"/>
    <w:pPr>
      <w:keepNext w:val="0"/>
      <w:keepLines w:val="0"/>
      <w:widowControl/>
      <w:snapToGrid w:val="0"/>
      <w:spacing w:before="312" w:beforeLines="100"/>
      <w:jc w:val="both"/>
      <w:textAlignment w:val="auto"/>
    </w:pPr>
    <w:rPr>
      <w:rFonts w:ascii="Arial" w:hAnsi="Arial"/>
      <w:bCs/>
      <w:kern w:val="2"/>
      <w:sz w:val="32"/>
      <w:szCs w:val="32"/>
    </w:rPr>
  </w:style>
  <w:style w:type="paragraph" w:customStyle="1" w:styleId="1910">
    <w:name w:val="正文文本缩进 22"/>
    <w:basedOn w:val="1"/>
    <w:uiPriority w:val="0"/>
    <w:pPr>
      <w:ind w:firstLine="576"/>
    </w:pPr>
    <w:rPr>
      <w:rFonts w:ascii="宋体" w:hAnsi="宋体"/>
      <w:sz w:val="28"/>
    </w:rPr>
  </w:style>
  <w:style w:type="paragraph" w:customStyle="1" w:styleId="1911">
    <w:name w:val="样式 三号 加粗 段前: 6 磅 段后: 6 磅1"/>
    <w:basedOn w:val="1"/>
    <w:uiPriority w:val="0"/>
    <w:pPr>
      <w:spacing w:before="100" w:beforeAutospacing="1" w:after="100" w:afterAutospacing="1" w:line="360" w:lineRule="auto"/>
    </w:pPr>
    <w:rPr>
      <w:rFonts w:cs="宋体"/>
      <w:b/>
      <w:bCs/>
      <w:kern w:val="2"/>
      <w:sz w:val="32"/>
    </w:rPr>
  </w:style>
  <w:style w:type="paragraph" w:customStyle="1" w:styleId="1912">
    <w:name w:val="标题1.1.1"/>
    <w:basedOn w:val="7"/>
    <w:uiPriority w:val="0"/>
    <w:pPr>
      <w:keepNext w:val="0"/>
      <w:numPr>
        <w:ilvl w:val="0"/>
        <w:numId w:val="0"/>
      </w:numPr>
      <w:spacing w:before="120" w:after="120" w:line="480" w:lineRule="exact"/>
    </w:pPr>
    <w:rPr>
      <w:sz w:val="30"/>
      <w:szCs w:val="30"/>
    </w:rPr>
  </w:style>
  <w:style w:type="paragraph" w:customStyle="1" w:styleId="1913">
    <w:name w:val="样式 标题 1 + 首行缩进:  2 字符"/>
    <w:basedOn w:val="5"/>
    <w:uiPriority w:val="0"/>
    <w:pPr>
      <w:pageBreakBefore/>
      <w:tabs>
        <w:tab w:val="left" w:pos="425"/>
      </w:tabs>
      <w:spacing w:line="300" w:lineRule="auto"/>
      <w:ind w:left="425" w:firstLine="200" w:firstLineChars="200"/>
      <w:jc w:val="center"/>
    </w:pPr>
    <w:rPr>
      <w:rFonts w:cs="宋体"/>
      <w:b w:val="0"/>
      <w:color w:val="000000"/>
      <w:sz w:val="32"/>
      <w:szCs w:val="20"/>
    </w:rPr>
  </w:style>
  <w:style w:type="paragraph" w:customStyle="1" w:styleId="1914">
    <w:name w:val="Char Char Char1 Char Char Char Char Char Char Char Char Char Char Char Char Char Char Char Char2"/>
    <w:basedOn w:val="1"/>
    <w:uiPriority w:val="0"/>
    <w:pPr>
      <w:spacing w:line="360" w:lineRule="auto"/>
      <w:ind w:firstLine="200" w:firstLineChars="200"/>
    </w:pPr>
    <w:rPr>
      <w:rFonts w:ascii="宋体" w:hAnsi="宋体" w:cs="宋体"/>
      <w:kern w:val="2"/>
      <w:sz w:val="24"/>
      <w:szCs w:val="24"/>
    </w:rPr>
  </w:style>
  <w:style w:type="paragraph" w:customStyle="1" w:styleId="1915">
    <w:name w:val="样式 正 文 +"/>
    <w:basedOn w:val="1"/>
    <w:uiPriority w:val="0"/>
    <w:pPr>
      <w:ind w:firstLine="471"/>
      <w:jc w:val="center"/>
    </w:pPr>
    <w:rPr>
      <w:rFonts w:ascii="黑体" w:hAnsi="Arial" w:eastAsia="黑体"/>
      <w:sz w:val="24"/>
      <w:szCs w:val="24"/>
    </w:rPr>
  </w:style>
  <w:style w:type="paragraph" w:customStyle="1" w:styleId="1916">
    <w:name w:val="mstheme-navtxtnext-g"/>
    <w:basedOn w:val="1"/>
    <w:uiPriority w:val="0"/>
    <w:pPr>
      <w:widowControl/>
      <w:spacing w:before="100" w:beforeAutospacing="1" w:after="100" w:afterAutospacing="1"/>
      <w:jc w:val="left"/>
    </w:pPr>
    <w:rPr>
      <w:color w:val="0033CC"/>
      <w:sz w:val="24"/>
      <w:szCs w:val="24"/>
    </w:rPr>
  </w:style>
  <w:style w:type="paragraph" w:customStyle="1" w:styleId="1917">
    <w:name w:val="AFTERTITLE"/>
    <w:basedOn w:val="1"/>
    <w:uiPriority w:val="0"/>
    <w:pPr>
      <w:widowControl/>
      <w:spacing w:line="360" w:lineRule="atLeast"/>
      <w:jc w:val="center"/>
    </w:pPr>
    <w:rPr>
      <w:b/>
      <w:caps/>
      <w:sz w:val="24"/>
      <w:lang w:eastAsia="en-US"/>
    </w:rPr>
  </w:style>
  <w:style w:type="paragraph" w:customStyle="1" w:styleId="1918">
    <w:name w:val="Char Char1 Char Char Char Char Char Char Char1"/>
    <w:basedOn w:val="1"/>
    <w:uiPriority w:val="0"/>
    <w:rPr>
      <w:kern w:val="2"/>
      <w:sz w:val="21"/>
      <w:szCs w:val="24"/>
    </w:rPr>
  </w:style>
  <w:style w:type="paragraph" w:customStyle="1" w:styleId="1919">
    <w:name w:val="0-正文 Char Char"/>
    <w:basedOn w:val="1"/>
    <w:link w:val="2931"/>
    <w:uiPriority w:val="0"/>
    <w:pPr>
      <w:spacing w:line="312" w:lineRule="auto"/>
      <w:ind w:firstLine="200" w:firstLineChars="200"/>
    </w:pPr>
    <w:rPr>
      <w:spacing w:val="4"/>
      <w:sz w:val="28"/>
      <w:szCs w:val="28"/>
    </w:rPr>
  </w:style>
  <w:style w:type="paragraph" w:customStyle="1" w:styleId="1920">
    <w:name w:val="a法律文件"/>
    <w:basedOn w:val="1"/>
    <w:qFormat/>
    <w:uiPriority w:val="0"/>
    <w:pPr>
      <w:tabs>
        <w:tab w:val="left" w:pos="0"/>
      </w:tabs>
      <w:spacing w:line="360" w:lineRule="auto"/>
      <w:ind w:left="181" w:firstLine="357"/>
      <w:jc w:val="left"/>
    </w:pPr>
    <w:rPr>
      <w:rFonts w:ascii="Calibri" w:hAnsi="Calibri"/>
      <w:sz w:val="24"/>
    </w:rPr>
  </w:style>
  <w:style w:type="paragraph" w:customStyle="1" w:styleId="1921">
    <w:name w:val="中大表格内容"/>
    <w:basedOn w:val="991"/>
    <w:link w:val="3163"/>
    <w:uiPriority w:val="0"/>
    <w:pPr>
      <w:spacing w:line="240" w:lineRule="auto"/>
      <w:ind w:firstLine="0" w:firstLineChars="0"/>
      <w:jc w:val="center"/>
    </w:pPr>
    <w:rPr>
      <w:sz w:val="20"/>
      <w:szCs w:val="21"/>
    </w:rPr>
  </w:style>
  <w:style w:type="paragraph" w:customStyle="1" w:styleId="1922">
    <w:name w:val="font21"/>
    <w:basedOn w:val="1"/>
    <w:uiPriority w:val="0"/>
    <w:pPr>
      <w:widowControl/>
      <w:spacing w:before="100" w:beforeAutospacing="1" w:after="100" w:afterAutospacing="1"/>
      <w:jc w:val="left"/>
    </w:pPr>
    <w:rPr>
      <w:rFonts w:ascii="宋体" w:hAnsi="宋体" w:cs="宋体"/>
      <w:sz w:val="21"/>
      <w:szCs w:val="21"/>
    </w:rPr>
  </w:style>
  <w:style w:type="paragraph" w:customStyle="1" w:styleId="1923">
    <w:name w:val="CM31"/>
    <w:basedOn w:val="161"/>
    <w:next w:val="161"/>
    <w:uiPriority w:val="0"/>
    <w:pPr>
      <w:widowControl w:val="0"/>
      <w:spacing w:line="556" w:lineRule="atLeast"/>
    </w:pPr>
    <w:rPr>
      <w:rFonts w:ascii="仿宋" w:eastAsia="仿宋" w:cs="Times New Roman"/>
      <w:kern w:val="2"/>
      <w:sz w:val="24"/>
      <w:szCs w:val="24"/>
      <w:lang w:eastAsia="zh-CN"/>
    </w:rPr>
  </w:style>
  <w:style w:type="paragraph" w:customStyle="1" w:styleId="1924">
    <w:name w:val="海南化工城正文 Char Char"/>
    <w:basedOn w:val="1"/>
    <w:link w:val="3377"/>
    <w:uiPriority w:val="0"/>
    <w:pPr>
      <w:spacing w:line="324" w:lineRule="auto"/>
      <w:ind w:firstLine="480" w:firstLineChars="200"/>
    </w:pPr>
    <w:rPr>
      <w:rFonts w:ascii="宋体" w:hAnsi="宋体"/>
      <w:sz w:val="24"/>
      <w:szCs w:val="24"/>
    </w:rPr>
  </w:style>
  <w:style w:type="paragraph" w:customStyle="1" w:styleId="1925">
    <w:name w:val="正文并立"/>
    <w:basedOn w:val="1"/>
    <w:uiPriority w:val="0"/>
    <w:pPr>
      <w:adjustRightInd w:val="0"/>
      <w:spacing w:line="408" w:lineRule="atLeast"/>
      <w:ind w:firstLine="601"/>
      <w:jc w:val="left"/>
      <w:textAlignment w:val="baseline"/>
    </w:pPr>
    <w:rPr>
      <w:sz w:val="24"/>
    </w:rPr>
  </w:style>
  <w:style w:type="paragraph" w:customStyle="1" w:styleId="1926">
    <w:name w:val="xl10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927">
    <w:name w:val="麦志勤正文 Char Char"/>
    <w:basedOn w:val="1"/>
    <w:link w:val="3405"/>
    <w:semiHidden/>
    <w:qFormat/>
    <w:uiPriority w:val="0"/>
    <w:pPr>
      <w:adjustRightInd w:val="0"/>
      <w:snapToGrid w:val="0"/>
      <w:spacing w:beforeLines="20" w:line="300" w:lineRule="auto"/>
      <w:ind w:firstLine="200" w:firstLineChars="200"/>
    </w:pPr>
    <w:rPr>
      <w:rFonts w:ascii="宋体" w:hAnsi="宋体"/>
      <w:sz w:val="24"/>
    </w:rPr>
  </w:style>
  <w:style w:type="paragraph" w:customStyle="1" w:styleId="1928">
    <w:name w:val="表格下注"/>
    <w:qFormat/>
    <w:uiPriority w:val="0"/>
    <w:pPr>
      <w:autoSpaceDE w:val="0"/>
      <w:autoSpaceDN w:val="0"/>
      <w:ind w:firstLine="200" w:firstLineChars="200"/>
      <w:jc w:val="both"/>
    </w:pPr>
    <w:rPr>
      <w:rFonts w:eastAsia="黑体"/>
      <w:sz w:val="21"/>
      <w:lang w:val="en-US" w:eastAsia="zh-CN" w:bidi="ar-SA"/>
    </w:rPr>
  </w:style>
  <w:style w:type="paragraph" w:customStyle="1" w:styleId="1929">
    <w:name w:val="p9"/>
    <w:basedOn w:val="1"/>
    <w:uiPriority w:val="0"/>
    <w:pPr>
      <w:widowControl/>
      <w:spacing w:before="100" w:beforeAutospacing="1" w:after="100" w:afterAutospacing="1" w:line="255" w:lineRule="atLeast"/>
      <w:jc w:val="left"/>
    </w:pPr>
    <w:rPr>
      <w:rFonts w:eastAsia="Arial Unicode MS"/>
      <w:kern w:val="0"/>
      <w:sz w:val="18"/>
      <w:szCs w:val="18"/>
    </w:rPr>
  </w:style>
  <w:style w:type="paragraph" w:customStyle="1" w:styleId="1930">
    <w:name w:val="aa正文"/>
    <w:basedOn w:val="1"/>
    <w:link w:val="3019"/>
    <w:qFormat/>
    <w:uiPriority w:val="0"/>
    <w:pPr>
      <w:snapToGrid w:val="0"/>
      <w:spacing w:line="360" w:lineRule="auto"/>
      <w:ind w:firstLine="480"/>
    </w:pPr>
    <w:rPr>
      <w:color w:val="000000"/>
      <w:kern w:val="0"/>
      <w:sz w:val="24"/>
    </w:rPr>
  </w:style>
  <w:style w:type="paragraph" w:customStyle="1" w:styleId="1931">
    <w:name w:val="日期12"/>
    <w:basedOn w:val="1"/>
    <w:next w:val="1"/>
    <w:uiPriority w:val="0"/>
    <w:pPr>
      <w:adjustRightInd w:val="0"/>
      <w:spacing w:line="312" w:lineRule="atLeast"/>
      <w:jc w:val="right"/>
      <w:textAlignment w:val="baseline"/>
    </w:pPr>
    <w:rPr>
      <w:rFonts w:ascii="楷体_GB2312"/>
      <w:sz w:val="24"/>
    </w:rPr>
  </w:style>
  <w:style w:type="paragraph" w:customStyle="1" w:styleId="1932">
    <w:name w:val="编号括号数字"/>
    <w:basedOn w:val="1"/>
    <w:uiPriority w:val="0"/>
    <w:pPr>
      <w:tabs>
        <w:tab w:val="left" w:pos="360"/>
        <w:tab w:val="left" w:pos="3555"/>
        <w:tab w:val="left" w:pos="22680"/>
      </w:tabs>
      <w:adjustRightInd w:val="0"/>
      <w:snapToGrid w:val="0"/>
      <w:spacing w:line="360" w:lineRule="auto"/>
      <w:ind w:left="360" w:hanging="360" w:firstLineChars="200"/>
      <w:outlineLvl w:val="4"/>
    </w:pPr>
    <w:rPr>
      <w:snapToGrid w:val="0"/>
      <w:sz w:val="24"/>
      <w:szCs w:val="24"/>
    </w:rPr>
  </w:style>
  <w:style w:type="paragraph" w:customStyle="1" w:styleId="1933">
    <w:name w:val="样式 (西文) 宋体 小四 段前: 6 磅 段后: 6 磅 行距: 多倍行距 1.25 字行 首行缩进:  2 字符"/>
    <w:basedOn w:val="1"/>
    <w:uiPriority w:val="0"/>
    <w:pPr>
      <w:widowControl/>
      <w:spacing w:before="120" w:after="120" w:line="300" w:lineRule="auto"/>
      <w:ind w:firstLine="480" w:firstLineChars="200"/>
      <w:jc w:val="left"/>
    </w:pPr>
    <w:rPr>
      <w:rFonts w:ascii="宋体" w:hAnsi="宋体" w:cs="宋体"/>
      <w:kern w:val="2"/>
      <w:sz w:val="24"/>
      <w:szCs w:val="24"/>
    </w:rPr>
  </w:style>
  <w:style w:type="paragraph" w:customStyle="1" w:styleId="1934">
    <w:name w:val="Char81"/>
    <w:basedOn w:val="1"/>
    <w:uiPriority w:val="0"/>
    <w:rPr>
      <w:rFonts w:ascii="Tahoma" w:hAnsi="Tahoma"/>
      <w:kern w:val="2"/>
      <w:sz w:val="24"/>
    </w:rPr>
  </w:style>
  <w:style w:type="paragraph" w:customStyle="1" w:styleId="1935">
    <w:name w:val="Char Char Char Char Char Char1 Char Char Char1 Char Char Char1 Char Char Char Char Char Char Char Char Char Char3"/>
    <w:basedOn w:val="1"/>
    <w:next w:val="1"/>
    <w:uiPriority w:val="0"/>
    <w:pPr>
      <w:spacing w:line="360" w:lineRule="auto"/>
      <w:ind w:firstLine="200" w:firstLineChars="200"/>
    </w:pPr>
    <w:rPr>
      <w:rFonts w:hAnsi="宋体" w:cs="Tms Rmn"/>
      <w:kern w:val="2"/>
      <w:sz w:val="24"/>
      <w:szCs w:val="24"/>
    </w:rPr>
  </w:style>
  <w:style w:type="paragraph" w:customStyle="1" w:styleId="1936">
    <w:name w:val="Table caption"/>
    <w:basedOn w:val="1"/>
    <w:qFormat/>
    <w:uiPriority w:val="0"/>
    <w:pPr>
      <w:shd w:val="clear" w:color="auto" w:fill="FFFFFF"/>
      <w:spacing w:line="0" w:lineRule="atLeast"/>
    </w:pPr>
    <w:rPr>
      <w:rFonts w:ascii="MingLiU" w:hAnsi="MingLiU" w:eastAsia="MingLiU" w:cs="MingLiU"/>
      <w:sz w:val="19"/>
      <w:szCs w:val="19"/>
    </w:rPr>
  </w:style>
  <w:style w:type="paragraph" w:customStyle="1" w:styleId="1937">
    <w:name w:val="文件名和路径"/>
    <w:uiPriority w:val="0"/>
    <w:pPr>
      <w:widowControl w:val="0"/>
      <w:jc w:val="both"/>
    </w:pPr>
    <w:rPr>
      <w:kern w:val="2"/>
      <w:sz w:val="21"/>
      <w:lang w:val="en-US" w:eastAsia="zh-CN" w:bidi="ar-SA"/>
    </w:rPr>
  </w:style>
  <w:style w:type="paragraph" w:customStyle="1" w:styleId="1938">
    <w:name w:val="样式 注释标题 + Arial"/>
    <w:basedOn w:val="225"/>
    <w:link w:val="3360"/>
    <w:uiPriority w:val="0"/>
    <w:pPr>
      <w:snapToGrid w:val="0"/>
      <w:spacing w:line="360" w:lineRule="auto"/>
    </w:pPr>
    <w:rPr>
      <w:rFonts w:ascii="Arial" w:hAnsi="Arial" w:eastAsia="黑体"/>
      <w:bCs/>
      <w:kern w:val="0"/>
      <w:sz w:val="24"/>
      <w:szCs w:val="24"/>
    </w:rPr>
  </w:style>
  <w:style w:type="paragraph" w:customStyle="1" w:styleId="1939">
    <w:name w:val="样式 正文文本 + 四号 段后: 0 磅 行距: 固定值 24 磅"/>
    <w:basedOn w:val="36"/>
    <w:uiPriority w:val="0"/>
    <w:pPr>
      <w:adjustRightInd/>
      <w:spacing w:after="0" w:line="480" w:lineRule="exact"/>
      <w:ind w:firstLine="630" w:firstLineChars="225"/>
      <w:jc w:val="both"/>
      <w:textAlignment w:val="auto"/>
    </w:pPr>
    <w:rPr>
      <w:rFonts w:ascii="Times New Roman"/>
      <w:kern w:val="2"/>
    </w:rPr>
  </w:style>
  <w:style w:type="paragraph" w:customStyle="1" w:styleId="1940">
    <w:name w:val="_Style 2"/>
    <w:qFormat/>
    <w:uiPriority w:val="0"/>
    <w:pPr>
      <w:widowControl w:val="0"/>
      <w:jc w:val="both"/>
    </w:pPr>
    <w:rPr>
      <w:kern w:val="2"/>
      <w:sz w:val="21"/>
      <w:szCs w:val="22"/>
      <w:lang w:val="en-US" w:eastAsia="zh-CN" w:bidi="ar-SA"/>
    </w:rPr>
  </w:style>
  <w:style w:type="paragraph" w:customStyle="1" w:styleId="1941">
    <w:name w:val="表标头"/>
    <w:basedOn w:val="1"/>
    <w:uiPriority w:val="0"/>
    <w:pPr>
      <w:spacing w:before="60" w:after="60" w:line="240" w:lineRule="atLeast"/>
      <w:jc w:val="center"/>
    </w:pPr>
    <w:rPr>
      <w:b/>
      <w:bCs/>
      <w:kern w:val="2"/>
      <w:sz w:val="24"/>
      <w:szCs w:val="24"/>
    </w:rPr>
  </w:style>
  <w:style w:type="paragraph" w:customStyle="1" w:styleId="1942">
    <w:name w:val="BT3"/>
    <w:basedOn w:val="7"/>
    <w:uiPriority w:val="0"/>
    <w:pPr>
      <w:numPr>
        <w:ilvl w:val="0"/>
        <w:numId w:val="0"/>
      </w:numPr>
      <w:tabs>
        <w:tab w:val="left" w:pos="432"/>
        <w:tab w:val="left" w:pos="720"/>
        <w:tab w:val="clear" w:pos="709"/>
      </w:tabs>
      <w:spacing w:beforeLines="30" w:afterLines="30" w:line="300" w:lineRule="auto"/>
      <w:ind w:left="720" w:hanging="720"/>
    </w:pPr>
    <w:rPr>
      <w:rFonts w:eastAsia="楷体_GB2312"/>
      <w:bCs/>
      <w:sz w:val="24"/>
      <w:szCs w:val="28"/>
    </w:rPr>
  </w:style>
  <w:style w:type="paragraph" w:styleId="1943">
    <w:name w:val=""/>
    <w:basedOn w:val="1"/>
    <w:next w:val="1"/>
    <w:link w:val="2805"/>
    <w:uiPriority w:val="0"/>
    <w:pPr>
      <w:widowControl/>
      <w:pBdr>
        <w:bottom w:val="single" w:color="auto" w:sz="6" w:space="1"/>
      </w:pBdr>
      <w:jc w:val="center"/>
    </w:pPr>
    <w:rPr>
      <w:rFonts w:ascii="Arial" w:hAnsi="Arial"/>
      <w:vanish/>
      <w:sz w:val="16"/>
      <w:szCs w:val="16"/>
    </w:rPr>
  </w:style>
  <w:style w:type="paragraph" w:customStyle="1" w:styleId="1944">
    <w:name w:val="xl113"/>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945">
    <w:name w:val="正文并列"/>
    <w:basedOn w:val="1"/>
    <w:next w:val="1"/>
    <w:uiPriority w:val="0"/>
    <w:pPr>
      <w:spacing w:line="400" w:lineRule="exact"/>
      <w:ind w:firstLine="200" w:firstLineChars="200"/>
    </w:pPr>
    <w:rPr>
      <w:kern w:val="2"/>
      <w:sz w:val="24"/>
    </w:rPr>
  </w:style>
  <w:style w:type="paragraph" w:customStyle="1" w:styleId="1946">
    <w:name w:val="样式 标题 1 + 小二"/>
    <w:basedOn w:val="5"/>
    <w:uiPriority w:val="0"/>
    <w:pPr>
      <w:tabs>
        <w:tab w:val="left" w:pos="425"/>
      </w:tabs>
      <w:spacing w:before="340" w:after="330" w:line="576" w:lineRule="auto"/>
      <w:ind w:left="425"/>
      <w:jc w:val="left"/>
    </w:pPr>
    <w:rPr>
      <w:rFonts w:eastAsia="黑体" w:cs="宋体"/>
      <w:sz w:val="36"/>
      <w:szCs w:val="20"/>
    </w:rPr>
  </w:style>
  <w:style w:type="paragraph" w:customStyle="1" w:styleId="1947">
    <w:name w:val="技术响应1"/>
    <w:basedOn w:val="1"/>
    <w:uiPriority w:val="0"/>
    <w:pPr>
      <w:widowControl/>
      <w:tabs>
        <w:tab w:val="left" w:pos="3555"/>
        <w:tab w:val="left" w:pos="22680"/>
      </w:tabs>
      <w:adjustRightInd w:val="0"/>
      <w:snapToGrid w:val="0"/>
      <w:spacing w:line="360" w:lineRule="auto"/>
      <w:ind w:firstLine="588" w:firstLineChars="200"/>
      <w:jc w:val="center"/>
    </w:pPr>
    <w:rPr>
      <w:rFonts w:hint="eastAsia" w:ascii="宋体"/>
      <w:b/>
      <w:snapToGrid w:val="0"/>
      <w:sz w:val="28"/>
    </w:rPr>
  </w:style>
  <w:style w:type="paragraph" w:customStyle="1" w:styleId="1948">
    <w:name w:val="正文文字 3"/>
    <w:basedOn w:val="1"/>
    <w:uiPriority w:val="0"/>
    <w:pPr>
      <w:adjustRightInd w:val="0"/>
      <w:spacing w:line="312" w:lineRule="atLeast"/>
      <w:textAlignment w:val="baseline"/>
    </w:pPr>
    <w:rPr>
      <w:spacing w:val="2"/>
      <w:sz w:val="28"/>
      <w:szCs w:val="28"/>
    </w:rPr>
  </w:style>
  <w:style w:type="paragraph" w:customStyle="1" w:styleId="1949">
    <w:name w:val="样式 正文首行缩进:  2 字符 + 首行缩进:  2 字符"/>
    <w:basedOn w:val="1"/>
    <w:uiPriority w:val="0"/>
    <w:pPr>
      <w:spacing w:line="360" w:lineRule="auto"/>
      <w:ind w:firstLine="480" w:firstLineChars="200"/>
    </w:pPr>
    <w:rPr>
      <w:rFonts w:cs="宋体"/>
      <w:sz w:val="24"/>
      <w:szCs w:val="20"/>
    </w:rPr>
  </w:style>
  <w:style w:type="paragraph" w:customStyle="1" w:styleId="1950">
    <w:name w:val="标题02"/>
    <w:basedOn w:val="1"/>
    <w:uiPriority w:val="0"/>
    <w:pPr>
      <w:spacing w:line="360" w:lineRule="auto"/>
      <w:outlineLvl w:val="1"/>
    </w:pPr>
    <w:rPr>
      <w:b/>
      <w:kern w:val="2"/>
      <w:sz w:val="28"/>
    </w:rPr>
  </w:style>
  <w:style w:type="paragraph" w:customStyle="1" w:styleId="1951">
    <w:name w:val="样式 样式 标题 4H4Subsection + 黑体 黑色 段前: 0.5 行 段后: 0.5 行 + 段前: 0.5 行 ..."/>
    <w:basedOn w:val="1901"/>
    <w:uiPriority w:val="0"/>
    <w:rPr>
      <w:szCs w:val="20"/>
    </w:rPr>
  </w:style>
  <w:style w:type="paragraph" w:customStyle="1" w:styleId="1952">
    <w:name w:val="正文样式新"/>
    <w:basedOn w:val="87"/>
    <w:link w:val="2656"/>
    <w:uiPriority w:val="0"/>
    <w:pPr>
      <w:spacing w:after="0" w:line="500" w:lineRule="exact"/>
      <w:ind w:firstLine="528" w:firstLineChars="200"/>
    </w:pPr>
    <w:rPr>
      <w:rFonts w:ascii="Times New Roman" w:cs="宋体"/>
      <w:spacing w:val="12"/>
      <w:kern w:val="0"/>
      <w:sz w:val="24"/>
      <w:szCs w:val="20"/>
    </w:rPr>
  </w:style>
  <w:style w:type="paragraph" w:customStyle="1" w:styleId="1953">
    <w:name w:val="Char Char2 Char Char Char Char"/>
    <w:basedOn w:val="1"/>
    <w:uiPriority w:val="0"/>
    <w:pPr>
      <w:widowControl/>
      <w:jc w:val="left"/>
    </w:pPr>
    <w:rPr>
      <w:sz w:val="24"/>
      <w:szCs w:val="24"/>
      <w:lang w:val="pl-PL" w:eastAsia="pl-PL"/>
    </w:rPr>
  </w:style>
  <w:style w:type="paragraph" w:customStyle="1" w:styleId="1954">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1955">
    <w:name w:val="xl9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956">
    <w:name w:val="Char Char Char Char Char Char6"/>
    <w:basedOn w:val="1"/>
    <w:uiPriority w:val="0"/>
    <w:rPr>
      <w:kern w:val="2"/>
      <w:sz w:val="21"/>
      <w:szCs w:val="24"/>
    </w:rPr>
  </w:style>
  <w:style w:type="paragraph" w:customStyle="1" w:styleId="1957">
    <w:name w:val="CM45"/>
    <w:basedOn w:val="161"/>
    <w:next w:val="161"/>
    <w:uiPriority w:val="0"/>
    <w:pPr>
      <w:widowControl w:val="0"/>
      <w:spacing w:line="500" w:lineRule="atLeast"/>
    </w:pPr>
    <w:rPr>
      <w:rFonts w:ascii="仿宋_GB2312" w:eastAsia="仿宋_GB2312" w:cs="Times New Roman"/>
      <w:kern w:val="2"/>
      <w:sz w:val="24"/>
      <w:lang w:eastAsia="zh-CN"/>
    </w:rPr>
  </w:style>
  <w:style w:type="paragraph" w:customStyle="1" w:styleId="1958">
    <w:name w:val="列出段落12"/>
    <w:basedOn w:val="1"/>
    <w:qFormat/>
    <w:uiPriority w:val="0"/>
    <w:pPr>
      <w:ind w:firstLine="420" w:firstLineChars="200"/>
    </w:pPr>
    <w:rPr>
      <w:rFonts w:ascii="Calibri" w:hAnsi="Calibri"/>
      <w:kern w:val="2"/>
      <w:sz w:val="21"/>
      <w:szCs w:val="22"/>
    </w:rPr>
  </w:style>
  <w:style w:type="paragraph" w:customStyle="1" w:styleId="1959">
    <w:name w:val="正文1-1"/>
    <w:basedOn w:val="1"/>
    <w:link w:val="2626"/>
    <w:uiPriority w:val="0"/>
    <w:pPr>
      <w:widowControl/>
      <w:snapToGrid w:val="0"/>
      <w:spacing w:line="360" w:lineRule="auto"/>
      <w:ind w:firstLine="200" w:firstLineChars="200"/>
      <w:jc w:val="left"/>
    </w:pPr>
    <w:rPr>
      <w:rFonts w:hAnsi="宋体" w:eastAsia="仿宋_GB2312"/>
      <w:sz w:val="28"/>
      <w:szCs w:val="24"/>
    </w:rPr>
  </w:style>
  <w:style w:type="paragraph" w:customStyle="1" w:styleId="1960">
    <w:name w:val="表题 3"/>
    <w:basedOn w:val="1292"/>
    <w:uiPriority w:val="0"/>
    <w:rPr>
      <w:sz w:val="24"/>
    </w:rPr>
  </w:style>
  <w:style w:type="paragraph" w:customStyle="1" w:styleId="1961">
    <w:name w:val="样式 正文首行缩进正文首行缩进 Char Char Char Char Char Char Char Char Char Ch..."/>
    <w:basedOn w:val="87"/>
    <w:uiPriority w:val="0"/>
    <w:pPr>
      <w:spacing w:after="0"/>
      <w:ind w:firstLine="0" w:firstLineChars="0"/>
    </w:pPr>
    <w:rPr>
      <w:rFonts w:ascii="Times New Roman" w:eastAsia="宋体" w:cs="宋体"/>
      <w:szCs w:val="20"/>
    </w:rPr>
  </w:style>
  <w:style w:type="paragraph" w:customStyle="1" w:styleId="1962">
    <w:name w:val="图表目录1"/>
    <w:basedOn w:val="1"/>
    <w:next w:val="1"/>
    <w:uiPriority w:val="0"/>
    <w:pPr>
      <w:spacing w:line="360" w:lineRule="auto"/>
      <w:ind w:left="840" w:leftChars="200" w:hanging="420" w:hangingChars="200"/>
    </w:pPr>
    <w:rPr>
      <w:sz w:val="24"/>
    </w:rPr>
  </w:style>
  <w:style w:type="paragraph" w:customStyle="1" w:styleId="1963">
    <w:name w:val="Char Char Char Char Char Char Char Char Char Char Char Char Char1 Char Char Char Char Char Char Char Char Char Char Char Char Char Char Char Char Char Char Char5"/>
    <w:basedOn w:val="1"/>
    <w:uiPriority w:val="0"/>
    <w:pPr>
      <w:widowControl/>
      <w:spacing w:after="160" w:line="240" w:lineRule="exact"/>
      <w:jc w:val="left"/>
    </w:pPr>
    <w:rPr>
      <w:rFonts w:ascii="Verdana" w:hAnsi="Verdana"/>
      <w:lang w:eastAsia="en-US"/>
    </w:rPr>
  </w:style>
  <w:style w:type="paragraph" w:customStyle="1" w:styleId="1964">
    <w:name w:val="正文首缩"/>
    <w:basedOn w:val="36"/>
    <w:qFormat/>
    <w:uiPriority w:val="0"/>
    <w:pPr>
      <w:tabs>
        <w:tab w:val="left" w:pos="840"/>
      </w:tabs>
      <w:adjustRightInd/>
      <w:snapToGrid w:val="0"/>
      <w:spacing w:after="80" w:line="288" w:lineRule="auto"/>
      <w:ind w:firstLine="454"/>
      <w:jc w:val="both"/>
      <w:textAlignment w:val="auto"/>
    </w:pPr>
    <w:rPr>
      <w:rFonts w:ascii="Times New Roman"/>
      <w:kern w:val="2"/>
      <w:sz w:val="24"/>
    </w:rPr>
  </w:style>
  <w:style w:type="paragraph" w:customStyle="1" w:styleId="1965">
    <w:name w:val="样式 报告 + 段前: 0.3 行 段后: 0.3 行1"/>
    <w:uiPriority w:val="0"/>
    <w:pPr>
      <w:spacing w:beforeLines="30" w:afterLines="30" w:line="440" w:lineRule="atLeast"/>
      <w:ind w:firstLine="540" w:firstLineChars="225"/>
    </w:pPr>
    <w:rPr>
      <w:rFonts w:cs="宋体"/>
      <w:u w:val="wave"/>
      <w:lang w:val="en-US" w:eastAsia="zh-CN" w:bidi="ar-SA"/>
    </w:rPr>
  </w:style>
  <w:style w:type="paragraph" w:customStyle="1" w:styleId="1966">
    <w:name w:val="_Style 110"/>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1967">
    <w:name w:val="字元 字元 Char Char 字元 字元1"/>
    <w:basedOn w:val="1"/>
    <w:uiPriority w:val="0"/>
    <w:rPr>
      <w:kern w:val="2"/>
      <w:sz w:val="24"/>
      <w:szCs w:val="24"/>
    </w:rPr>
  </w:style>
  <w:style w:type="paragraph" w:customStyle="1" w:styleId="1968">
    <w:name w:val="Char1 Char Char1 Char Char Char Char Char"/>
    <w:basedOn w:val="1"/>
    <w:qFormat/>
    <w:uiPriority w:val="0"/>
    <w:pPr>
      <w:adjustRightInd w:val="0"/>
      <w:spacing w:line="300" w:lineRule="auto"/>
    </w:pPr>
    <w:rPr>
      <w:rFonts w:cs="宋体"/>
      <w:color w:val="000000"/>
      <w:kern w:val="2"/>
      <w:sz w:val="24"/>
      <w:szCs w:val="24"/>
      <w:lang w:val="zh-CN"/>
    </w:rPr>
  </w:style>
  <w:style w:type="paragraph" w:customStyle="1" w:styleId="1969">
    <w:name w:val="表格内容紧"/>
    <w:basedOn w:val="1"/>
    <w:uiPriority w:val="0"/>
    <w:pPr>
      <w:spacing w:line="360" w:lineRule="auto"/>
      <w:ind w:left="-105" w:leftChars="-50" w:right="-105" w:rightChars="-50" w:firstLine="200" w:firstLineChars="200"/>
      <w:jc w:val="center"/>
    </w:pPr>
    <w:rPr>
      <w:rFonts w:ascii="宋体" w:hAnsi="宋体" w:cs="Arial"/>
      <w:kern w:val="2"/>
      <w:sz w:val="24"/>
      <w:szCs w:val="21"/>
    </w:rPr>
  </w:style>
  <w:style w:type="paragraph" w:customStyle="1" w:styleId="1970">
    <w:name w:val="表格标题 居中"/>
    <w:basedOn w:val="1"/>
    <w:qFormat/>
    <w:uiPriority w:val="0"/>
    <w:pPr>
      <w:jc w:val="center"/>
    </w:pPr>
    <w:rPr>
      <w:b/>
      <w:bCs/>
      <w:kern w:val="2"/>
      <w:sz w:val="21"/>
    </w:rPr>
  </w:style>
  <w:style w:type="paragraph" w:customStyle="1" w:styleId="1971">
    <w:name w:val="xl116"/>
    <w:basedOn w:val="1"/>
    <w:qFormat/>
    <w:uiPriority w:val="0"/>
    <w:pPr>
      <w:widowControl/>
      <w:pBdr>
        <w:left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972">
    <w:name w:val="表格小四"/>
    <w:basedOn w:val="1"/>
    <w:link w:val="3051"/>
    <w:uiPriority w:val="0"/>
    <w:pPr>
      <w:spacing w:beforeLines="30" w:afterLines="20"/>
      <w:jc w:val="center"/>
    </w:pPr>
    <w:rPr>
      <w:sz w:val="24"/>
      <w:szCs w:val="24"/>
    </w:rPr>
  </w:style>
  <w:style w:type="paragraph" w:customStyle="1" w:styleId="1973">
    <w:name w:val="正文 New"/>
    <w:uiPriority w:val="0"/>
    <w:pPr>
      <w:widowControl w:val="0"/>
      <w:jc w:val="both"/>
    </w:pPr>
    <w:rPr>
      <w:kern w:val="2"/>
      <w:sz w:val="21"/>
      <w:szCs w:val="24"/>
      <w:lang w:val="en-US" w:eastAsia="zh-CN" w:bidi="ar-SA"/>
    </w:rPr>
  </w:style>
  <w:style w:type="paragraph" w:customStyle="1" w:styleId="1974">
    <w:name w:val="表－居中列"/>
    <w:basedOn w:val="1"/>
    <w:link w:val="2365"/>
    <w:uiPriority w:val="0"/>
    <w:pPr>
      <w:widowControl/>
      <w:suppressLineNumbers/>
      <w:suppressAutoHyphens/>
      <w:snapToGrid w:val="0"/>
      <w:spacing w:before="60" w:after="60"/>
      <w:jc w:val="center"/>
    </w:pPr>
    <w:rPr>
      <w:rFonts w:ascii="宋体" w:hAnsi="宋体"/>
      <w:szCs w:val="21"/>
      <w:lang w:eastAsia="ja-JP"/>
    </w:rPr>
  </w:style>
  <w:style w:type="paragraph" w:customStyle="1" w:styleId="1975">
    <w:name w:val="批注框文本1"/>
    <w:basedOn w:val="1"/>
    <w:uiPriority w:val="0"/>
    <w:rPr>
      <w:sz w:val="18"/>
      <w:szCs w:val="18"/>
    </w:rPr>
  </w:style>
  <w:style w:type="paragraph" w:customStyle="1" w:styleId="1976">
    <w:name w:val="正文文本 22"/>
    <w:basedOn w:val="1"/>
    <w:uiPriority w:val="0"/>
    <w:pPr>
      <w:adjustRightInd w:val="0"/>
      <w:spacing w:line="312" w:lineRule="auto"/>
      <w:jc w:val="center"/>
      <w:textAlignment w:val="baseline"/>
    </w:pPr>
    <w:rPr>
      <w:rFonts w:ascii="宋体"/>
      <w:kern w:val="0"/>
      <w:sz w:val="24"/>
      <w:szCs w:val="20"/>
    </w:rPr>
  </w:style>
  <w:style w:type="paragraph" w:customStyle="1" w:styleId="1977">
    <w:name w:val="三级标题"/>
    <w:basedOn w:val="1"/>
    <w:link w:val="2600"/>
    <w:qFormat/>
    <w:uiPriority w:val="0"/>
    <w:pPr>
      <w:spacing w:beforeLines="100" w:afterLines="50"/>
      <w:outlineLvl w:val="2"/>
    </w:pPr>
    <w:rPr>
      <w:b/>
      <w:sz w:val="24"/>
      <w:szCs w:val="24"/>
    </w:rPr>
  </w:style>
  <w:style w:type="paragraph" w:customStyle="1" w:styleId="1978">
    <w:name w:val="xl121"/>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979">
    <w:name w:val="样式 标题 2 + 小三 非加粗"/>
    <w:basedOn w:val="6"/>
    <w:uiPriority w:val="0"/>
    <w:pPr>
      <w:tabs>
        <w:tab w:val="left" w:pos="567"/>
      </w:tabs>
      <w:adjustRightInd/>
      <w:spacing w:before="260" w:after="260" w:line="312" w:lineRule="auto"/>
      <w:ind w:left="567"/>
      <w:textAlignment w:val="auto"/>
    </w:pPr>
    <w:rPr>
      <w:rFonts w:ascii="Times New Roman" w:eastAsia="黑体" w:cs="宋体"/>
      <w:b w:val="0"/>
      <w:kern w:val="2"/>
      <w:sz w:val="30"/>
    </w:rPr>
  </w:style>
  <w:style w:type="paragraph" w:customStyle="1" w:styleId="1980">
    <w:name w:val="xl87"/>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981">
    <w:name w:val="二级标题（宗兴）"/>
    <w:basedOn w:val="6"/>
    <w:link w:val="2765"/>
    <w:uiPriority w:val="0"/>
    <w:pPr>
      <w:tabs>
        <w:tab w:val="left" w:pos="567"/>
      </w:tabs>
      <w:adjustRightInd/>
      <w:spacing w:before="260" w:beforeLines="50" w:after="260" w:afterLines="50" w:line="400" w:lineRule="exact"/>
      <w:ind w:left="992"/>
      <w:jc w:val="both"/>
      <w:textAlignment w:val="auto"/>
    </w:pPr>
    <w:rPr>
      <w:rFonts w:ascii="Arial" w:hAnsi="Arial" w:eastAsia="黑体"/>
      <w:bCs/>
      <w:color w:val="000000"/>
      <w:sz w:val="30"/>
      <w:szCs w:val="30"/>
    </w:rPr>
  </w:style>
  <w:style w:type="paragraph" w:customStyle="1" w:styleId="1982">
    <w:name w:val="正式节"/>
    <w:basedOn w:val="46"/>
    <w:qFormat/>
    <w:uiPriority w:val="0"/>
    <w:pPr>
      <w:adjustRightInd w:val="0"/>
      <w:snapToGrid w:val="0"/>
      <w:spacing w:before="120" w:after="120" w:line="312" w:lineRule="auto"/>
      <w:ind w:firstLine="567"/>
      <w:textAlignment w:val="baseline"/>
    </w:pPr>
    <w:rPr>
      <w:rFonts w:eastAsia="宋体" w:cs="仿宋_GB2312"/>
      <w:b/>
      <w:bCs/>
      <w:spacing w:val="6"/>
      <w:kern w:val="2"/>
      <w:sz w:val="32"/>
      <w:szCs w:val="21"/>
    </w:rPr>
  </w:style>
  <w:style w:type="paragraph" w:customStyle="1" w:styleId="1983">
    <w:name w:val="out"/>
    <w:basedOn w:val="1"/>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olor w:val="000000"/>
      <w:sz w:val="18"/>
    </w:rPr>
  </w:style>
  <w:style w:type="paragraph" w:customStyle="1" w:styleId="1984">
    <w:name w:val="p9w"/>
    <w:basedOn w:val="1"/>
    <w:uiPriority w:val="0"/>
    <w:pPr>
      <w:widowControl/>
      <w:spacing w:before="100" w:beforeAutospacing="1" w:after="100" w:afterAutospacing="1"/>
      <w:jc w:val="left"/>
    </w:pPr>
    <w:rPr>
      <w:rFonts w:eastAsia="Arial Unicode MS"/>
      <w:color w:val="FFFFFF"/>
      <w:kern w:val="0"/>
      <w:sz w:val="18"/>
      <w:szCs w:val="18"/>
    </w:rPr>
  </w:style>
  <w:style w:type="paragraph" w:customStyle="1" w:styleId="1985">
    <w:name w:val="Char13"/>
    <w:basedOn w:val="1"/>
    <w:uiPriority w:val="0"/>
    <w:rPr>
      <w:kern w:val="2"/>
      <w:sz w:val="21"/>
      <w:szCs w:val="24"/>
    </w:rPr>
  </w:style>
  <w:style w:type="paragraph" w:customStyle="1" w:styleId="1986">
    <w:name w:val="样式4"/>
    <w:basedOn w:val="7"/>
    <w:link w:val="2727"/>
    <w:qFormat/>
    <w:uiPriority w:val="0"/>
    <w:pPr>
      <w:numPr>
        <w:ilvl w:val="0"/>
        <w:numId w:val="0"/>
      </w:numPr>
      <w:tabs>
        <w:tab w:val="left" w:pos="432"/>
        <w:tab w:val="left" w:pos="720"/>
        <w:tab w:val="clear" w:pos="709"/>
      </w:tabs>
      <w:adjustRightInd w:val="0"/>
      <w:snapToGrid w:val="0"/>
      <w:spacing w:before="240" w:after="0" w:line="360" w:lineRule="auto"/>
      <w:ind w:left="24" w:hanging="720"/>
    </w:pPr>
    <w:rPr>
      <w:rFonts w:ascii="宋体" w:hAnsi="宋体"/>
      <w:bCs/>
      <w:color w:val="000000"/>
      <w:sz w:val="24"/>
      <w:szCs w:val="28"/>
    </w:rPr>
  </w:style>
  <w:style w:type="paragraph" w:customStyle="1" w:styleId="1987">
    <w:name w:val="公表文"/>
    <w:basedOn w:val="1"/>
    <w:uiPriority w:val="0"/>
    <w:pPr>
      <w:tabs>
        <w:tab w:val="left" w:pos="2160"/>
      </w:tabs>
      <w:adjustRightInd w:val="0"/>
      <w:snapToGrid w:val="0"/>
      <w:spacing w:beforeLines="20" w:afterLines="20"/>
      <w:jc w:val="center"/>
    </w:pPr>
    <w:rPr>
      <w:rFonts w:ascii="宋体" w:hAnsi="Swis721 Lt BT" w:eastAsia="楷体_GB2312"/>
      <w:kern w:val="2"/>
      <w:sz w:val="21"/>
      <w:szCs w:val="24"/>
    </w:rPr>
  </w:style>
  <w:style w:type="paragraph" w:customStyle="1" w:styleId="1988">
    <w:name w:val="编号汉字数字"/>
    <w:basedOn w:val="1932"/>
    <w:next w:val="1"/>
    <w:uiPriority w:val="0"/>
    <w:pPr>
      <w:tabs>
        <w:tab w:val="left" w:pos="0"/>
        <w:tab w:val="clear" w:pos="360"/>
        <w:tab w:val="clear" w:pos="3555"/>
        <w:tab w:val="clear" w:pos="22680"/>
      </w:tabs>
      <w:adjustRightInd/>
      <w:snapToGrid/>
      <w:ind w:left="0" w:firstLine="822" w:firstLineChars="0"/>
      <w:outlineLvl w:val="9"/>
    </w:pPr>
    <w:rPr>
      <w:snapToGrid/>
      <w:kern w:val="2"/>
    </w:rPr>
  </w:style>
  <w:style w:type="paragraph" w:customStyle="1" w:styleId="1989">
    <w:name w:val="默认段落字体 Para Char Char Char Char Char Char Char Char Char Char"/>
    <w:basedOn w:val="1"/>
    <w:uiPriority w:val="0"/>
    <w:pPr>
      <w:adjustRightInd w:val="0"/>
      <w:spacing w:line="360" w:lineRule="auto"/>
    </w:pPr>
    <w:rPr>
      <w:sz w:val="24"/>
    </w:rPr>
  </w:style>
  <w:style w:type="paragraph" w:customStyle="1" w:styleId="1990">
    <w:name w:val="毕一级"/>
    <w:basedOn w:val="1"/>
    <w:link w:val="2865"/>
    <w:semiHidden/>
    <w:uiPriority w:val="0"/>
    <w:pPr>
      <w:spacing w:before="300" w:after="300" w:line="520" w:lineRule="exact"/>
      <w:ind w:left="425" w:hanging="425"/>
      <w:jc w:val="center"/>
    </w:pPr>
    <w:rPr>
      <w:rFonts w:eastAsia="黑体"/>
      <w:sz w:val="36"/>
      <w:szCs w:val="24"/>
    </w:rPr>
  </w:style>
  <w:style w:type="paragraph" w:customStyle="1" w:styleId="1991">
    <w:name w:val="标准书眉_偶数页"/>
    <w:basedOn w:val="1"/>
    <w:next w:val="1"/>
    <w:uiPriority w:val="0"/>
    <w:pPr>
      <w:widowControl/>
      <w:tabs>
        <w:tab w:val="center" w:pos="4154"/>
        <w:tab w:val="right" w:pos="8306"/>
      </w:tabs>
      <w:spacing w:after="120"/>
      <w:jc w:val="left"/>
    </w:pPr>
    <w:rPr>
      <w:sz w:val="21"/>
    </w:rPr>
  </w:style>
  <w:style w:type="paragraph" w:customStyle="1" w:styleId="1992">
    <w:name w:val="二级无标题条"/>
    <w:basedOn w:val="1"/>
    <w:qFormat/>
    <w:uiPriority w:val="0"/>
  </w:style>
  <w:style w:type="paragraph" w:customStyle="1" w:styleId="1993">
    <w:name w:val="表格左"/>
    <w:basedOn w:val="720"/>
    <w:semiHidden/>
    <w:qFormat/>
    <w:uiPriority w:val="0"/>
    <w:pPr>
      <w:adjustRightInd w:val="0"/>
      <w:snapToGrid w:val="0"/>
      <w:jc w:val="left"/>
    </w:pPr>
    <w:rPr>
      <w:rFonts w:eastAsia="宋体" w:cs="Times New Roman"/>
      <w:snapToGrid w:val="0"/>
      <w:kern w:val="21"/>
      <w:sz w:val="21"/>
      <w:szCs w:val="21"/>
    </w:rPr>
  </w:style>
  <w:style w:type="paragraph" w:customStyle="1" w:styleId="1994">
    <w:name w:val="xl11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1995">
    <w:name w:val="样式 表格文字 + 首行缩进:  2.15 字符"/>
    <w:basedOn w:val="46"/>
    <w:uiPriority w:val="0"/>
    <w:pPr>
      <w:topLinePunct/>
      <w:adjustRightInd w:val="0"/>
      <w:snapToGrid w:val="0"/>
      <w:spacing w:line="312" w:lineRule="auto"/>
      <w:jc w:val="center"/>
    </w:pPr>
    <w:rPr>
      <w:rFonts w:ascii="Arial" w:hAnsi="Arial" w:eastAsia="宋体" w:cs="宋体"/>
      <w:bCs/>
      <w:kern w:val="2"/>
      <w:sz w:val="21"/>
      <w:szCs w:val="22"/>
    </w:rPr>
  </w:style>
  <w:style w:type="paragraph" w:customStyle="1" w:styleId="1996">
    <w:name w:val="xl124"/>
    <w:basedOn w:val="1"/>
    <w:uiPriority w:val="0"/>
    <w:pPr>
      <w:widowControl/>
      <w:pBdr>
        <w:lef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1997">
    <w:name w:val="书--表头"/>
    <w:next w:val="1"/>
    <w:uiPriority w:val="0"/>
    <w:pPr>
      <w:spacing w:before="120" w:after="120" w:line="0" w:lineRule="atLeast"/>
      <w:jc w:val="center"/>
    </w:pPr>
    <w:rPr>
      <w:rFonts w:eastAsia="黑体"/>
      <w:sz w:val="24"/>
      <w:lang w:val="en-US" w:eastAsia="zh-CN" w:bidi="ar-SA"/>
    </w:rPr>
  </w:style>
  <w:style w:type="paragraph" w:customStyle="1" w:styleId="1998">
    <w:name w:val="样式 标题 1标题 111一、Head 1wsa文章标题b1章标题 1H1PIM 1标书1h1标题 11..."/>
    <w:basedOn w:val="5"/>
    <w:link w:val="2504"/>
    <w:uiPriority w:val="0"/>
    <w:pPr>
      <w:pageBreakBefore/>
      <w:tabs>
        <w:tab w:val="left" w:pos="425"/>
        <w:tab w:val="left" w:pos="1276"/>
      </w:tabs>
      <w:spacing w:before="340" w:beforeLines="100" w:after="330" w:afterLines="100" w:line="440" w:lineRule="exact"/>
      <w:ind w:left="425"/>
      <w:jc w:val="center"/>
    </w:pPr>
    <w:rPr>
      <w:rFonts w:ascii="宋体" w:hAnsi="宋体"/>
      <w:color w:val="000000"/>
      <w:sz w:val="48"/>
      <w:szCs w:val="20"/>
    </w:rPr>
  </w:style>
  <w:style w:type="paragraph" w:customStyle="1" w:styleId="1999">
    <w:name w:val="报告表 段"/>
    <w:basedOn w:val="1"/>
    <w:link w:val="2691"/>
    <w:uiPriority w:val="0"/>
    <w:pPr>
      <w:spacing w:line="360" w:lineRule="auto"/>
      <w:ind w:firstLine="470" w:firstLineChars="196"/>
    </w:pPr>
    <w:rPr>
      <w:rFonts w:ascii="宋体" w:hAnsi="宋体"/>
      <w:bCs/>
      <w:sz w:val="24"/>
    </w:rPr>
  </w:style>
  <w:style w:type="paragraph" w:customStyle="1" w:styleId="2000">
    <w:name w:val="索引标题1"/>
    <w:basedOn w:val="1"/>
    <w:next w:val="1680"/>
    <w:uiPriority w:val="0"/>
    <w:pPr>
      <w:tabs>
        <w:tab w:val="left" w:pos="360"/>
      </w:tabs>
    </w:pPr>
  </w:style>
  <w:style w:type="paragraph" w:customStyle="1" w:styleId="2001">
    <w:name w:val="样式19"/>
    <w:basedOn w:val="1"/>
    <w:link w:val="2817"/>
    <w:uiPriority w:val="0"/>
    <w:pPr>
      <w:spacing w:line="360" w:lineRule="auto"/>
      <w:jc w:val="center"/>
      <w:textAlignment w:val="baseline"/>
    </w:pPr>
    <w:rPr>
      <w:szCs w:val="21"/>
    </w:rPr>
  </w:style>
  <w:style w:type="paragraph" w:customStyle="1" w:styleId="2002">
    <w:name w:val="字元 字元 Char Char 字元 字元11"/>
    <w:basedOn w:val="1"/>
    <w:uiPriority w:val="0"/>
    <w:rPr>
      <w:kern w:val="2"/>
      <w:sz w:val="24"/>
      <w:szCs w:val="24"/>
    </w:rPr>
  </w:style>
  <w:style w:type="paragraph" w:customStyle="1" w:styleId="2003">
    <w:name w:val="图标"/>
    <w:basedOn w:val="1"/>
    <w:link w:val="2450"/>
    <w:qFormat/>
    <w:uiPriority w:val="0"/>
    <w:pPr>
      <w:spacing w:line="360" w:lineRule="auto"/>
      <w:ind w:firstLine="200" w:firstLineChars="200"/>
      <w:jc w:val="center"/>
    </w:pPr>
    <w:rPr>
      <w:b/>
      <w:sz w:val="24"/>
      <w:szCs w:val="21"/>
    </w:rPr>
  </w:style>
  <w:style w:type="paragraph" w:customStyle="1" w:styleId="2004">
    <w:name w:val="样式 标题 3标题3H3h33rd level第二层条三级标题ReHead 3 WSA + 段前: 0 磅 段..."/>
    <w:basedOn w:val="7"/>
    <w:uiPriority w:val="0"/>
    <w:pPr>
      <w:keepNext w:val="0"/>
      <w:keepLines w:val="0"/>
      <w:widowControl/>
      <w:numPr>
        <w:ilvl w:val="0"/>
        <w:numId w:val="0"/>
      </w:numPr>
      <w:tabs>
        <w:tab w:val="left" w:pos="1778"/>
      </w:tabs>
      <w:topLinePunct/>
      <w:adjustRightInd w:val="0"/>
      <w:snapToGrid w:val="0"/>
      <w:spacing w:before="0" w:after="0" w:line="360" w:lineRule="auto"/>
      <w:ind w:left="1778" w:hanging="567"/>
    </w:pPr>
    <w:rPr>
      <w:rFonts w:cs="宋体"/>
      <w:bCs/>
      <w:snapToGrid w:val="0"/>
      <w:kern w:val="0"/>
      <w:sz w:val="24"/>
    </w:rPr>
  </w:style>
  <w:style w:type="paragraph" w:customStyle="1" w:styleId="2005">
    <w:name w:val="正文1.5倍行距"/>
    <w:uiPriority w:val="0"/>
    <w:pPr>
      <w:widowControl w:val="0"/>
      <w:adjustRightInd w:val="0"/>
      <w:snapToGrid w:val="0"/>
      <w:spacing w:line="360" w:lineRule="auto"/>
      <w:ind w:firstLine="480" w:firstLineChars="200"/>
      <w:jc w:val="both"/>
    </w:pPr>
    <w:rPr>
      <w:rFonts w:ascii="宋体" w:hAnsi="宋体"/>
      <w:sz w:val="24"/>
      <w:szCs w:val="24"/>
      <w:lang w:val="en-US" w:eastAsia="zh-CN" w:bidi="ar-SA"/>
    </w:rPr>
  </w:style>
  <w:style w:type="paragraph" w:customStyle="1" w:styleId="2006">
    <w:name w:val="PP 行"/>
    <w:basedOn w:val="59"/>
    <w:uiPriority w:val="0"/>
    <w:pPr>
      <w:tabs>
        <w:tab w:val="left" w:pos="22680"/>
      </w:tabs>
      <w:spacing w:line="240" w:lineRule="auto"/>
      <w:ind w:firstLine="0"/>
      <w:jc w:val="both"/>
    </w:pPr>
    <w:rPr>
      <w:rFonts w:ascii="Calibri" w:hAnsi="Calibri" w:eastAsia="宋体" w:cs="Times New Roman"/>
      <w:sz w:val="21"/>
    </w:rPr>
  </w:style>
  <w:style w:type="paragraph" w:customStyle="1" w:styleId="2007">
    <w:name w:val="参加人员"/>
    <w:basedOn w:val="1"/>
    <w:uiPriority w:val="0"/>
    <w:pPr>
      <w:spacing w:line="500" w:lineRule="atLeast"/>
    </w:pPr>
    <w:rPr>
      <w:kern w:val="2"/>
      <w:sz w:val="24"/>
      <w:szCs w:val="24"/>
    </w:rPr>
  </w:style>
  <w:style w:type="paragraph" w:customStyle="1" w:styleId="2008">
    <w:name w:val="a9"/>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2009">
    <w:name w:val="标题3首行缩进2字符"/>
    <w:basedOn w:val="7"/>
    <w:next w:val="427"/>
    <w:uiPriority w:val="0"/>
    <w:pPr>
      <w:numPr>
        <w:ilvl w:val="0"/>
        <w:numId w:val="0"/>
      </w:numPr>
      <w:tabs>
        <w:tab w:val="left" w:pos="720"/>
        <w:tab w:val="left" w:pos="1260"/>
        <w:tab w:val="clear" w:pos="709"/>
      </w:tabs>
      <w:spacing w:beforeLines="50" w:afterLines="50" w:line="360" w:lineRule="auto"/>
      <w:ind w:firstLine="422" w:firstLineChars="200"/>
    </w:pPr>
    <w:rPr>
      <w:rFonts w:cs="宋体"/>
      <w:bCs/>
      <w:kern w:val="2"/>
      <w:sz w:val="21"/>
      <w:szCs w:val="24"/>
    </w:rPr>
  </w:style>
  <w:style w:type="paragraph" w:customStyle="1" w:styleId="2010">
    <w:name w:val="创建日期"/>
    <w:uiPriority w:val="0"/>
    <w:pPr>
      <w:widowControl w:val="0"/>
      <w:jc w:val="both"/>
    </w:pPr>
    <w:rPr>
      <w:kern w:val="2"/>
      <w:sz w:val="21"/>
      <w:lang w:val="en-US" w:eastAsia="zh-CN" w:bidi="ar-SA"/>
    </w:rPr>
  </w:style>
  <w:style w:type="paragraph" w:customStyle="1" w:styleId="2011">
    <w:name w:val="样式53"/>
    <w:basedOn w:val="1"/>
    <w:link w:val="2447"/>
    <w:uiPriority w:val="0"/>
    <w:pPr>
      <w:adjustRightInd w:val="0"/>
      <w:spacing w:before="214" w:line="360" w:lineRule="auto"/>
      <w:jc w:val="center"/>
      <w:textAlignment w:val="baseline"/>
    </w:pPr>
    <w:rPr>
      <w:rFonts w:ascii="黑体" w:hAnsi="宋体" w:eastAsia="黑体"/>
      <w:b/>
      <w:bCs/>
      <w:color w:val="000000"/>
      <w:sz w:val="24"/>
      <w:szCs w:val="21"/>
    </w:rPr>
  </w:style>
  <w:style w:type="paragraph" w:customStyle="1" w:styleId="2012">
    <w:name w:val="xl138"/>
    <w:basedOn w:val="1"/>
    <w:uiPriority w:val="0"/>
    <w:pPr>
      <w:widowControl/>
      <w:pBdr>
        <w:top w:val="single" w:color="auto" w:sz="8"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sz w:val="18"/>
      <w:szCs w:val="18"/>
    </w:rPr>
  </w:style>
  <w:style w:type="paragraph" w:customStyle="1" w:styleId="2013">
    <w:name w:val="9"/>
    <w:basedOn w:val="1"/>
    <w:next w:val="77"/>
    <w:uiPriority w:val="0"/>
    <w:pPr>
      <w:adjustRightInd w:val="0"/>
      <w:snapToGrid w:val="0"/>
      <w:jc w:val="center"/>
    </w:pPr>
    <w:rPr>
      <w:color w:val="000000"/>
      <w:kern w:val="2"/>
      <w:sz w:val="21"/>
      <w:szCs w:val="24"/>
    </w:rPr>
  </w:style>
  <w:style w:type="paragraph" w:customStyle="1" w:styleId="2014">
    <w:name w:val="样式 标题 3ReHead 3 WSAh3B HeadH3标题 3 Char条标题1.1.1SectionBS...1"/>
    <w:basedOn w:val="7"/>
    <w:link w:val="3006"/>
    <w:uiPriority w:val="0"/>
    <w:pPr>
      <w:numPr>
        <w:ilvl w:val="0"/>
        <w:numId w:val="0"/>
      </w:numPr>
      <w:tabs>
        <w:tab w:val="left" w:pos="-36"/>
        <w:tab w:val="left" w:pos="754"/>
      </w:tabs>
      <w:snapToGrid w:val="0"/>
      <w:spacing w:before="0" w:after="0" w:line="360" w:lineRule="auto"/>
      <w:ind w:left="600" w:hanging="584"/>
      <w:jc w:val="left"/>
    </w:pPr>
    <w:rPr>
      <w:rFonts w:eastAsia="黑体"/>
      <w:bCs/>
      <w:color w:val="000000"/>
      <w:kern w:val="0"/>
      <w:sz w:val="28"/>
      <w:szCs w:val="32"/>
      <w:lang w:val="zh-CN"/>
    </w:rPr>
  </w:style>
  <w:style w:type="paragraph" w:customStyle="1" w:styleId="2015">
    <w:name w:val="样式 表格 32 + 首行缩进:  2 字符"/>
    <w:basedOn w:val="1"/>
    <w:qFormat/>
    <w:uiPriority w:val="0"/>
    <w:pPr>
      <w:autoSpaceDE w:val="0"/>
      <w:autoSpaceDN w:val="0"/>
      <w:adjustRightInd w:val="0"/>
      <w:spacing w:line="0" w:lineRule="atLeast"/>
      <w:jc w:val="center"/>
      <w:textAlignment w:val="baseline"/>
    </w:pPr>
    <w:rPr>
      <w:kern w:val="0"/>
      <w:szCs w:val="21"/>
    </w:rPr>
  </w:style>
  <w:style w:type="paragraph" w:customStyle="1" w:styleId="2016">
    <w:name w:val="样式 正文文本缩进 2 + Times New Roman 首行缩进:  2 字符"/>
    <w:basedOn w:val="52"/>
    <w:qFormat/>
    <w:uiPriority w:val="0"/>
    <w:pPr>
      <w:widowControl/>
      <w:spacing w:line="360" w:lineRule="auto"/>
      <w:ind w:left="0"/>
    </w:pPr>
    <w:rPr>
      <w:rFonts w:eastAsia="宋体" w:cs="宋体"/>
      <w:kern w:val="2"/>
    </w:rPr>
  </w:style>
  <w:style w:type="paragraph" w:customStyle="1" w:styleId="2017">
    <w:name w:val="普通(网站)3"/>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2018">
    <w:name w:val="3标题"/>
    <w:basedOn w:val="1"/>
    <w:uiPriority w:val="0"/>
    <w:pPr>
      <w:keepNext/>
      <w:keepLines/>
      <w:spacing w:before="120" w:after="120" w:line="460" w:lineRule="exact"/>
      <w:outlineLvl w:val="1"/>
    </w:pPr>
    <w:rPr>
      <w:rFonts w:ascii="Arial" w:hAnsi="Arial" w:eastAsia="黑体"/>
      <w:b/>
      <w:bCs/>
      <w:kern w:val="2"/>
      <w:sz w:val="28"/>
      <w:szCs w:val="28"/>
    </w:rPr>
  </w:style>
  <w:style w:type="paragraph" w:customStyle="1" w:styleId="2019">
    <w:name w:val="样式52"/>
    <w:basedOn w:val="1"/>
    <w:uiPriority w:val="0"/>
    <w:pPr>
      <w:keepNext/>
      <w:keepLines/>
      <w:spacing w:before="120" w:after="120" w:line="520" w:lineRule="exact"/>
      <w:outlineLvl w:val="1"/>
    </w:pPr>
    <w:rPr>
      <w:rFonts w:eastAsia="黑体"/>
      <w:b/>
      <w:kern w:val="2"/>
      <w:sz w:val="28"/>
    </w:rPr>
  </w:style>
  <w:style w:type="paragraph" w:customStyle="1" w:styleId="2020">
    <w:name w:val="summer正文编辑样式2"/>
    <w:basedOn w:val="1"/>
    <w:uiPriority w:val="0"/>
    <w:pPr>
      <w:spacing w:line="360" w:lineRule="auto"/>
      <w:ind w:firstLine="480" w:firstLineChars="200"/>
    </w:pPr>
    <w:rPr>
      <w:rFonts w:cs="宋体"/>
      <w:sz w:val="24"/>
    </w:rPr>
  </w:style>
  <w:style w:type="paragraph" w:customStyle="1" w:styleId="2021">
    <w:name w:val="正文."/>
    <w:basedOn w:val="1"/>
    <w:link w:val="2375"/>
    <w:uiPriority w:val="0"/>
    <w:pPr>
      <w:spacing w:line="480" w:lineRule="exact"/>
      <w:ind w:firstLine="471"/>
    </w:pPr>
    <w:rPr>
      <w:bCs/>
      <w:sz w:val="24"/>
      <w:szCs w:val="24"/>
    </w:rPr>
  </w:style>
  <w:style w:type="paragraph" w:customStyle="1" w:styleId="2022">
    <w:name w:val="font9"/>
    <w:basedOn w:val="1"/>
    <w:qFormat/>
    <w:uiPriority w:val="0"/>
    <w:pPr>
      <w:widowControl/>
      <w:spacing w:before="100" w:beforeAutospacing="1" w:after="100" w:afterAutospacing="1"/>
      <w:jc w:val="left"/>
    </w:pPr>
    <w:rPr>
      <w:rFonts w:ascii="宋体" w:hAnsi="宋体" w:eastAsia="Arial Unicode MS" w:cs="宋体"/>
      <w:kern w:val="0"/>
      <w:sz w:val="18"/>
      <w:szCs w:val="18"/>
    </w:rPr>
  </w:style>
  <w:style w:type="paragraph" w:customStyle="1" w:styleId="2023">
    <w:name w:val="Char Char1 Char Char Char Char2"/>
    <w:basedOn w:val="1"/>
    <w:uiPriority w:val="0"/>
    <w:pPr>
      <w:widowControl/>
      <w:jc w:val="left"/>
    </w:pPr>
    <w:rPr>
      <w:kern w:val="2"/>
      <w:sz w:val="24"/>
      <w:szCs w:val="24"/>
    </w:rPr>
  </w:style>
  <w:style w:type="paragraph" w:customStyle="1" w:styleId="2024">
    <w:name w:val="正文仿宋小四"/>
    <w:basedOn w:val="1"/>
    <w:uiPriority w:val="0"/>
    <w:pPr>
      <w:adjustRightInd w:val="0"/>
      <w:snapToGrid w:val="0"/>
      <w:spacing w:line="360" w:lineRule="auto"/>
      <w:ind w:firstLine="480" w:firstLineChars="200"/>
    </w:pPr>
    <w:rPr>
      <w:rFonts w:eastAsia="仿宋_GB2312"/>
      <w:kern w:val="2"/>
      <w:sz w:val="24"/>
      <w:szCs w:val="24"/>
    </w:rPr>
  </w:style>
  <w:style w:type="paragraph" w:customStyle="1" w:styleId="2025">
    <w:name w:val="Char Char Char Char Char Char Char Char Char Char"/>
    <w:basedOn w:val="1"/>
    <w:qFormat/>
    <w:uiPriority w:val="0"/>
    <w:pPr>
      <w:widowControl/>
      <w:spacing w:line="240" w:lineRule="exact"/>
      <w:ind w:firstLine="200" w:firstLineChars="200"/>
      <w:jc w:val="left"/>
    </w:pPr>
    <w:rPr>
      <w:rFonts w:ascii="宋体" w:hAnsi="宋体" w:cs="宋体"/>
      <w:kern w:val="0"/>
      <w:sz w:val="24"/>
    </w:rPr>
  </w:style>
  <w:style w:type="paragraph" w:customStyle="1" w:styleId="2026">
    <w:name w:val="样式 四号 加粗 黑色"/>
    <w:basedOn w:val="1"/>
    <w:next w:val="64"/>
    <w:uiPriority w:val="0"/>
    <w:pPr>
      <w:spacing w:line="360" w:lineRule="auto"/>
    </w:pPr>
    <w:rPr>
      <w:rFonts w:cs="宋体"/>
      <w:b/>
      <w:bCs/>
      <w:color w:val="000000"/>
      <w:kern w:val="2"/>
      <w:sz w:val="32"/>
    </w:rPr>
  </w:style>
  <w:style w:type="paragraph" w:customStyle="1" w:styleId="2027">
    <w:name w:val="正文81"/>
    <w:basedOn w:val="1"/>
    <w:uiPriority w:val="0"/>
    <w:pPr>
      <w:adjustRightInd w:val="0"/>
      <w:spacing w:line="480" w:lineRule="exact"/>
      <w:textAlignment w:val="baseline"/>
    </w:pPr>
    <w:rPr>
      <w:spacing w:val="-2"/>
      <w:sz w:val="28"/>
    </w:rPr>
  </w:style>
  <w:style w:type="paragraph" w:customStyle="1" w:styleId="2028">
    <w:name w:val="WPS Plain"/>
    <w:uiPriority w:val="0"/>
    <w:rPr>
      <w:lang w:val="en-US" w:eastAsia="zh-CN" w:bidi="ar-SA"/>
    </w:rPr>
  </w:style>
  <w:style w:type="paragraph" w:customStyle="1" w:styleId="2029">
    <w:name w:val="样式 目录 2 + 左侧:  2 字符"/>
    <w:basedOn w:val="75"/>
    <w:qFormat/>
    <w:uiPriority w:val="0"/>
    <w:pPr>
      <w:tabs>
        <w:tab w:val="left" w:pos="1050"/>
        <w:tab w:val="right" w:leader="middleDot" w:pos="8296"/>
      </w:tabs>
      <w:spacing w:line="276" w:lineRule="auto"/>
      <w:ind w:left="420"/>
    </w:pPr>
    <w:rPr>
      <w:rFonts w:ascii="Vladimir Script" w:hAnsi="Vladimir Script" w:eastAsia="楷体_GB2312" w:cs="宋体"/>
      <w:kern w:val="2"/>
      <w:szCs w:val="24"/>
    </w:rPr>
  </w:style>
  <w:style w:type="paragraph" w:customStyle="1" w:styleId="2030">
    <w:name w:val="ysh表注"/>
    <w:basedOn w:val="768"/>
    <w:uiPriority w:val="0"/>
    <w:pPr>
      <w:widowControl w:val="0"/>
    </w:pPr>
    <w:rPr>
      <w:rFonts w:eastAsia="宋体" w:cs="Times New Roman"/>
      <w:snapToGrid/>
      <w:kern w:val="2"/>
      <w:sz w:val="18"/>
      <w:szCs w:val="20"/>
    </w:rPr>
  </w:style>
  <w:style w:type="paragraph" w:customStyle="1" w:styleId="2031">
    <w:name w:val="审核报告表格文字五号"/>
    <w:basedOn w:val="1"/>
    <w:uiPriority w:val="0"/>
    <w:pPr>
      <w:adjustRightInd w:val="0"/>
      <w:jc w:val="center"/>
    </w:pPr>
    <w:rPr>
      <w:kern w:val="2"/>
      <w:sz w:val="21"/>
    </w:rPr>
  </w:style>
  <w:style w:type="paragraph" w:customStyle="1" w:styleId="2032">
    <w:name w:val="样式 正文缩进正文缩进 Chars4 Chars4标题4表正文正文非缩进正文不缩进正文2正文（首行缩进两字） ..."/>
    <w:basedOn w:val="8"/>
    <w:uiPriority w:val="0"/>
    <w:pPr>
      <w:widowControl/>
      <w:autoSpaceDE/>
      <w:autoSpaceDN/>
      <w:adjustRightInd/>
      <w:spacing w:line="360" w:lineRule="auto"/>
      <w:ind w:firstLine="0"/>
      <w:textAlignment w:val="auto"/>
    </w:pPr>
    <w:rPr>
      <w:rFonts w:ascii="Times New Roman" w:eastAsia="宋体" w:cs="宋体"/>
      <w:kern w:val="2"/>
      <w:sz w:val="24"/>
      <w:szCs w:val="21"/>
    </w:rPr>
  </w:style>
  <w:style w:type="paragraph" w:customStyle="1" w:styleId="2033">
    <w:name w:val="xl68"/>
    <w:basedOn w:val="1"/>
    <w:qFormat/>
    <w:uiPriority w:val="0"/>
    <w:pPr>
      <w:widowControl/>
      <w:pBdr>
        <w:top w:val="single" w:color="auto" w:sz="4" w:space="0"/>
        <w:left w:val="single" w:color="auto" w:sz="4" w:space="0"/>
        <w:bottom w:val="single" w:color="auto" w:sz="8" w:space="0"/>
        <w:right w:val="single" w:color="auto" w:sz="8" w:space="0"/>
      </w:pBdr>
      <w:shd w:val="clear" w:color="auto" w:fill="FFFF99"/>
      <w:spacing w:before="100" w:beforeAutospacing="1" w:after="100" w:afterAutospacing="1"/>
      <w:jc w:val="left"/>
      <w:textAlignment w:val="center"/>
    </w:pPr>
    <w:rPr>
      <w:rFonts w:ascii="宋体" w:hAnsi="宋体" w:eastAsia="Arial Unicode MS" w:cs="宋体"/>
      <w:b/>
      <w:bCs/>
      <w:color w:val="000000"/>
      <w:kern w:val="0"/>
      <w:sz w:val="24"/>
    </w:rPr>
  </w:style>
  <w:style w:type="paragraph" w:customStyle="1" w:styleId="2034">
    <w:name w:val="bg"/>
    <w:basedOn w:val="1"/>
    <w:uiPriority w:val="0"/>
    <w:pPr>
      <w:widowControl/>
    </w:pPr>
    <w:rPr>
      <w:kern w:val="0"/>
      <w:sz w:val="24"/>
      <w:szCs w:val="20"/>
    </w:rPr>
  </w:style>
  <w:style w:type="paragraph" w:customStyle="1" w:styleId="2035">
    <w:name w:val="编制时间"/>
    <w:basedOn w:val="851"/>
    <w:uiPriority w:val="0"/>
    <w:pPr>
      <w:adjustRightInd/>
      <w:spacing w:before="60"/>
      <w:textAlignment w:val="auto"/>
    </w:pPr>
    <w:rPr>
      <w:rFonts w:ascii="Times New Roman" w:eastAsia="楷体"/>
      <w:kern w:val="2"/>
      <w:sz w:val="32"/>
      <w:szCs w:val="72"/>
    </w:rPr>
  </w:style>
  <w:style w:type="paragraph" w:customStyle="1" w:styleId="2036">
    <w:name w:val="表格000"/>
    <w:basedOn w:val="1"/>
    <w:link w:val="3350"/>
    <w:qFormat/>
    <w:uiPriority w:val="0"/>
    <w:pPr>
      <w:jc w:val="center"/>
      <w:outlineLvl w:val="6"/>
    </w:pPr>
    <w:rPr>
      <w:szCs w:val="21"/>
    </w:rPr>
  </w:style>
  <w:style w:type="paragraph" w:customStyle="1" w:styleId="2037">
    <w:name w:val="样式 正文缩进表正文正文非缩进特点段1标题4ALT+Zbody text鋘drad???ändBody Te..."/>
    <w:basedOn w:val="9"/>
    <w:uiPriority w:val="0"/>
    <w:pPr>
      <w:numPr>
        <w:ilvl w:val="3"/>
        <w:numId w:val="0"/>
      </w:numPr>
      <w:tabs>
        <w:tab w:val="left" w:pos="720"/>
        <w:tab w:val="left" w:pos="851"/>
        <w:tab w:val="left" w:pos="2409"/>
      </w:tabs>
      <w:adjustRightInd/>
      <w:spacing w:beforeLines="50" w:line="360" w:lineRule="auto"/>
      <w:ind w:left="2409" w:firstLine="200" w:firstLineChars="200"/>
      <w:jc w:val="both"/>
      <w:textAlignment w:val="auto"/>
    </w:pPr>
    <w:rPr>
      <w:rFonts w:ascii="宋体" w:hAnsi="宋体" w:eastAsia="宋体"/>
      <w:kern w:val="2"/>
    </w:rPr>
  </w:style>
  <w:style w:type="paragraph" w:customStyle="1" w:styleId="2038">
    <w:name w:val="文字"/>
    <w:basedOn w:val="1"/>
    <w:link w:val="2974"/>
    <w:uiPriority w:val="0"/>
    <w:pPr>
      <w:adjustRightInd w:val="0"/>
      <w:snapToGrid w:val="0"/>
      <w:spacing w:line="360" w:lineRule="auto"/>
      <w:ind w:firstLine="480" w:firstLineChars="200"/>
    </w:pPr>
    <w:rPr>
      <w:sz w:val="24"/>
      <w:szCs w:val="24"/>
    </w:rPr>
  </w:style>
  <w:style w:type="paragraph" w:customStyle="1" w:styleId="2039">
    <w:name w:val="样式 标题 1Head 1wsa + 三号 加粗 居中 行距: 1.5 倍行距"/>
    <w:basedOn w:val="5"/>
    <w:uiPriority w:val="0"/>
    <w:pPr>
      <w:keepLines w:val="0"/>
      <w:pageBreakBefore/>
      <w:tabs>
        <w:tab w:val="left" w:pos="425"/>
      </w:tabs>
      <w:autoSpaceDN w:val="0"/>
      <w:adjustRightInd w:val="0"/>
      <w:spacing w:line="360" w:lineRule="auto"/>
      <w:ind w:left="425"/>
      <w:jc w:val="center"/>
      <w:textAlignment w:val="baseline"/>
    </w:pPr>
    <w:rPr>
      <w:rFonts w:ascii="宋体" w:hAnsi="宋体" w:cs="宋体"/>
      <w:b w:val="0"/>
      <w:kern w:val="2"/>
      <w:sz w:val="32"/>
      <w:szCs w:val="30"/>
    </w:rPr>
  </w:style>
  <w:style w:type="paragraph" w:customStyle="1" w:styleId="2040">
    <w:name w:val="hangju1"/>
    <w:basedOn w:val="1"/>
    <w:uiPriority w:val="0"/>
    <w:pPr>
      <w:widowControl/>
      <w:spacing w:before="100" w:beforeAutospacing="1" w:after="100" w:afterAutospacing="1" w:line="255" w:lineRule="atLeast"/>
      <w:jc w:val="left"/>
    </w:pPr>
    <w:rPr>
      <w:rFonts w:ascii="Arial Unicode MS" w:hAnsi="Arial Unicode MS" w:eastAsia="Arial Unicode MS"/>
      <w:sz w:val="24"/>
    </w:rPr>
  </w:style>
  <w:style w:type="paragraph" w:customStyle="1" w:styleId="2041">
    <w:name w:val="zmzw"/>
    <w:basedOn w:val="1"/>
    <w:uiPriority w:val="0"/>
    <w:pPr>
      <w:spacing w:line="360" w:lineRule="auto"/>
    </w:pPr>
    <w:rPr>
      <w:kern w:val="2"/>
      <w:sz w:val="28"/>
    </w:rPr>
  </w:style>
  <w:style w:type="paragraph" w:customStyle="1" w:styleId="2042">
    <w:name w:val="封面名称日期"/>
    <w:uiPriority w:val="0"/>
    <w:pPr>
      <w:jc w:val="center"/>
    </w:pPr>
    <w:rPr>
      <w:rFonts w:eastAsia="仿宋_GB2312"/>
      <w:b/>
      <w:sz w:val="32"/>
      <w:lang w:val="en-US" w:eastAsia="zh-CN" w:bidi="ar-SA"/>
    </w:rPr>
  </w:style>
  <w:style w:type="paragraph" w:customStyle="1" w:styleId="2043">
    <w:name w:val="样式 标题 3 + 左侧:  0 厘米 首行缩进:  0 厘米"/>
    <w:basedOn w:val="7"/>
    <w:uiPriority w:val="0"/>
    <w:pPr>
      <w:numPr>
        <w:ilvl w:val="0"/>
        <w:numId w:val="0"/>
      </w:numPr>
      <w:tabs>
        <w:tab w:val="left" w:pos="432"/>
        <w:tab w:val="left" w:pos="720"/>
        <w:tab w:val="clear" w:pos="709"/>
      </w:tabs>
      <w:adjustRightInd w:val="0"/>
      <w:snapToGrid w:val="0"/>
      <w:spacing w:before="240" w:after="0" w:line="360" w:lineRule="auto"/>
      <w:ind w:left="720" w:hanging="720"/>
    </w:pPr>
    <w:rPr>
      <w:rFonts w:ascii="宋体" w:hAnsi="宋体" w:cs="宋体"/>
      <w:color w:val="000000"/>
      <w:sz w:val="24"/>
    </w:rPr>
  </w:style>
  <w:style w:type="paragraph" w:customStyle="1" w:styleId="2044">
    <w:name w:val="样式 表题注 + 五号 左 段前: 3.6 磅2"/>
    <w:basedOn w:val="1"/>
    <w:uiPriority w:val="0"/>
    <w:pPr>
      <w:keepNext/>
      <w:spacing w:before="72" w:after="160" w:line="0" w:lineRule="atLeast"/>
      <w:jc w:val="center"/>
    </w:pPr>
    <w:rPr>
      <w:rFonts w:ascii="宋体" w:hAnsi="宋体"/>
      <w:b/>
      <w:color w:val="000000"/>
      <w:kern w:val="2"/>
      <w:sz w:val="24"/>
    </w:rPr>
  </w:style>
  <w:style w:type="paragraph" w:customStyle="1" w:styleId="2045">
    <w:name w:val="样式 标题 3H3H31H32H33H311H321H34H35H36H37H38H39H310H3..."/>
    <w:basedOn w:val="7"/>
    <w:uiPriority w:val="0"/>
    <w:pPr>
      <w:numPr>
        <w:ilvl w:val="0"/>
        <w:numId w:val="0"/>
      </w:numPr>
      <w:tabs>
        <w:tab w:val="left" w:pos="0"/>
        <w:tab w:val="left" w:pos="720"/>
        <w:tab w:val="left" w:pos="900"/>
        <w:tab w:val="left" w:pos="1080"/>
        <w:tab w:val="left" w:pos="1191"/>
        <w:tab w:val="left" w:pos="1260"/>
        <w:tab w:val="clear" w:pos="709"/>
      </w:tabs>
      <w:spacing w:before="0" w:after="0" w:line="336" w:lineRule="auto"/>
      <w:ind w:left="1191" w:hanging="709"/>
      <w:jc w:val="left"/>
    </w:pPr>
    <w:rPr>
      <w:kern w:val="2"/>
      <w:sz w:val="28"/>
    </w:rPr>
  </w:style>
  <w:style w:type="paragraph" w:customStyle="1" w:styleId="2046">
    <w:name w:val="Normal (Web)1"/>
    <w:basedOn w:val="1"/>
    <w:uiPriority w:val="0"/>
    <w:pPr>
      <w:widowControl/>
      <w:spacing w:before="100" w:beforeAutospacing="1" w:after="100" w:afterAutospacing="1"/>
      <w:jc w:val="left"/>
    </w:pPr>
    <w:rPr>
      <w:rFonts w:ascii="宋体" w:hAnsi="宋体"/>
      <w:sz w:val="24"/>
      <w:szCs w:val="24"/>
    </w:rPr>
  </w:style>
  <w:style w:type="paragraph" w:customStyle="1" w:styleId="2047">
    <w:name w:val="default"/>
    <w:basedOn w:val="1"/>
    <w:uiPriority w:val="0"/>
    <w:pPr>
      <w:widowControl/>
      <w:spacing w:before="100" w:beforeAutospacing="1" w:after="100" w:afterAutospacing="1"/>
      <w:jc w:val="left"/>
    </w:pPr>
    <w:rPr>
      <w:rFonts w:ascii="宋体" w:hAnsi="宋体" w:cs="宋体"/>
      <w:kern w:val="0"/>
      <w:sz w:val="24"/>
    </w:rPr>
  </w:style>
  <w:style w:type="paragraph" w:customStyle="1" w:styleId="2048">
    <w:name w:val="样式20（图名称）"/>
    <w:basedOn w:val="737"/>
    <w:link w:val="2837"/>
    <w:uiPriority w:val="0"/>
    <w:pPr>
      <w:widowControl w:val="0"/>
      <w:spacing w:before="0" w:afterLines="100" w:line="240" w:lineRule="auto"/>
    </w:pPr>
    <w:rPr>
      <w:rFonts w:ascii="Times New Roman" w:hAnsi="Times New Roman" w:eastAsia="黑体" w:cs="Times New Roman"/>
    </w:rPr>
  </w:style>
  <w:style w:type="paragraph" w:customStyle="1" w:styleId="2049">
    <w:name w:val="Char Char133"/>
    <w:basedOn w:val="1"/>
    <w:semiHidden/>
    <w:qFormat/>
    <w:uiPriority w:val="0"/>
    <w:pPr>
      <w:spacing w:beforeLines="50" w:afterLines="50" w:line="300" w:lineRule="auto"/>
      <w:ind w:firstLine="200" w:firstLineChars="200"/>
    </w:pPr>
    <w:rPr>
      <w:rFonts w:ascii="宋体" w:hAnsi="宋体" w:cs="宋体"/>
      <w:kern w:val="2"/>
      <w:sz w:val="24"/>
      <w:szCs w:val="24"/>
    </w:rPr>
  </w:style>
  <w:style w:type="paragraph" w:customStyle="1" w:styleId="2050">
    <w:name w:val="表格的字"/>
    <w:basedOn w:val="1"/>
    <w:qFormat/>
    <w:uiPriority w:val="0"/>
    <w:pPr>
      <w:jc w:val="center"/>
    </w:pPr>
    <w:rPr>
      <w:kern w:val="2"/>
      <w:sz w:val="21"/>
      <w:szCs w:val="24"/>
    </w:rPr>
  </w:style>
  <w:style w:type="paragraph" w:customStyle="1" w:styleId="2051">
    <w:name w:val="豪一级标题"/>
    <w:basedOn w:val="1"/>
    <w:qFormat/>
    <w:uiPriority w:val="0"/>
    <w:pPr>
      <w:keepNext/>
      <w:keepLines/>
      <w:tabs>
        <w:tab w:val="left" w:pos="425"/>
      </w:tabs>
      <w:spacing w:line="360" w:lineRule="auto"/>
      <w:ind w:left="933" w:hanging="933"/>
      <w:jc w:val="center"/>
      <w:outlineLvl w:val="0"/>
    </w:pPr>
    <w:rPr>
      <w:rFonts w:ascii="宋体" w:hAnsi="宋体" w:eastAsia="Times New Roman"/>
      <w:b/>
      <w:spacing w:val="10"/>
      <w:kern w:val="44"/>
      <w:sz w:val="36"/>
      <w:szCs w:val="44"/>
    </w:rPr>
  </w:style>
  <w:style w:type="paragraph" w:customStyle="1" w:styleId="2052">
    <w:name w:val="正文 + (西文) 宋体"/>
    <w:basedOn w:val="1"/>
    <w:uiPriority w:val="0"/>
    <w:pPr>
      <w:tabs>
        <w:tab w:val="left" w:pos="1140"/>
      </w:tabs>
      <w:spacing w:line="360" w:lineRule="auto"/>
      <w:ind w:firstLine="510"/>
    </w:pPr>
    <w:rPr>
      <w:rFonts w:ascii="宋体" w:hAnsi="宋体" w:eastAsia="仿宋_GB2312"/>
      <w:kern w:val="2"/>
      <w:sz w:val="24"/>
      <w:szCs w:val="24"/>
    </w:rPr>
  </w:style>
  <w:style w:type="paragraph" w:customStyle="1" w:styleId="2053">
    <w:name w:val="样式 行距: 1.5 倍行距"/>
    <w:basedOn w:val="1"/>
    <w:uiPriority w:val="0"/>
    <w:pPr>
      <w:adjustRightInd w:val="0"/>
      <w:snapToGrid w:val="0"/>
      <w:spacing w:line="360" w:lineRule="auto"/>
      <w:ind w:firstLine="480" w:firstLineChars="200"/>
    </w:pPr>
    <w:rPr>
      <w:rFonts w:ascii="楷体_GB2312" w:eastAsia="楷体_GB2312"/>
      <w:color w:val="000000"/>
      <w:kern w:val="2"/>
      <w:sz w:val="24"/>
      <w:szCs w:val="24"/>
    </w:rPr>
  </w:style>
  <w:style w:type="paragraph" w:customStyle="1" w:styleId="2054">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pPr>
    <w:rPr>
      <w:rFonts w:ascii="Arial Unicode MS" w:hAnsi="Arial Unicode MS" w:eastAsia="Arial Unicode MS" w:cs="Arial Unicode MS"/>
      <w:kern w:val="0"/>
      <w:sz w:val="24"/>
      <w:szCs w:val="21"/>
    </w:rPr>
  </w:style>
  <w:style w:type="paragraph" w:customStyle="1" w:styleId="2055">
    <w:name w:val="Char Char Char Char Char Char Char Char Char Char Char Char1 Char Char Char Char Char Char Char"/>
    <w:basedOn w:val="1"/>
    <w:qFormat/>
    <w:uiPriority w:val="0"/>
    <w:pPr>
      <w:tabs>
        <w:tab w:val="left" w:pos="22680"/>
      </w:tabs>
      <w:spacing w:line="240" w:lineRule="exact"/>
      <w:ind w:firstLine="200" w:firstLineChars="200"/>
    </w:pPr>
    <w:rPr>
      <w:rFonts w:ascii="宋体" w:hAnsi="宋体" w:cs="宋体"/>
      <w:kern w:val="2"/>
      <w:sz w:val="24"/>
      <w:szCs w:val="24"/>
    </w:rPr>
  </w:style>
  <w:style w:type="paragraph" w:customStyle="1" w:styleId="2056">
    <w:name w:val="附录1级"/>
    <w:basedOn w:val="1"/>
    <w:uiPriority w:val="0"/>
    <w:pPr>
      <w:spacing w:beforeLines="50" w:line="400" w:lineRule="exact"/>
    </w:pPr>
    <w:rPr>
      <w:rFonts w:eastAsia="仿宋_GB2312"/>
      <w:b/>
      <w:kern w:val="2"/>
      <w:sz w:val="30"/>
      <w:szCs w:val="24"/>
    </w:rPr>
  </w:style>
  <w:style w:type="paragraph" w:customStyle="1" w:styleId="2057">
    <w:name w:val="Body Text 21"/>
    <w:basedOn w:val="1"/>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2058">
    <w:name w:val="中气附件"/>
    <w:basedOn w:val="5"/>
    <w:link w:val="2802"/>
    <w:qFormat/>
    <w:uiPriority w:val="0"/>
    <w:pPr>
      <w:pageBreakBefore/>
      <w:tabs>
        <w:tab w:val="left" w:pos="425"/>
      </w:tabs>
      <w:spacing w:line="360" w:lineRule="auto"/>
      <w:ind w:left="425" w:firstLine="200" w:firstLineChars="200"/>
      <w:jc w:val="right"/>
    </w:pPr>
    <w:rPr>
      <w:rFonts w:ascii="Arial" w:hAnsi="Arial" w:eastAsia="黑体"/>
      <w:sz w:val="32"/>
    </w:rPr>
  </w:style>
  <w:style w:type="paragraph" w:customStyle="1" w:styleId="2059">
    <w:name w:val="Title.2"/>
    <w:uiPriority w:val="0"/>
    <w:pPr>
      <w:keepNext/>
      <w:keepLines/>
      <w:spacing w:beforeLines="50" w:afterLines="50"/>
      <w:outlineLvl w:val="1"/>
    </w:pPr>
    <w:rPr>
      <w:rFonts w:eastAsia="黑体"/>
      <w:sz w:val="28"/>
      <w:lang w:val="en-US" w:eastAsia="zh-CN" w:bidi="ar-SA"/>
    </w:rPr>
  </w:style>
  <w:style w:type="paragraph" w:customStyle="1" w:styleId="2060">
    <w:name w:val="样式 标题 3h33rd levelH33Head 3level_3PIM 3Level 3 Head二级节名...1"/>
    <w:basedOn w:val="7"/>
    <w:uiPriority w:val="0"/>
    <w:pPr>
      <w:widowControl/>
      <w:numPr>
        <w:ilvl w:val="0"/>
        <w:numId w:val="0"/>
      </w:numPr>
      <w:tabs>
        <w:tab w:val="left" w:pos="720"/>
        <w:tab w:val="left" w:pos="1260"/>
        <w:tab w:val="clear" w:pos="709"/>
      </w:tabs>
      <w:spacing w:before="0" w:after="0" w:line="360" w:lineRule="auto"/>
      <w:ind w:left="1260" w:hanging="420"/>
      <w:jc w:val="left"/>
    </w:pPr>
    <w:rPr>
      <w:rFonts w:eastAsia="黑体"/>
      <w:bCs/>
      <w:sz w:val="24"/>
      <w:szCs w:val="22"/>
      <w:lang w:eastAsia="en-US" w:bidi="en-US"/>
    </w:rPr>
  </w:style>
  <w:style w:type="paragraph" w:customStyle="1" w:styleId="2061">
    <w:name w:val="基准页眉样式"/>
    <w:basedOn w:val="36"/>
    <w:uiPriority w:val="0"/>
    <w:pPr>
      <w:keepLines/>
      <w:widowControl/>
      <w:tabs>
        <w:tab w:val="center" w:pos="-18551"/>
        <w:tab w:val="right" w:pos="4320"/>
      </w:tabs>
      <w:adjustRightInd/>
      <w:spacing w:after="0" w:line="240" w:lineRule="atLeast"/>
      <w:jc w:val="center"/>
      <w:textAlignment w:val="auto"/>
    </w:pPr>
    <w:rPr>
      <w:rFonts w:ascii="Garamond" w:hAnsi="Garamond"/>
      <w:smallCaps/>
      <w:spacing w:val="15"/>
      <w:sz w:val="21"/>
    </w:rPr>
  </w:style>
  <w:style w:type="paragraph" w:customStyle="1" w:styleId="2062">
    <w:name w:val="中大4级2"/>
    <w:basedOn w:val="1058"/>
    <w:link w:val="2459"/>
    <w:uiPriority w:val="0"/>
    <w:pPr>
      <w:spacing w:beforeLines="0" w:afterLines="0"/>
      <w:outlineLvl w:val="3"/>
    </w:pPr>
    <w:rPr>
      <w:rFonts w:ascii="Times New Roman" w:hAnsi="Times New Roman"/>
      <w:kern w:val="0"/>
      <w:sz w:val="24"/>
      <w:szCs w:val="24"/>
    </w:rPr>
  </w:style>
  <w:style w:type="paragraph" w:customStyle="1" w:styleId="2063">
    <w:name w:val="中大图片名称"/>
    <w:basedOn w:val="418"/>
    <w:link w:val="3318"/>
    <w:qFormat/>
    <w:uiPriority w:val="0"/>
    <w:pPr>
      <w:widowControl w:val="0"/>
      <w:overflowPunct w:val="0"/>
      <w:autoSpaceDE w:val="0"/>
      <w:autoSpaceDN w:val="0"/>
      <w:snapToGrid w:val="0"/>
      <w:spacing w:after="160" w:line="400" w:lineRule="atLeast"/>
      <w:ind w:firstLine="0"/>
      <w:jc w:val="center"/>
    </w:pPr>
    <w:rPr>
      <w:rFonts w:cs="Times New Roman"/>
      <w:b/>
    </w:rPr>
  </w:style>
  <w:style w:type="paragraph" w:customStyle="1" w:styleId="2064">
    <w:name w:val="样式 正文 + 首行缩进:  2 字符"/>
    <w:basedOn w:val="1"/>
    <w:uiPriority w:val="0"/>
    <w:pPr>
      <w:widowControl/>
      <w:spacing w:line="360" w:lineRule="auto"/>
      <w:ind w:firstLine="198"/>
      <w:jc w:val="left"/>
    </w:pPr>
    <w:rPr>
      <w:rFonts w:hAnsi="宋体"/>
      <w:sz w:val="24"/>
    </w:rPr>
  </w:style>
  <w:style w:type="paragraph" w:customStyle="1" w:styleId="2065">
    <w:name w:val="样式 四号 加粗 居中"/>
    <w:basedOn w:val="1"/>
    <w:uiPriority w:val="0"/>
    <w:pPr>
      <w:jc w:val="center"/>
    </w:pPr>
    <w:rPr>
      <w:rFonts w:ascii="Arial" w:hAnsi="Arial" w:cs="宋体"/>
      <w:b/>
      <w:bCs/>
      <w:kern w:val="2"/>
      <w:sz w:val="28"/>
    </w:rPr>
  </w:style>
  <w:style w:type="paragraph" w:customStyle="1" w:styleId="2066">
    <w:name w:val="inhere"/>
    <w:basedOn w:val="1"/>
    <w:uiPriority w:val="0"/>
    <w:pPr>
      <w:widowControl/>
      <w:spacing w:before="100" w:beforeAutospacing="1" w:after="100" w:afterAutospacing="1"/>
      <w:jc w:val="left"/>
    </w:pPr>
    <w:rPr>
      <w:rFonts w:ascii="Arial Unicode MS" w:hAnsi="Arial Unicode MS" w:eastAsia="Arial Unicode MS"/>
      <w:color w:val="FF0000"/>
      <w:kern w:val="0"/>
      <w:sz w:val="24"/>
    </w:rPr>
  </w:style>
  <w:style w:type="paragraph" w:customStyle="1" w:styleId="2067">
    <w:name w:val="密集表"/>
    <w:basedOn w:val="12"/>
    <w:uiPriority w:val="0"/>
    <w:pPr>
      <w:tabs>
        <w:tab w:val="left" w:pos="1276"/>
        <w:tab w:val="left" w:pos="4252"/>
        <w:tab w:val="left" w:pos="4711"/>
      </w:tabs>
      <w:spacing w:before="0" w:after="0" w:line="240" w:lineRule="atLeast"/>
      <w:ind w:left="3827"/>
      <w:jc w:val="center"/>
    </w:pPr>
    <w:rPr>
      <w:rFonts w:ascii="Courier New" w:hAnsi="Courier New" w:cs="Courier New"/>
      <w:b w:val="0"/>
      <w:sz w:val="21"/>
    </w:rPr>
  </w:style>
  <w:style w:type="paragraph" w:customStyle="1" w:styleId="2068">
    <w:name w:val="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2069">
    <w:name w:val="1级标题"/>
    <w:basedOn w:val="1"/>
    <w:uiPriority w:val="0"/>
    <w:pPr>
      <w:keepNext/>
      <w:keepLines/>
      <w:spacing w:before="360" w:after="330"/>
      <w:outlineLvl w:val="0"/>
    </w:pPr>
    <w:rPr>
      <w:b/>
      <w:kern w:val="44"/>
      <w:sz w:val="44"/>
      <w:szCs w:val="44"/>
    </w:rPr>
  </w:style>
  <w:style w:type="paragraph" w:customStyle="1" w:styleId="2070">
    <w:name w:val="惠书敬悉，迟复为歉。"/>
    <w:uiPriority w:val="0"/>
    <w:pPr>
      <w:widowControl w:val="0"/>
      <w:jc w:val="both"/>
    </w:pPr>
    <w:rPr>
      <w:kern w:val="2"/>
      <w:sz w:val="21"/>
      <w:lang w:val="en-US" w:eastAsia="zh-CN" w:bidi="ar-SA"/>
    </w:rPr>
  </w:style>
  <w:style w:type="paragraph" w:customStyle="1" w:styleId="2071">
    <w:name w:val="图表名称"/>
    <w:next w:val="1"/>
    <w:link w:val="2969"/>
    <w:qFormat/>
    <w:uiPriority w:val="0"/>
    <w:pPr>
      <w:spacing w:before="25" w:after="25" w:line="360" w:lineRule="auto"/>
      <w:jc w:val="center"/>
    </w:pPr>
    <w:rPr>
      <w:rFonts w:eastAsia="黑体"/>
      <w:b/>
      <w:bCs/>
      <w:sz w:val="24"/>
      <w:szCs w:val="21"/>
      <w:lang w:val="en-US" w:eastAsia="zh-CN" w:bidi="ar-SA"/>
    </w:rPr>
  </w:style>
  <w:style w:type="paragraph" w:customStyle="1" w:styleId="2072">
    <w:name w:val="样式表"/>
    <w:basedOn w:val="1"/>
    <w:qFormat/>
    <w:uiPriority w:val="0"/>
    <w:pPr>
      <w:keepNext/>
      <w:overflowPunct w:val="0"/>
      <w:autoSpaceDE w:val="0"/>
      <w:autoSpaceDN w:val="0"/>
      <w:adjustRightInd w:val="0"/>
      <w:snapToGrid w:val="0"/>
      <w:spacing w:before="60" w:after="60"/>
      <w:jc w:val="center"/>
      <w:textAlignment w:val="center"/>
    </w:pPr>
    <w:rPr>
      <w:rFonts w:ascii="宋体"/>
      <w:kern w:val="2"/>
      <w:sz w:val="24"/>
    </w:rPr>
  </w:style>
  <w:style w:type="paragraph" w:customStyle="1" w:styleId="2073">
    <w:name w:val="HCH图(表)"/>
    <w:qFormat/>
    <w:uiPriority w:val="0"/>
    <w:pPr>
      <w:widowControl w:val="0"/>
      <w:jc w:val="center"/>
    </w:pPr>
    <w:rPr>
      <w:bCs/>
      <w:kern w:val="2"/>
      <w:sz w:val="21"/>
      <w:szCs w:val="21"/>
      <w:lang w:val="en-US" w:eastAsia="zh-CN" w:bidi="ar-SA"/>
    </w:rPr>
  </w:style>
  <w:style w:type="paragraph" w:customStyle="1" w:styleId="2074">
    <w:name w:val="用户正文1"/>
    <w:uiPriority w:val="0"/>
    <w:pPr>
      <w:adjustRightInd w:val="0"/>
      <w:snapToGrid w:val="0"/>
      <w:ind w:firstLine="540" w:firstLineChars="225"/>
    </w:pPr>
    <w:rPr>
      <w:sz w:val="24"/>
      <w:lang w:val="en-US" w:eastAsia="zh-CN" w:bidi="ar-SA"/>
    </w:rPr>
  </w:style>
  <w:style w:type="paragraph" w:customStyle="1" w:styleId="2075">
    <w:name w:val="Char Char Char Char Char Char Char5"/>
    <w:basedOn w:val="1"/>
    <w:uiPriority w:val="0"/>
    <w:pPr>
      <w:widowControl/>
      <w:spacing w:after="160" w:line="240" w:lineRule="exact"/>
      <w:jc w:val="left"/>
    </w:pPr>
    <w:rPr>
      <w:rFonts w:ascii="Verdana" w:hAnsi="Verdana"/>
      <w:szCs w:val="32"/>
      <w:lang w:eastAsia="en-US"/>
    </w:rPr>
  </w:style>
  <w:style w:type="paragraph" w:customStyle="1" w:styleId="2076">
    <w:name w:val="noteleftbottom"/>
    <w:basedOn w:val="1"/>
    <w:uiPriority w:val="0"/>
    <w:pPr>
      <w:widowControl/>
      <w:pBdr>
        <w:left w:val="single" w:color="auto" w:sz="4" w:space="0"/>
        <w:bottom w:val="single" w:color="auto" w:sz="4" w:space="0"/>
      </w:pBdr>
      <w:spacing w:before="100" w:beforeAutospacing="1" w:after="100" w:afterAutospacing="1"/>
      <w:jc w:val="left"/>
    </w:pPr>
    <w:rPr>
      <w:rFonts w:ascii="Arial Unicode MS" w:hAnsi="Arial Unicode MS" w:eastAsia="Arial Unicode MS"/>
      <w:kern w:val="0"/>
      <w:sz w:val="18"/>
      <w:szCs w:val="18"/>
    </w:rPr>
  </w:style>
  <w:style w:type="paragraph" w:customStyle="1" w:styleId="2077">
    <w:name w:val="正文A"/>
    <w:uiPriority w:val="0"/>
    <w:pPr>
      <w:tabs>
        <w:tab w:val="left" w:pos="0"/>
      </w:tabs>
      <w:adjustRightInd w:val="0"/>
      <w:spacing w:before="120" w:line="360" w:lineRule="auto"/>
      <w:ind w:firstLine="480"/>
      <w:jc w:val="both"/>
    </w:pPr>
    <w:rPr>
      <w:snapToGrid w:val="0"/>
      <w:sz w:val="24"/>
      <w:lang w:val="en-US" w:eastAsia="zh-CN" w:bidi="ar-SA"/>
    </w:rPr>
  </w:style>
  <w:style w:type="paragraph" w:customStyle="1" w:styleId="2078">
    <w:name w:val="样式 样式 标题 4H4Subsection + 黑体 非加粗 黑色 段前: 6 磅 + 非加粗 段后: 0.5 行1"/>
    <w:basedOn w:val="339"/>
    <w:uiPriority w:val="0"/>
    <w:rPr>
      <w:b w:val="0"/>
    </w:rPr>
  </w:style>
  <w:style w:type="paragraph" w:customStyle="1" w:styleId="2079">
    <w:name w:val="fih"/>
    <w:basedOn w:val="1"/>
    <w:uiPriority w:val="0"/>
    <w:pPr>
      <w:widowControl/>
      <w:spacing w:before="100" w:beforeAutospacing="1" w:after="100" w:afterAutospacing="1"/>
      <w:jc w:val="left"/>
    </w:pPr>
    <w:rPr>
      <w:rFonts w:ascii="Arial Unicode MS" w:hAnsi="Arial Unicode MS" w:eastAsia="Arial Unicode MS"/>
      <w:b/>
      <w:bCs/>
      <w:kern w:val="0"/>
      <w:sz w:val="15"/>
      <w:szCs w:val="15"/>
    </w:rPr>
  </w:style>
  <w:style w:type="paragraph" w:customStyle="1" w:styleId="2080">
    <w:name w:val="Char Char Char Char8"/>
    <w:basedOn w:val="1"/>
    <w:uiPriority w:val="0"/>
    <w:pPr>
      <w:spacing w:line="360" w:lineRule="auto"/>
      <w:ind w:firstLine="200" w:firstLineChars="200"/>
    </w:pPr>
    <w:rPr>
      <w:rFonts w:ascii="宋体" w:hAnsi="宋体" w:cs="宋体"/>
      <w:kern w:val="2"/>
      <w:sz w:val="24"/>
      <w:szCs w:val="24"/>
    </w:rPr>
  </w:style>
  <w:style w:type="paragraph" w:customStyle="1" w:styleId="2081">
    <w:name w:val="样式 小四 首行缩进:  0.85 厘米 行距: 1.5 倍行距"/>
    <w:basedOn w:val="1"/>
    <w:uiPriority w:val="0"/>
    <w:pPr>
      <w:adjustRightInd w:val="0"/>
      <w:spacing w:line="360" w:lineRule="auto"/>
      <w:ind w:firstLine="480"/>
      <w:textAlignment w:val="baseline"/>
    </w:pPr>
    <w:rPr>
      <w:kern w:val="2"/>
      <w:sz w:val="24"/>
    </w:rPr>
  </w:style>
  <w:style w:type="paragraph" w:customStyle="1" w:styleId="2082">
    <w:name w:val="批注主题1"/>
    <w:basedOn w:val="30"/>
    <w:next w:val="30"/>
    <w:uiPriority w:val="0"/>
    <w:pPr>
      <w:adjustRightInd/>
      <w:spacing w:line="240" w:lineRule="auto"/>
      <w:textAlignment w:val="auto"/>
    </w:pPr>
    <w:rPr>
      <w:rFonts w:ascii="Times New Roman"/>
      <w:b/>
      <w:bCs/>
      <w:kern w:val="2"/>
      <w:sz w:val="21"/>
      <w:szCs w:val="24"/>
    </w:rPr>
  </w:style>
  <w:style w:type="paragraph" w:customStyle="1" w:styleId="2083">
    <w:name w:val="目录 71"/>
    <w:basedOn w:val="16"/>
    <w:uiPriority w:val="0"/>
    <w:pPr>
      <w:ind w:left="567" w:leftChars="0" w:firstLine="425"/>
      <w:jc w:val="left"/>
    </w:pPr>
    <w:rPr>
      <w:rFonts w:ascii="Calibri" w:hAnsi="Calibri" w:cs="Calibri"/>
      <w:kern w:val="2"/>
    </w:rPr>
  </w:style>
  <w:style w:type="paragraph" w:customStyle="1" w:styleId="2084">
    <w:name w:val="麦志勤标题四"/>
    <w:basedOn w:val="1169"/>
    <w:uiPriority w:val="0"/>
    <w:rPr>
      <w:sz w:val="30"/>
    </w:rPr>
  </w:style>
  <w:style w:type="paragraph" w:customStyle="1" w:styleId="2085">
    <w:name w:val="纸短情长，再祈珍重！"/>
    <w:uiPriority w:val="0"/>
    <w:pPr>
      <w:widowControl w:val="0"/>
      <w:jc w:val="both"/>
    </w:pPr>
    <w:rPr>
      <w:kern w:val="2"/>
      <w:sz w:val="21"/>
      <w:lang w:val="en-US" w:eastAsia="zh-CN" w:bidi="ar-SA"/>
    </w:rPr>
  </w:style>
  <w:style w:type="paragraph" w:customStyle="1" w:styleId="2086">
    <w:name w:val="CM46"/>
    <w:basedOn w:val="161"/>
    <w:next w:val="161"/>
    <w:uiPriority w:val="0"/>
    <w:pPr>
      <w:widowControl w:val="0"/>
      <w:spacing w:line="500" w:lineRule="atLeast"/>
    </w:pPr>
    <w:rPr>
      <w:rFonts w:ascii="仿宋_GB2312" w:eastAsia="仿宋_GB2312" w:cs="Times New Roman"/>
      <w:kern w:val="2"/>
      <w:sz w:val="24"/>
      <w:lang w:eastAsia="zh-CN"/>
    </w:rPr>
  </w:style>
  <w:style w:type="paragraph" w:customStyle="1" w:styleId="2087">
    <w:name w:val="样式22表格文字"/>
    <w:basedOn w:val="1"/>
    <w:uiPriority w:val="0"/>
    <w:pPr>
      <w:adjustRightInd w:val="0"/>
      <w:snapToGrid w:val="0"/>
      <w:jc w:val="center"/>
    </w:pPr>
    <w:rPr>
      <w:szCs w:val="21"/>
    </w:rPr>
  </w:style>
  <w:style w:type="paragraph" w:customStyle="1" w:styleId="2088">
    <w:name w:val="ajaxdi1"/>
    <w:basedOn w:val="1"/>
    <w:uiPriority w:val="0"/>
    <w:pPr>
      <w:widowControl/>
      <w:spacing w:before="100" w:beforeAutospacing="1" w:after="100" w:afterAutospacing="1"/>
      <w:jc w:val="left"/>
    </w:pPr>
    <w:rPr>
      <w:rFonts w:ascii="宋体" w:hAnsi="宋体"/>
      <w:sz w:val="24"/>
      <w:szCs w:val="24"/>
    </w:rPr>
  </w:style>
  <w:style w:type="paragraph" w:customStyle="1" w:styleId="2089">
    <w:name w:val="表格字体"/>
    <w:basedOn w:val="1"/>
    <w:link w:val="3111"/>
    <w:semiHidden/>
    <w:qFormat/>
    <w:uiPriority w:val="0"/>
    <w:pPr>
      <w:adjustRightInd w:val="0"/>
      <w:spacing w:beforeLines="20" w:afterLines="20"/>
      <w:jc w:val="center"/>
      <w:textAlignment w:val="center"/>
    </w:pPr>
    <w:rPr>
      <w:szCs w:val="21"/>
    </w:rPr>
  </w:style>
  <w:style w:type="paragraph" w:customStyle="1" w:styleId="2090">
    <w:name w:val="中气三级"/>
    <w:basedOn w:val="7"/>
    <w:next w:val="1"/>
    <w:qFormat/>
    <w:uiPriority w:val="0"/>
    <w:pPr>
      <w:numPr>
        <w:ilvl w:val="0"/>
        <w:numId w:val="0"/>
      </w:numPr>
      <w:tabs>
        <w:tab w:val="left" w:pos="720"/>
        <w:tab w:val="left" w:pos="1260"/>
        <w:tab w:val="left" w:pos="2760"/>
        <w:tab w:val="clear" w:pos="709"/>
      </w:tabs>
      <w:adjustRightInd w:val="0"/>
      <w:spacing w:beforeLines="50" w:afterLines="50" w:line="360" w:lineRule="auto"/>
      <w:ind w:left="142"/>
      <w:jc w:val="left"/>
      <w:textAlignment w:val="baseline"/>
    </w:pPr>
    <w:rPr>
      <w:rFonts w:eastAsia="黑体"/>
      <w:b w:val="0"/>
      <w:snapToGrid w:val="0"/>
      <w:sz w:val="24"/>
    </w:rPr>
  </w:style>
  <w:style w:type="paragraph" w:customStyle="1" w:styleId="2091">
    <w:name w:val="Char Char Char Char7"/>
    <w:basedOn w:val="1"/>
    <w:uiPriority w:val="0"/>
    <w:pPr>
      <w:widowControl/>
      <w:spacing w:after="160" w:line="240" w:lineRule="exact"/>
      <w:jc w:val="left"/>
    </w:pPr>
    <w:rPr>
      <w:rFonts w:ascii="Verdana" w:hAnsi="Verdana" w:eastAsia="仿宋_GB2312"/>
      <w:sz w:val="24"/>
      <w:lang w:eastAsia="en-US"/>
    </w:rPr>
  </w:style>
  <w:style w:type="paragraph" w:customStyle="1" w:styleId="2092">
    <w:name w:val="CM21"/>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2093">
    <w:name w:val="样式 样式 公表文 + 段前: 0.2 行 段后: 0.2 行 + 段前: 0.2 行 段后: 0.2 行"/>
    <w:basedOn w:val="1"/>
    <w:uiPriority w:val="0"/>
    <w:pPr>
      <w:tabs>
        <w:tab w:val="left" w:pos="2160"/>
      </w:tabs>
      <w:adjustRightInd w:val="0"/>
      <w:snapToGrid w:val="0"/>
      <w:spacing w:beforeLines="20" w:afterLines="20"/>
      <w:jc w:val="center"/>
    </w:pPr>
    <w:rPr>
      <w:rFonts w:ascii="宋体" w:hAnsi="Swis721 Lt BT" w:eastAsia="楷体_GB2312" w:cs="宋体"/>
      <w:sz w:val="21"/>
    </w:rPr>
  </w:style>
  <w:style w:type="paragraph" w:customStyle="1" w:styleId="2094">
    <w:name w:val="正文0"/>
    <w:basedOn w:val="1"/>
    <w:uiPriority w:val="0"/>
    <w:pPr>
      <w:autoSpaceDE w:val="0"/>
      <w:autoSpaceDN w:val="0"/>
      <w:adjustRightInd w:val="0"/>
      <w:spacing w:line="360" w:lineRule="auto"/>
      <w:ind w:firstLine="567"/>
      <w:jc w:val="left"/>
      <w:textAlignment w:val="baseline"/>
    </w:pPr>
    <w:rPr>
      <w:rFonts w:eastAsia="仿宋体"/>
      <w:sz w:val="24"/>
    </w:rPr>
  </w:style>
  <w:style w:type="paragraph" w:customStyle="1" w:styleId="2095">
    <w:name w:val="居中正文"/>
    <w:basedOn w:val="87"/>
    <w:next w:val="1663"/>
    <w:uiPriority w:val="0"/>
    <w:pPr>
      <w:widowControl/>
      <w:numPr>
        <w:ilvl w:val="0"/>
        <w:numId w:val="3"/>
      </w:numPr>
      <w:tabs>
        <w:tab w:val="clear" w:pos="425"/>
      </w:tabs>
      <w:adjustRightInd w:val="0"/>
      <w:spacing w:before="120" w:after="0" w:line="360" w:lineRule="auto"/>
      <w:ind w:left="0" w:firstLine="0" w:firstLineChars="0"/>
      <w:jc w:val="center"/>
      <w:textAlignment w:val="baseline"/>
    </w:pPr>
    <w:rPr>
      <w:rFonts w:ascii="宋体" w:hAnsi="宋体" w:cs="宋体"/>
      <w:kern w:val="28"/>
      <w:sz w:val="24"/>
      <w:szCs w:val="20"/>
    </w:rPr>
  </w:style>
  <w:style w:type="paragraph" w:customStyle="1" w:styleId="2096">
    <w:name w:val="样式 目录 2 + 左侧:  2 字符 首行缩进:  2 字符"/>
    <w:basedOn w:val="75"/>
    <w:uiPriority w:val="0"/>
    <w:pPr>
      <w:tabs>
        <w:tab w:val="left" w:pos="840"/>
        <w:tab w:val="right" w:leader="dot" w:pos="9060"/>
      </w:tabs>
      <w:ind w:left="480" w:leftChars="0" w:firstLine="480" w:firstLineChars="200"/>
    </w:pPr>
    <w:rPr>
      <w:rFonts w:cs="宋体"/>
      <w:b/>
      <w:kern w:val="2"/>
      <w:sz w:val="24"/>
    </w:rPr>
  </w:style>
  <w:style w:type="paragraph" w:customStyle="1" w:styleId="2097">
    <w:name w:val="Char Char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2098">
    <w:name w:val="本文标题4"/>
    <w:basedOn w:val="9"/>
    <w:uiPriority w:val="0"/>
    <w:pPr>
      <w:numPr>
        <w:ilvl w:val="3"/>
        <w:numId w:val="0"/>
      </w:numPr>
      <w:tabs>
        <w:tab w:val="left" w:pos="0"/>
        <w:tab w:val="left" w:pos="720"/>
        <w:tab w:val="left" w:pos="851"/>
        <w:tab w:val="left" w:pos="2409"/>
      </w:tabs>
      <w:spacing w:before="0" w:after="0" w:line="440" w:lineRule="exact"/>
      <w:ind w:left="2409" w:hanging="708"/>
    </w:pPr>
    <w:rPr>
      <w:rFonts w:ascii="Times New Roman" w:hAnsi="Times New Roman" w:eastAsia="宋体"/>
      <w:b w:val="0"/>
      <w:szCs w:val="24"/>
    </w:rPr>
  </w:style>
  <w:style w:type="paragraph" w:customStyle="1" w:styleId="2099">
    <w:name w:val="ZW"/>
    <w:basedOn w:val="1"/>
    <w:uiPriority w:val="0"/>
    <w:pPr>
      <w:adjustRightInd w:val="0"/>
      <w:spacing w:line="300" w:lineRule="auto"/>
      <w:ind w:firstLine="480" w:firstLineChars="200"/>
    </w:pPr>
    <w:rPr>
      <w:rFonts w:eastAsia="楷体_GB2312" w:cs="宋体"/>
      <w:sz w:val="24"/>
    </w:rPr>
  </w:style>
  <w:style w:type="paragraph" w:customStyle="1" w:styleId="2100">
    <w:name w:val="标题1（杨）"/>
    <w:basedOn w:val="6"/>
    <w:qFormat/>
    <w:uiPriority w:val="0"/>
    <w:pPr>
      <w:tabs>
        <w:tab w:val="left" w:pos="425"/>
        <w:tab w:val="left" w:pos="567"/>
        <w:tab w:val="left" w:pos="709"/>
      </w:tabs>
      <w:adjustRightInd/>
      <w:spacing w:afterLines="20" w:line="312" w:lineRule="auto"/>
      <w:jc w:val="center"/>
      <w:textAlignment w:val="auto"/>
    </w:pPr>
    <w:rPr>
      <w:rFonts w:ascii="Times New Roman" w:eastAsia="黑体"/>
      <w:bCs/>
      <w:kern w:val="2"/>
      <w:sz w:val="32"/>
      <w:szCs w:val="32"/>
    </w:rPr>
  </w:style>
  <w:style w:type="paragraph" w:customStyle="1" w:styleId="2101">
    <w:name w:val="样式 标题 3 + 四号 段前: 6 磅 段后: 6 磅 行距: 固定值 25 磅"/>
    <w:basedOn w:val="7"/>
    <w:uiPriority w:val="0"/>
    <w:pPr>
      <w:numPr>
        <w:ilvl w:val="0"/>
        <w:numId w:val="0"/>
      </w:numPr>
      <w:tabs>
        <w:tab w:val="left" w:pos="720"/>
        <w:tab w:val="left" w:pos="1260"/>
        <w:tab w:val="left" w:pos="1320"/>
        <w:tab w:val="left" w:pos="3555"/>
        <w:tab w:val="left" w:pos="22680"/>
        <w:tab w:val="clear" w:pos="709"/>
      </w:tabs>
      <w:autoSpaceDE w:val="0"/>
      <w:autoSpaceDN w:val="0"/>
      <w:adjustRightInd w:val="0"/>
      <w:spacing w:before="120" w:after="120" w:line="360" w:lineRule="auto"/>
      <w:ind w:left="960" w:firstLine="482" w:firstLineChars="200"/>
      <w:textAlignment w:val="baseline"/>
    </w:pPr>
    <w:rPr>
      <w:rFonts w:ascii="宋体" w:hAnsi="宋体" w:cs="宋体"/>
      <w:bCs/>
      <w:snapToGrid w:val="0"/>
      <w:sz w:val="28"/>
      <w:lang w:val="zh-CN"/>
    </w:rPr>
  </w:style>
  <w:style w:type="paragraph" w:customStyle="1" w:styleId="2102">
    <w:name w:val="正文(a)"/>
    <w:basedOn w:val="36"/>
    <w:uiPriority w:val="0"/>
    <w:pPr>
      <w:widowControl/>
      <w:tabs>
        <w:tab w:val="left" w:pos="1139"/>
        <w:tab w:val="left" w:pos="1332"/>
      </w:tabs>
      <w:adjustRightInd/>
      <w:spacing w:after="0" w:line="351" w:lineRule="atLeast"/>
      <w:ind w:left="-141" w:firstLine="566"/>
      <w:jc w:val="both"/>
    </w:pPr>
    <w:rPr>
      <w:rFonts w:ascii="宋体"/>
      <w:color w:val="000000"/>
      <w:spacing w:val="5"/>
      <w:kern w:val="2"/>
      <w:sz w:val="21"/>
      <w:szCs w:val="24"/>
      <w:u w:val="none" w:color="000000"/>
    </w:rPr>
  </w:style>
  <w:style w:type="paragraph" w:customStyle="1" w:styleId="2103">
    <w:name w:val="注"/>
    <w:basedOn w:val="1"/>
    <w:next w:val="1"/>
    <w:qFormat/>
    <w:uiPriority w:val="0"/>
    <w:pPr>
      <w:spacing w:line="300" w:lineRule="auto"/>
      <w:ind w:hanging="120"/>
    </w:pPr>
    <w:rPr>
      <w:rFonts w:ascii="宋体" w:hAnsi="宋体"/>
      <w:color w:val="000000"/>
      <w:kern w:val="2"/>
      <w:sz w:val="24"/>
      <w:szCs w:val="21"/>
    </w:rPr>
  </w:style>
  <w:style w:type="paragraph" w:customStyle="1" w:styleId="2104">
    <w:name w:val="字元 字元6"/>
    <w:basedOn w:val="1"/>
    <w:uiPriority w:val="0"/>
    <w:rPr>
      <w:kern w:val="2"/>
      <w:sz w:val="24"/>
      <w:szCs w:val="24"/>
    </w:rPr>
  </w:style>
  <w:style w:type="paragraph" w:customStyle="1" w:styleId="2105">
    <w:name w:val="样式10"/>
    <w:basedOn w:val="58"/>
    <w:qFormat/>
    <w:uiPriority w:val="0"/>
    <w:rPr>
      <w:rFonts w:ascii="Calibri" w:hAnsi="Calibri"/>
    </w:rPr>
  </w:style>
  <w:style w:type="paragraph" w:customStyle="1" w:styleId="2106">
    <w:name w:val="引用1"/>
    <w:basedOn w:val="1"/>
    <w:next w:val="1"/>
    <w:link w:val="2896"/>
    <w:qFormat/>
    <w:uiPriority w:val="29"/>
    <w:pPr>
      <w:jc w:val="center"/>
    </w:pPr>
    <w:rPr>
      <w:i/>
      <w:iCs/>
      <w:color w:val="000000"/>
      <w:szCs w:val="24"/>
    </w:rPr>
  </w:style>
  <w:style w:type="paragraph" w:customStyle="1" w:styleId="2107">
    <w:name w:val="环小四表尾"/>
    <w:link w:val="3311"/>
    <w:uiPriority w:val="0"/>
    <w:pPr>
      <w:spacing w:line="560" w:lineRule="exact"/>
      <w:jc w:val="right"/>
    </w:pPr>
    <w:rPr>
      <w:rFonts w:ascii="宋体"/>
      <w:b/>
      <w:bCs/>
      <w:szCs w:val="21"/>
      <w:lang w:val="en-US" w:eastAsia="zh-CN" w:bidi="ar-SA"/>
    </w:rPr>
  </w:style>
  <w:style w:type="paragraph" w:customStyle="1" w:styleId="2108">
    <w:name w:val="xl93"/>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109">
    <w:name w:val="表格，内容"/>
    <w:basedOn w:val="1"/>
    <w:uiPriority w:val="0"/>
    <w:pPr>
      <w:jc w:val="center"/>
    </w:pPr>
    <w:rPr>
      <w:spacing w:val="-6"/>
      <w:kern w:val="44"/>
      <w:sz w:val="21"/>
      <w:szCs w:val="24"/>
    </w:rPr>
  </w:style>
  <w:style w:type="paragraph" w:customStyle="1" w:styleId="2110">
    <w:name w:val="样式 题注题注 Char + 宋体"/>
    <w:basedOn w:val="24"/>
    <w:link w:val="2989"/>
    <w:uiPriority w:val="0"/>
    <w:pPr>
      <w:keepNext/>
      <w:widowControl/>
      <w:spacing w:before="120" w:after="120" w:line="480" w:lineRule="exact"/>
      <w:jc w:val="center"/>
    </w:pPr>
    <w:rPr>
      <w:rFonts w:ascii="宋体" w:hAnsi="宋体" w:eastAsia="宋体"/>
      <w:color w:val="000000"/>
      <w:sz w:val="24"/>
      <w:szCs w:val="24"/>
    </w:rPr>
  </w:style>
  <w:style w:type="paragraph" w:customStyle="1" w:styleId="2111">
    <w:name w:val="标题3.5"/>
    <w:basedOn w:val="1"/>
    <w:uiPriority w:val="0"/>
    <w:rPr>
      <w:rFonts w:eastAsia="仿宋_GB2312"/>
      <w:kern w:val="2"/>
      <w:sz w:val="24"/>
      <w:szCs w:val="24"/>
    </w:rPr>
  </w:style>
  <w:style w:type="paragraph" w:customStyle="1" w:styleId="2112">
    <w:name w:val="z3"/>
    <w:basedOn w:val="7"/>
    <w:uiPriority w:val="0"/>
    <w:pPr>
      <w:numPr>
        <w:ilvl w:val="0"/>
        <w:numId w:val="0"/>
      </w:numPr>
      <w:tabs>
        <w:tab w:val="left" w:pos="720"/>
        <w:tab w:val="left" w:pos="1260"/>
        <w:tab w:val="clear" w:pos="709"/>
      </w:tabs>
      <w:spacing w:beforeLines="50" w:after="0" w:line="360" w:lineRule="auto"/>
      <w:ind w:left="720"/>
      <w:jc w:val="left"/>
    </w:pPr>
    <w:rPr>
      <w:rFonts w:ascii="楷体_GB2312" w:eastAsia="楷体_GB2312"/>
      <w:b w:val="0"/>
      <w:bCs/>
      <w:color w:val="000000"/>
      <w:kern w:val="2"/>
      <w:sz w:val="30"/>
      <w:szCs w:val="32"/>
    </w:rPr>
  </w:style>
  <w:style w:type="paragraph" w:customStyle="1" w:styleId="2113">
    <w:name w:val="样式 样式 报告正文 + 黑色32 + 首行缩进:  0.74 厘米"/>
    <w:basedOn w:val="1"/>
    <w:uiPriority w:val="0"/>
    <w:pPr>
      <w:spacing w:line="360" w:lineRule="auto"/>
      <w:ind w:firstLine="420"/>
    </w:pPr>
    <w:rPr>
      <w:rFonts w:cs="宋体"/>
      <w:color w:val="000000"/>
      <w:kern w:val="2"/>
      <w:sz w:val="24"/>
    </w:rPr>
  </w:style>
  <w:style w:type="paragraph" w:customStyle="1" w:styleId="2114">
    <w:name w:val="样式 Char +"/>
    <w:basedOn w:val="542"/>
    <w:link w:val="2610"/>
    <w:uiPriority w:val="0"/>
    <w:pPr>
      <w:spacing w:line="520" w:lineRule="exact"/>
      <w:ind w:firstLine="480" w:firstLineChars="200"/>
    </w:pPr>
    <w:rPr>
      <w:rFonts w:ascii="宋体" w:hAnsi="宋体"/>
      <w:kern w:val="0"/>
      <w:sz w:val="24"/>
      <w:lang w:eastAsia="en-US"/>
    </w:rPr>
  </w:style>
  <w:style w:type="paragraph" w:customStyle="1" w:styleId="2115">
    <w:name w:val="样式 标题 3 + 段前: 7.8 磅 段后: 7.8 磅"/>
    <w:basedOn w:val="7"/>
    <w:uiPriority w:val="0"/>
    <w:pPr>
      <w:keepNext w:val="0"/>
      <w:keepLines w:val="0"/>
      <w:numPr>
        <w:ilvl w:val="0"/>
        <w:numId w:val="0"/>
      </w:numPr>
      <w:tabs>
        <w:tab w:val="left" w:pos="720"/>
        <w:tab w:val="left" w:pos="1260"/>
        <w:tab w:val="left" w:pos="1740"/>
        <w:tab w:val="clear" w:pos="709"/>
      </w:tabs>
      <w:adjustRightInd w:val="0"/>
      <w:snapToGrid w:val="0"/>
      <w:spacing w:before="156" w:after="156" w:line="360" w:lineRule="auto"/>
      <w:ind w:left="1740" w:hanging="420"/>
      <w:jc w:val="left"/>
    </w:pPr>
    <w:rPr>
      <w:rFonts w:ascii="宋体" w:hAnsi="宋体" w:cs="宋体"/>
      <w:bCs/>
      <w:snapToGrid w:val="0"/>
      <w:color w:val="000000"/>
      <w:sz w:val="28"/>
      <w:szCs w:val="28"/>
    </w:rPr>
  </w:style>
  <w:style w:type="paragraph" w:customStyle="1" w:styleId="2116">
    <w:name w:val="正文图五"/>
    <w:basedOn w:val="1"/>
    <w:uiPriority w:val="0"/>
    <w:pPr>
      <w:adjustRightInd w:val="0"/>
      <w:snapToGrid w:val="0"/>
      <w:jc w:val="center"/>
    </w:pPr>
    <w:rPr>
      <w:rFonts w:eastAsia="仿宋_GB2312"/>
      <w:snapToGrid w:val="0"/>
      <w:spacing w:val="6"/>
      <w:kern w:val="2"/>
      <w:sz w:val="21"/>
    </w:rPr>
  </w:style>
  <w:style w:type="paragraph" w:customStyle="1" w:styleId="2117">
    <w:name w:val="样式 标题 3条标题1.1.1ReHead 3 WSAh3BSH-3H3b33rd levell3CT标题..."/>
    <w:basedOn w:val="7"/>
    <w:uiPriority w:val="0"/>
    <w:pPr>
      <w:numPr>
        <w:ilvl w:val="0"/>
        <w:numId w:val="0"/>
      </w:numPr>
      <w:tabs>
        <w:tab w:val="left" w:pos="0"/>
        <w:tab w:val="left" w:pos="720"/>
        <w:tab w:val="left" w:pos="1260"/>
        <w:tab w:val="clear" w:pos="709"/>
      </w:tabs>
      <w:spacing w:before="120" w:after="120" w:line="360" w:lineRule="auto"/>
    </w:pPr>
    <w:rPr>
      <w:bCs/>
      <w:kern w:val="2"/>
      <w:sz w:val="28"/>
      <w:szCs w:val="32"/>
    </w:rPr>
  </w:style>
  <w:style w:type="paragraph" w:customStyle="1" w:styleId="2118">
    <w:name w:val="Char Char Char Char Char Char Char Char Char"/>
    <w:basedOn w:val="1"/>
    <w:qFormat/>
    <w:uiPriority w:val="0"/>
    <w:pPr>
      <w:widowControl/>
      <w:spacing w:after="160" w:line="240" w:lineRule="exact"/>
      <w:jc w:val="left"/>
    </w:pPr>
    <w:rPr>
      <w:rFonts w:ascii="Verdana" w:hAnsi="Verdana"/>
      <w:sz w:val="21"/>
      <w:lang w:eastAsia="en-US"/>
    </w:rPr>
  </w:style>
  <w:style w:type="paragraph" w:customStyle="1" w:styleId="2119">
    <w:name w:val="Char Char1 Char Char Char Char Char Char Char Char Char Char Char Char Char Char Char Char Char Char Char Char Char Char Char Char Char Char Char Char Char Char1 Char Char Char Char"/>
    <w:basedOn w:val="1"/>
    <w:uiPriority w:val="0"/>
    <w:rPr>
      <w:kern w:val="2"/>
      <w:sz w:val="21"/>
      <w:szCs w:val="24"/>
    </w:rPr>
  </w:style>
  <w:style w:type="paragraph" w:customStyle="1" w:styleId="2120">
    <w:name w:val="样式60"/>
    <w:basedOn w:val="1"/>
    <w:uiPriority w:val="0"/>
    <w:pPr>
      <w:keepNext/>
      <w:keepLines/>
      <w:spacing w:before="960" w:after="600" w:line="520" w:lineRule="exact"/>
      <w:jc w:val="center"/>
      <w:outlineLvl w:val="0"/>
    </w:pPr>
    <w:rPr>
      <w:rFonts w:ascii="黑体" w:eastAsia="黑体"/>
      <w:b/>
      <w:bCs/>
      <w:color w:val="000000"/>
      <w:kern w:val="44"/>
      <w:sz w:val="30"/>
      <w:szCs w:val="30"/>
    </w:rPr>
  </w:style>
  <w:style w:type="paragraph" w:customStyle="1" w:styleId="2121">
    <w:name w:val="湛江码头表"/>
    <w:basedOn w:val="1438"/>
    <w:uiPriority w:val="0"/>
    <w:pPr>
      <w:spacing w:line="0" w:lineRule="atLeast"/>
      <w:outlineLvl w:val="0"/>
    </w:pPr>
    <w:rPr>
      <w:rFonts w:eastAsia="仿宋_GB2312"/>
      <w:kern w:val="0"/>
      <w:position w:val="2"/>
      <w:sz w:val="21"/>
      <w:lang w:eastAsia="zh-TW"/>
    </w:rPr>
  </w:style>
  <w:style w:type="paragraph" w:customStyle="1" w:styleId="2122">
    <w:name w:val="银洲湖规划表标题"/>
    <w:basedOn w:val="1"/>
    <w:uiPriority w:val="0"/>
    <w:pPr>
      <w:spacing w:beforeLines="50" w:afterLines="50"/>
      <w:jc w:val="center"/>
    </w:pPr>
    <w:rPr>
      <w:b/>
      <w:bCs/>
      <w:sz w:val="24"/>
      <w:szCs w:val="24"/>
      <w:lang w:val="en-GB"/>
    </w:rPr>
  </w:style>
  <w:style w:type="paragraph" w:customStyle="1" w:styleId="2123">
    <w:name w:val="Char Char Char Char Char Char Char Char1 Char Char Char Char"/>
    <w:basedOn w:val="1"/>
    <w:uiPriority w:val="0"/>
    <w:pPr>
      <w:widowControl/>
      <w:spacing w:after="160" w:line="240" w:lineRule="exact"/>
      <w:jc w:val="left"/>
    </w:pPr>
    <w:rPr>
      <w:rFonts w:ascii="仿宋_GB2312" w:hAnsi="仿宋_GB2312" w:cs="仿宋_GB2312"/>
      <w:kern w:val="2"/>
      <w:sz w:val="21"/>
    </w:rPr>
  </w:style>
  <w:style w:type="paragraph" w:customStyle="1" w:styleId="2124">
    <w:name w:val="默认段落字体 Para Char Char Char1 Char Char Char Char"/>
    <w:basedOn w:val="1"/>
    <w:uiPriority w:val="0"/>
    <w:rPr>
      <w:kern w:val="2"/>
      <w:sz w:val="24"/>
      <w:szCs w:val="24"/>
    </w:rPr>
  </w:style>
  <w:style w:type="paragraph" w:customStyle="1" w:styleId="2125">
    <w:name w:val="环小四表题"/>
    <w:basedOn w:val="1"/>
    <w:link w:val="2723"/>
    <w:uiPriority w:val="0"/>
    <w:pPr>
      <w:wordWrap w:val="0"/>
      <w:spacing w:line="360" w:lineRule="auto"/>
      <w:jc w:val="right"/>
    </w:pPr>
    <w:rPr>
      <w:rFonts w:ascii="宋体"/>
      <w:b/>
      <w:sz w:val="24"/>
      <w:szCs w:val="24"/>
    </w:rPr>
  </w:style>
  <w:style w:type="paragraph" w:customStyle="1" w:styleId="2126">
    <w:name w:val="普通(网站)13"/>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2127">
    <w:name w:val="表格体"/>
    <w:basedOn w:val="1"/>
    <w:uiPriority w:val="0"/>
    <w:pPr>
      <w:spacing w:line="360" w:lineRule="auto"/>
      <w:jc w:val="center"/>
    </w:pPr>
    <w:rPr>
      <w:rFonts w:ascii="宋体" w:hAnsi="宋体"/>
      <w:kern w:val="2"/>
      <w:sz w:val="24"/>
      <w:szCs w:val="21"/>
    </w:rPr>
  </w:style>
  <w:style w:type="paragraph" w:customStyle="1" w:styleId="2128">
    <w:name w:val="INDEX"/>
    <w:basedOn w:val="1"/>
    <w:uiPriority w:val="0"/>
    <w:pPr>
      <w:adjustRightInd w:val="0"/>
      <w:spacing w:line="360" w:lineRule="atLeast"/>
      <w:ind w:left="720" w:hanging="720"/>
      <w:jc w:val="left"/>
      <w:textAlignment w:val="baseline"/>
    </w:pPr>
    <w:rPr>
      <w:rFonts w:ascii="全真楷書" w:eastAsia="全真楷書" w:cs="Dutch801 Rm BT"/>
      <w:sz w:val="24"/>
      <w:lang w:eastAsia="zh-TW"/>
    </w:rPr>
  </w:style>
  <w:style w:type="paragraph" w:customStyle="1" w:styleId="2129">
    <w:name w:val="样式 标题 2SeHead wsa2ChapterChapter Title + 宋体"/>
    <w:basedOn w:val="6"/>
    <w:uiPriority w:val="0"/>
    <w:pPr>
      <w:widowControl/>
      <w:tabs>
        <w:tab w:val="left" w:pos="567"/>
      </w:tabs>
      <w:adjustRightInd/>
      <w:ind w:left="567"/>
      <w:textAlignment w:val="auto"/>
    </w:pPr>
    <w:rPr>
      <w:rFonts w:ascii="Times New Roman" w:hAnsi="宋体"/>
      <w:b w:val="0"/>
      <w:color w:val="000000"/>
      <w:sz w:val="30"/>
      <w:szCs w:val="30"/>
    </w:rPr>
  </w:style>
  <w:style w:type="paragraph" w:customStyle="1" w:styleId="2130">
    <w:name w:val="样式 标题 2标题 2 Char Char Char Char Char标题 2 Char Char Char Char C...1"/>
    <w:basedOn w:val="6"/>
    <w:uiPriority w:val="0"/>
    <w:pPr>
      <w:tabs>
        <w:tab w:val="left" w:pos="567"/>
      </w:tabs>
      <w:spacing w:before="260" w:beforeLines="50" w:after="260" w:afterLines="50"/>
      <w:ind w:left="567"/>
      <w:jc w:val="both"/>
    </w:pPr>
    <w:rPr>
      <w:rFonts w:ascii="Times New Roman"/>
      <w:bCs/>
      <w:kern w:val="2"/>
      <w:sz w:val="32"/>
      <w:szCs w:val="32"/>
    </w:rPr>
  </w:style>
  <w:style w:type="paragraph" w:customStyle="1" w:styleId="2131">
    <w:name w:val="con14"/>
    <w:basedOn w:val="1"/>
    <w:uiPriority w:val="0"/>
    <w:pPr>
      <w:widowControl/>
      <w:spacing w:before="100" w:beforeAutospacing="1" w:after="100" w:afterAutospacing="1"/>
      <w:jc w:val="left"/>
    </w:pPr>
    <w:rPr>
      <w:rFonts w:ascii="Arial Unicode MS" w:hAnsi="Arial Unicode MS" w:eastAsia="Arial Unicode MS" w:cs="Arial Unicode MS"/>
      <w:color w:val="000000"/>
    </w:rPr>
  </w:style>
  <w:style w:type="paragraph" w:customStyle="1" w:styleId="2132">
    <w:name w:val="表格内容文字"/>
    <w:basedOn w:val="46"/>
    <w:uiPriority w:val="0"/>
    <w:pPr>
      <w:jc w:val="left"/>
    </w:pPr>
    <w:rPr>
      <w:rFonts w:ascii="Times New Roman" w:hAnsi="Times New Roman" w:eastAsia="宋体" w:cs="Times New Roman"/>
      <w:kern w:val="2"/>
      <w:sz w:val="18"/>
      <w:szCs w:val="18"/>
    </w:rPr>
  </w:style>
  <w:style w:type="paragraph" w:customStyle="1" w:styleId="2133">
    <w:name w:val="样式 报告 Char Char1 + 首行缩进:  2 字符2"/>
    <w:basedOn w:val="1"/>
    <w:uiPriority w:val="0"/>
    <w:pPr>
      <w:widowControl/>
      <w:overflowPunct w:val="0"/>
      <w:autoSpaceDE w:val="0"/>
      <w:autoSpaceDN w:val="0"/>
      <w:adjustRightInd w:val="0"/>
      <w:spacing w:line="360" w:lineRule="auto"/>
      <w:ind w:firstLine="200" w:firstLineChars="200"/>
      <w:textAlignment w:val="baseline"/>
    </w:pPr>
    <w:rPr>
      <w:rFonts w:cs="宋体"/>
      <w:sz w:val="24"/>
    </w:rPr>
  </w:style>
  <w:style w:type="paragraph" w:customStyle="1" w:styleId="2134">
    <w:name w:val="表题"/>
    <w:basedOn w:val="1"/>
    <w:qFormat/>
    <w:uiPriority w:val="0"/>
    <w:pPr>
      <w:ind w:firstLine="200" w:firstLineChars="200"/>
      <w:jc w:val="center"/>
    </w:pPr>
    <w:rPr>
      <w:rFonts w:ascii="Arial" w:hAnsi="Arial" w:eastAsia="黑体"/>
      <w:b/>
      <w:sz w:val="24"/>
      <w:szCs w:val="20"/>
    </w:rPr>
  </w:style>
  <w:style w:type="paragraph" w:customStyle="1" w:styleId="2135">
    <w:name w:val="样式 报告 + 左侧:  4 字符 段前: 0.3 行 段后: 0.3 行"/>
    <w:basedOn w:val="418"/>
    <w:uiPriority w:val="0"/>
    <w:pPr>
      <w:widowControl w:val="0"/>
      <w:overflowPunct w:val="0"/>
      <w:autoSpaceDE w:val="0"/>
      <w:autoSpaceDN w:val="0"/>
      <w:spacing w:before="30" w:after="30" w:line="440" w:lineRule="atLeast"/>
      <w:ind w:firstLine="200" w:firstLineChars="200"/>
    </w:pPr>
    <w:rPr>
      <w:rFonts w:ascii="Times New Roman" w:hAnsi="Times New Roman" w:eastAsia="宋体"/>
      <w:kern w:val="2"/>
      <w:szCs w:val="22"/>
    </w:rPr>
  </w:style>
  <w:style w:type="paragraph" w:customStyle="1" w:styleId="2136">
    <w:name w:val="样式 标题 1 + 宋体1"/>
    <w:basedOn w:val="5"/>
    <w:uiPriority w:val="0"/>
    <w:pPr>
      <w:keepLines w:val="0"/>
      <w:pageBreakBefore/>
      <w:widowControl/>
      <w:tabs>
        <w:tab w:val="left" w:pos="425"/>
        <w:tab w:val="left" w:pos="1740"/>
        <w:tab w:val="right" w:pos="8640"/>
      </w:tabs>
      <w:overflowPunct w:val="0"/>
      <w:autoSpaceDE w:val="0"/>
      <w:autoSpaceDN w:val="0"/>
      <w:adjustRightInd w:val="0"/>
      <w:spacing w:before="120" w:after="120" w:line="440" w:lineRule="exact"/>
      <w:ind w:left="425"/>
      <w:jc w:val="left"/>
      <w:textAlignment w:val="baseline"/>
    </w:pPr>
    <w:rPr>
      <w:rFonts w:ascii="宋体" w:hAnsi="宋体"/>
      <w:kern w:val="28"/>
      <w:sz w:val="30"/>
      <w:szCs w:val="20"/>
    </w:rPr>
  </w:style>
  <w:style w:type="paragraph" w:customStyle="1" w:styleId="2137">
    <w:name w:val="要点2"/>
    <w:basedOn w:val="1512"/>
    <w:uiPriority w:val="0"/>
    <w:pPr>
      <w:tabs>
        <w:tab w:val="left" w:pos="1174"/>
        <w:tab w:val="clear" w:pos="360"/>
      </w:tabs>
      <w:spacing w:beforeLines="20"/>
      <w:ind w:left="0" w:firstLine="454" w:firstLineChars="0"/>
    </w:pPr>
    <w:rPr>
      <w:rFonts w:eastAsia="宋体" w:cs="Times New Roman"/>
    </w:rPr>
  </w:style>
  <w:style w:type="paragraph" w:customStyle="1" w:styleId="2138">
    <w:name w:val="附录标识"/>
    <w:basedOn w:val="1365"/>
    <w:qFormat/>
    <w:uiPriority w:val="0"/>
    <w:pPr>
      <w:tabs>
        <w:tab w:val="left" w:pos="6405"/>
      </w:tabs>
      <w:spacing w:after="200"/>
      <w:ind w:left="0" w:firstLine="0"/>
    </w:pPr>
    <w:rPr>
      <w:sz w:val="21"/>
    </w:rPr>
  </w:style>
  <w:style w:type="paragraph" w:customStyle="1" w:styleId="2139">
    <w:name w:val="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2140">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kern w:val="2"/>
      <w:sz w:val="21"/>
    </w:rPr>
  </w:style>
  <w:style w:type="paragraph" w:customStyle="1" w:styleId="2141">
    <w:name w:val="样式 标题 1 Char Char + 两端对齐 段前: 2 行 段后: 0.5 行"/>
    <w:basedOn w:val="5"/>
    <w:uiPriority w:val="0"/>
    <w:pPr>
      <w:keepLines w:val="0"/>
      <w:pageBreakBefore/>
      <w:tabs>
        <w:tab w:val="left" w:pos="425"/>
      </w:tabs>
      <w:spacing w:before="340" w:beforeLines="200" w:after="330" w:afterLines="100" w:line="500" w:lineRule="exact"/>
      <w:ind w:left="425"/>
    </w:pPr>
    <w:rPr>
      <w:rFonts w:cs="宋体"/>
      <w:color w:val="000000"/>
      <w:spacing w:val="4"/>
      <w:kern w:val="2"/>
      <w:sz w:val="32"/>
      <w:szCs w:val="20"/>
    </w:rPr>
  </w:style>
  <w:style w:type="paragraph" w:customStyle="1" w:styleId="2142">
    <w:name w:val="样式 标题 1文章标题一、章节H1Otsikko 1Eia标题1－1 + 段前: 0.5 行 段后: 0.5 行"/>
    <w:basedOn w:val="5"/>
    <w:next w:val="1"/>
    <w:uiPriority w:val="0"/>
    <w:pPr>
      <w:keepLines w:val="0"/>
      <w:pageBreakBefore/>
      <w:tabs>
        <w:tab w:val="left" w:pos="425"/>
      </w:tabs>
      <w:autoSpaceDN w:val="0"/>
      <w:snapToGrid w:val="0"/>
      <w:spacing w:before="120" w:after="330" w:afterLines="50" w:line="520" w:lineRule="exact"/>
      <w:ind w:left="425" w:firstLine="471"/>
      <w:jc w:val="left"/>
      <w:textAlignment w:val="baseline"/>
    </w:pPr>
    <w:rPr>
      <w:rFonts w:ascii="黑体" w:hAnsi="Arial" w:eastAsia="黑体"/>
      <w:b w:val="0"/>
      <w:bCs w:val="0"/>
      <w:snapToGrid w:val="0"/>
      <w:color w:val="000000"/>
      <w:kern w:val="2"/>
      <w:sz w:val="36"/>
      <w:szCs w:val="20"/>
      <w:lang w:val="eu-ES"/>
    </w:rPr>
  </w:style>
  <w:style w:type="paragraph" w:customStyle="1" w:styleId="2143">
    <w:name w:val="mstheme-navtxtprev-g"/>
    <w:basedOn w:val="1"/>
    <w:uiPriority w:val="0"/>
    <w:pPr>
      <w:widowControl/>
      <w:spacing w:before="100" w:beforeAutospacing="1" w:after="100" w:afterAutospacing="1"/>
      <w:jc w:val="left"/>
    </w:pPr>
    <w:rPr>
      <w:color w:val="0033CC"/>
      <w:sz w:val="24"/>
      <w:szCs w:val="24"/>
    </w:rPr>
  </w:style>
  <w:style w:type="paragraph" w:customStyle="1" w:styleId="2144">
    <w:name w:val="中大4级"/>
    <w:basedOn w:val="1058"/>
    <w:link w:val="2932"/>
    <w:uiPriority w:val="0"/>
    <w:pPr>
      <w:spacing w:beforeLines="0" w:afterLines="0"/>
    </w:pPr>
    <w:rPr>
      <w:kern w:val="0"/>
      <w:sz w:val="24"/>
      <w:szCs w:val="24"/>
    </w:rPr>
  </w:style>
  <w:style w:type="paragraph" w:customStyle="1" w:styleId="2145">
    <w:name w:val="样式 标题 2标题 2 Char + 自动设置"/>
    <w:basedOn w:val="6"/>
    <w:uiPriority w:val="0"/>
    <w:pPr>
      <w:keepNext w:val="0"/>
      <w:keepLines w:val="0"/>
      <w:tabs>
        <w:tab w:val="left" w:pos="425"/>
        <w:tab w:val="left" w:pos="567"/>
        <w:tab w:val="left" w:pos="850"/>
        <w:tab w:val="left" w:pos="1275"/>
        <w:tab w:val="left" w:pos="1700"/>
        <w:tab w:val="left" w:pos="2125"/>
        <w:tab w:val="left" w:pos="2550"/>
        <w:tab w:val="left" w:pos="5085"/>
      </w:tabs>
      <w:spacing w:before="260" w:beforeLines="50" w:after="260" w:afterLines="50" w:line="416" w:lineRule="atLeast"/>
      <w:ind w:left="567"/>
      <w:jc w:val="both"/>
    </w:pPr>
    <w:rPr>
      <w:rFonts w:hAnsi="宋体"/>
      <w:bCs/>
      <w:color w:val="000000"/>
      <w:sz w:val="32"/>
      <w:szCs w:val="32"/>
    </w:rPr>
  </w:style>
  <w:style w:type="paragraph" w:customStyle="1" w:styleId="2146">
    <w:name w:val="正文格式"/>
    <w:next w:val="1"/>
    <w:uiPriority w:val="0"/>
    <w:pPr>
      <w:spacing w:beforeLines="50" w:line="440" w:lineRule="exact"/>
      <w:ind w:firstLine="200" w:firstLineChars="200"/>
    </w:pPr>
    <w:rPr>
      <w:rFonts w:eastAsia="仿宋_GB2312"/>
      <w:iCs/>
      <w:color w:val="000000"/>
      <w:sz w:val="28"/>
      <w:lang w:val="en-US" w:eastAsia="zh-CN" w:bidi="ar-SA"/>
    </w:rPr>
  </w:style>
  <w:style w:type="paragraph" w:customStyle="1" w:styleId="2147">
    <w:name w:val="五号表格"/>
    <w:basedOn w:val="1"/>
    <w:uiPriority w:val="0"/>
    <w:pPr>
      <w:jc w:val="center"/>
    </w:pPr>
    <w:rPr>
      <w:sz w:val="21"/>
    </w:rPr>
  </w:style>
  <w:style w:type="paragraph" w:customStyle="1" w:styleId="2148">
    <w:name w:val="样式 小四 加粗 黑色 首行缩进:  0.77 厘米 段前: 7.8 磅 段后: 7.8 磅"/>
    <w:basedOn w:val="1"/>
    <w:uiPriority w:val="0"/>
    <w:pPr>
      <w:spacing w:before="240" w:after="156" w:line="360" w:lineRule="auto"/>
      <w:ind w:firstLine="437"/>
    </w:pPr>
    <w:rPr>
      <w:rFonts w:cs="宋体"/>
      <w:b/>
      <w:bCs/>
      <w:color w:val="000000"/>
      <w:kern w:val="2"/>
      <w:sz w:val="24"/>
    </w:rPr>
  </w:style>
  <w:style w:type="paragraph" w:customStyle="1" w:styleId="2149">
    <w:name w:val="样式 正文首行缩进 2 + 首行缩进:  2 字符1"/>
    <w:basedOn w:val="2"/>
    <w:uiPriority w:val="0"/>
    <w:pPr>
      <w:widowControl w:val="0"/>
      <w:spacing w:line="360" w:lineRule="auto"/>
      <w:ind w:left="0" w:leftChars="0" w:firstLine="480"/>
      <w:jc w:val="both"/>
    </w:pPr>
    <w:rPr>
      <w:rFonts w:ascii="Times New Roman" w:hAnsi="Times New Roman" w:eastAsia="宋体"/>
      <w:kern w:val="2"/>
      <w:sz w:val="24"/>
    </w:rPr>
  </w:style>
  <w:style w:type="paragraph" w:customStyle="1" w:styleId="2150">
    <w:name w:val="样式 正文文本缩进 2 + Times New Roman 首行缩进:  2 字符 段前: 0.5 行 段后: 0.5 行"/>
    <w:basedOn w:val="52"/>
    <w:uiPriority w:val="0"/>
    <w:pPr>
      <w:adjustRightInd w:val="0"/>
      <w:snapToGrid w:val="0"/>
      <w:spacing w:before="120" w:after="120" w:line="440" w:lineRule="exact"/>
      <w:ind w:left="0" w:firstLine="200"/>
    </w:pPr>
    <w:rPr>
      <w:rFonts w:eastAsia="宋体" w:cs="宋体"/>
      <w:kern w:val="2"/>
    </w:rPr>
  </w:style>
  <w:style w:type="paragraph" w:customStyle="1" w:styleId="2151">
    <w:name w:val="16"/>
    <w:basedOn w:val="1"/>
    <w:uiPriority w:val="0"/>
    <w:pPr>
      <w:widowControl/>
      <w:snapToGrid w:val="0"/>
      <w:spacing w:before="100" w:beforeAutospacing="1" w:after="100" w:afterAutospacing="1" w:line="360" w:lineRule="auto"/>
    </w:pPr>
    <w:rPr>
      <w:rFonts w:ascii="宋体" w:hAnsi="宋体" w:cs="宋体"/>
      <w:sz w:val="21"/>
      <w:szCs w:val="21"/>
    </w:rPr>
  </w:style>
  <w:style w:type="paragraph" w:customStyle="1" w:styleId="2152">
    <w:name w:val="注:"/>
    <w:uiPriority w:val="0"/>
    <w:rPr>
      <w:sz w:val="21"/>
      <w:lang w:val="en-US" w:eastAsia="zh-CN" w:bidi="ar-SA"/>
    </w:rPr>
  </w:style>
  <w:style w:type="paragraph" w:customStyle="1" w:styleId="2153">
    <w:name w:val="样式 报告表正文 + 首行缩进:  0 厘米 行距: 单倍行距"/>
    <w:basedOn w:val="1"/>
    <w:uiPriority w:val="0"/>
    <w:pPr>
      <w:adjustRightInd w:val="0"/>
      <w:spacing w:line="360" w:lineRule="auto"/>
      <w:ind w:left="113" w:right="113"/>
      <w:jc w:val="left"/>
      <w:textAlignment w:val="baseline"/>
    </w:pPr>
    <w:rPr>
      <w:rFonts w:cs="宋体"/>
      <w:sz w:val="24"/>
    </w:rPr>
  </w:style>
  <w:style w:type="paragraph" w:customStyle="1" w:styleId="2154">
    <w:name w:val="0-sghks"/>
    <w:basedOn w:val="1"/>
    <w:next w:val="1"/>
    <w:link w:val="2557"/>
    <w:uiPriority w:val="0"/>
    <w:pPr>
      <w:spacing w:line="360" w:lineRule="auto"/>
      <w:ind w:firstLine="200" w:firstLineChars="200"/>
    </w:pPr>
    <w:rPr>
      <w:sz w:val="24"/>
      <w:szCs w:val="24"/>
    </w:rPr>
  </w:style>
  <w:style w:type="paragraph" w:customStyle="1" w:styleId="2155">
    <w:name w:val="房地产报告正文"/>
    <w:basedOn w:val="418"/>
    <w:link w:val="2444"/>
    <w:uiPriority w:val="0"/>
    <w:pPr>
      <w:widowControl w:val="0"/>
      <w:adjustRightInd/>
      <w:spacing w:before="120" w:beforeLines="30" w:after="120" w:afterLines="30"/>
      <w:ind w:firstLine="480" w:firstLineChars="200"/>
      <w:jc w:val="both"/>
      <w:textAlignment w:val="auto"/>
    </w:pPr>
    <w:rPr>
      <w:rFonts w:ascii="Times New Roman" w:hAnsi="Times New Roman" w:cs="Times New Roman"/>
    </w:rPr>
  </w:style>
  <w:style w:type="paragraph" w:customStyle="1" w:styleId="2156">
    <w:name w:val="样式 标题 2 + 段前: 0.1 行 段后: 0.1 行"/>
    <w:basedOn w:val="6"/>
    <w:uiPriority w:val="0"/>
    <w:pPr>
      <w:tabs>
        <w:tab w:val="left" w:pos="567"/>
        <w:tab w:val="left" w:pos="756"/>
      </w:tabs>
      <w:adjustRightInd/>
      <w:spacing w:before="260" w:beforeLines="50" w:after="260" w:afterLines="50"/>
      <w:ind w:left="567"/>
      <w:textAlignment w:val="auto"/>
    </w:pPr>
    <w:rPr>
      <w:rFonts w:ascii="Times New Roman" w:cs="宋体"/>
      <w:bCs/>
      <w:kern w:val="2"/>
      <w:sz w:val="30"/>
    </w:rPr>
  </w:style>
  <w:style w:type="paragraph" w:customStyle="1" w:styleId="2157">
    <w:name w:val="Char Char Char Char Char Char Char Char Char Char Char Char Char1 Char Char Char Char Char Char Char Char Char Char Char Char Char Char Char Char Char Char Char"/>
    <w:basedOn w:val="1"/>
    <w:uiPriority w:val="0"/>
    <w:pPr>
      <w:widowControl/>
      <w:spacing w:after="160" w:line="240" w:lineRule="exact"/>
      <w:jc w:val="left"/>
    </w:pPr>
    <w:rPr>
      <w:rFonts w:ascii="Verdana" w:hAnsi="Verdana"/>
      <w:lang w:eastAsia="en-US"/>
    </w:rPr>
  </w:style>
  <w:style w:type="paragraph" w:customStyle="1" w:styleId="2158">
    <w:name w:val="表注文"/>
    <w:basedOn w:val="1"/>
    <w:uiPriority w:val="0"/>
    <w:pPr>
      <w:adjustRightInd w:val="0"/>
      <w:spacing w:after="100" w:line="314" w:lineRule="atLeast"/>
      <w:ind w:left="180" w:hanging="180"/>
      <w:jc w:val="left"/>
      <w:textAlignment w:val="baseline"/>
    </w:pPr>
    <w:rPr>
      <w:sz w:val="18"/>
    </w:rPr>
  </w:style>
  <w:style w:type="paragraph" w:customStyle="1" w:styleId="2159">
    <w:name w:val="T3标题"/>
    <w:basedOn w:val="7"/>
    <w:link w:val="2801"/>
    <w:uiPriority w:val="0"/>
    <w:pPr>
      <w:numPr>
        <w:ilvl w:val="0"/>
        <w:numId w:val="0"/>
      </w:numPr>
      <w:tabs>
        <w:tab w:val="left" w:pos="720"/>
        <w:tab w:val="left" w:pos="840"/>
        <w:tab w:val="left" w:pos="1260"/>
        <w:tab w:val="clear" w:pos="709"/>
      </w:tabs>
      <w:spacing w:before="0" w:after="0" w:line="360" w:lineRule="auto"/>
    </w:pPr>
    <w:rPr>
      <w:rFonts w:ascii="宋体" w:hAnsi="宋体"/>
      <w:bCs/>
      <w:kern w:val="18"/>
      <w:sz w:val="30"/>
      <w:szCs w:val="30"/>
    </w:rPr>
  </w:style>
  <w:style w:type="paragraph" w:customStyle="1" w:styleId="2160">
    <w:name w:val="样式 标题 2标题节标题 1.1SeHead wsa2节H2标题 2 Char Char Char Char Ch..."/>
    <w:basedOn w:val="6"/>
    <w:uiPriority w:val="0"/>
    <w:pPr>
      <w:tabs>
        <w:tab w:val="left" w:pos="567"/>
      </w:tabs>
      <w:adjustRightInd/>
      <w:spacing w:before="260" w:beforeLines="100" w:after="260" w:afterLines="100"/>
      <w:ind w:left="567"/>
      <w:jc w:val="both"/>
      <w:textAlignment w:val="auto"/>
    </w:pPr>
    <w:rPr>
      <w:rFonts w:ascii="Times New Roman" w:eastAsia="楷体_GB2312" w:cs="宋体"/>
      <w:bCs/>
      <w:kern w:val="2"/>
      <w:sz w:val="36"/>
    </w:rPr>
  </w:style>
  <w:style w:type="paragraph" w:customStyle="1" w:styleId="2161">
    <w:name w:val="myformat_content Char"/>
    <w:basedOn w:val="1"/>
    <w:uiPriority w:val="0"/>
    <w:pPr>
      <w:spacing w:beforeLines="50" w:afterLines="50" w:line="360" w:lineRule="exact"/>
      <w:ind w:firstLine="480" w:firstLineChars="200"/>
    </w:pPr>
    <w:rPr>
      <w:kern w:val="2"/>
      <w:sz w:val="24"/>
    </w:rPr>
  </w:style>
  <w:style w:type="paragraph" w:customStyle="1" w:styleId="2162">
    <w:name w:val="内容"/>
    <w:basedOn w:val="1"/>
    <w:uiPriority w:val="0"/>
    <w:pPr>
      <w:adjustRightInd w:val="0"/>
      <w:spacing w:after="120" w:line="360" w:lineRule="atLeast"/>
      <w:ind w:left="851"/>
      <w:textAlignment w:val="baseline"/>
    </w:pPr>
    <w:rPr>
      <w:sz w:val="24"/>
    </w:rPr>
  </w:style>
  <w:style w:type="paragraph" w:customStyle="1" w:styleId="2163">
    <w:name w:val="Char Char Char Char Char Char Char Char Char Char Char Char1 Char"/>
    <w:basedOn w:val="1"/>
    <w:uiPriority w:val="0"/>
    <w:pPr>
      <w:spacing w:line="360" w:lineRule="auto"/>
      <w:ind w:firstLine="200" w:firstLineChars="200"/>
    </w:pPr>
    <w:rPr>
      <w:kern w:val="2"/>
      <w:sz w:val="24"/>
    </w:rPr>
  </w:style>
  <w:style w:type="paragraph" w:customStyle="1" w:styleId="2164">
    <w:name w:val="样式 正文首行缩进 + 段后: 0 磅 行距: 固定值 24 磅"/>
    <w:basedOn w:val="87"/>
    <w:uiPriority w:val="0"/>
    <w:pPr>
      <w:spacing w:after="0" w:line="324" w:lineRule="auto"/>
      <w:ind w:firstLine="194" w:firstLineChars="194"/>
    </w:pPr>
    <w:rPr>
      <w:rFonts w:ascii="宋体" w:hAnsi="宋体" w:eastAsia="宋体" w:cs="Times New Roman"/>
      <w:spacing w:val="8"/>
      <w:sz w:val="24"/>
      <w:szCs w:val="20"/>
    </w:rPr>
  </w:style>
  <w:style w:type="paragraph" w:customStyle="1" w:styleId="2165">
    <w:name w:val="ysh表格"/>
    <w:basedOn w:val="1"/>
    <w:uiPriority w:val="0"/>
    <w:pPr>
      <w:spacing w:line="360" w:lineRule="auto"/>
      <w:jc w:val="center"/>
    </w:pPr>
    <w:rPr>
      <w:rFonts w:ascii="宋体" w:hAnsi="宋体"/>
      <w:kern w:val="2"/>
      <w:sz w:val="24"/>
      <w:szCs w:val="21"/>
    </w:rPr>
  </w:style>
  <w:style w:type="paragraph" w:customStyle="1" w:styleId="2166">
    <w:name w:val="样式 表格 + 宋体 五号"/>
    <w:basedOn w:val="720"/>
    <w:uiPriority w:val="0"/>
    <w:pPr>
      <w:keepNext/>
      <w:autoSpaceDE w:val="0"/>
      <w:autoSpaceDN w:val="0"/>
      <w:adjustRightInd w:val="0"/>
      <w:textAlignment w:val="baseline"/>
    </w:pPr>
    <w:rPr>
      <w:rFonts w:ascii="宋体" w:hAnsi="宋体" w:eastAsia="宋体" w:cs="Times New Roman"/>
      <w:kern w:val="2"/>
      <w:sz w:val="21"/>
      <w:lang w:val="sq-AL"/>
    </w:rPr>
  </w:style>
  <w:style w:type="paragraph" w:customStyle="1" w:styleId="2167">
    <w:name w:val="样式 列表 + 左侧:  0 厘米 悬挂缩进: 2 字符"/>
    <w:basedOn w:val="67"/>
    <w:uiPriority w:val="0"/>
    <w:pPr>
      <w:ind w:hanging="200" w:hangingChars="200"/>
    </w:pPr>
    <w:rPr>
      <w:b/>
      <w:kern w:val="2"/>
    </w:rPr>
  </w:style>
  <w:style w:type="paragraph" w:customStyle="1" w:styleId="2168">
    <w:name w:val="a0"/>
    <w:basedOn w:val="1"/>
    <w:uiPriority w:val="0"/>
    <w:pPr>
      <w:widowControl/>
      <w:spacing w:before="100" w:beforeAutospacing="1" w:after="100" w:afterAutospacing="1"/>
      <w:jc w:val="left"/>
    </w:pPr>
    <w:rPr>
      <w:rFonts w:ascii="宋体" w:hAnsi="宋体" w:cs="宋体"/>
      <w:color w:val="000000"/>
      <w:sz w:val="24"/>
      <w:szCs w:val="24"/>
    </w:rPr>
  </w:style>
  <w:style w:type="paragraph" w:customStyle="1" w:styleId="2169">
    <w:name w:val="样式 正文文本缩进 + 宋体 五号 黑色 全部大写 居中 首行缩进:  0 厘米 段前: 0 磅 行距: 单倍行距"/>
    <w:basedOn w:val="3"/>
    <w:uiPriority w:val="0"/>
    <w:pPr>
      <w:adjustRightInd w:val="0"/>
      <w:spacing w:line="240" w:lineRule="auto"/>
      <w:ind w:firstLine="0"/>
      <w:jc w:val="center"/>
      <w:textAlignment w:val="baseline"/>
    </w:pPr>
    <w:rPr>
      <w:rFonts w:ascii="宋体" w:hAnsi="宋体" w:eastAsia="宋体" w:cs="宋体"/>
      <w:color w:val="000000"/>
      <w:kern w:val="28"/>
      <w:sz w:val="21"/>
      <w:szCs w:val="21"/>
    </w:rPr>
  </w:style>
  <w:style w:type="paragraph" w:customStyle="1" w:styleId="2170">
    <w:name w:val="T表格"/>
    <w:uiPriority w:val="0"/>
    <w:pPr>
      <w:jc w:val="center"/>
    </w:pPr>
    <w:rPr>
      <w:sz w:val="21"/>
      <w:lang w:val="en-US" w:eastAsia="zh-CN" w:bidi="ar-SA"/>
    </w:rPr>
  </w:style>
  <w:style w:type="paragraph" w:customStyle="1" w:styleId="2171">
    <w:name w:val="横页眉"/>
    <w:basedOn w:val="1"/>
    <w:next w:val="58"/>
    <w:uiPriority w:val="0"/>
    <w:pPr>
      <w:pBdr>
        <w:bottom w:val="double" w:color="auto" w:sz="6" w:space="1"/>
      </w:pBdr>
      <w:tabs>
        <w:tab w:val="center" w:pos="6623"/>
        <w:tab w:val="right" w:pos="13245"/>
      </w:tabs>
      <w:adjustRightInd w:val="0"/>
      <w:spacing w:line="324" w:lineRule="auto"/>
      <w:ind w:firstLine="510"/>
      <w:textAlignment w:val="baseline"/>
    </w:pPr>
    <w:rPr>
      <w:sz w:val="24"/>
    </w:rPr>
  </w:style>
  <w:style w:type="paragraph" w:customStyle="1" w:styleId="2172">
    <w:name w:val="表题 12"/>
    <w:basedOn w:val="762"/>
    <w:uiPriority w:val="0"/>
    <w:rPr>
      <w:sz w:val="28"/>
    </w:rPr>
  </w:style>
  <w:style w:type="paragraph" w:customStyle="1" w:styleId="2173">
    <w:name w:val="中文报告书样式"/>
    <w:basedOn w:val="1"/>
    <w:uiPriority w:val="0"/>
    <w:pPr>
      <w:adjustRightInd w:val="0"/>
      <w:spacing w:line="480" w:lineRule="atLeast"/>
      <w:ind w:firstLine="482"/>
      <w:textAlignment w:val="baseline"/>
    </w:pPr>
    <w:rPr>
      <w:kern w:val="24"/>
      <w:sz w:val="24"/>
    </w:rPr>
  </w:style>
  <w:style w:type="paragraph" w:customStyle="1" w:styleId="2174">
    <w:name w:val="样式 小标题 + 小四 左侧:  4 字符 首行缩进:  0.11 厘米 段前: 0.3 行 段后: 0.3 行"/>
    <w:basedOn w:val="1601"/>
    <w:uiPriority w:val="0"/>
    <w:pPr>
      <w:overflowPunct w:val="0"/>
      <w:autoSpaceDE w:val="0"/>
      <w:autoSpaceDN w:val="0"/>
      <w:spacing w:beforeLines="30" w:afterLines="30" w:line="440" w:lineRule="atLeast"/>
      <w:ind w:firstLine="60" w:firstLineChars="200"/>
      <w:jc w:val="both"/>
    </w:pPr>
    <w:rPr>
      <w:rFonts w:ascii="Times New Roman" w:hAnsi="Calibri" w:eastAsia="宋体" w:cs="宋体"/>
      <w:bCs/>
      <w:kern w:val="0"/>
      <w:sz w:val="20"/>
    </w:rPr>
  </w:style>
  <w:style w:type="paragraph" w:customStyle="1" w:styleId="2175">
    <w:name w:val="宗兴表格"/>
    <w:basedOn w:val="1"/>
    <w:uiPriority w:val="0"/>
    <w:pPr>
      <w:snapToGrid w:val="0"/>
      <w:spacing w:beforeLines="10" w:afterLines="10"/>
      <w:jc w:val="center"/>
    </w:pPr>
    <w:rPr>
      <w:bCs/>
      <w:kern w:val="2"/>
      <w:sz w:val="21"/>
      <w:szCs w:val="21"/>
    </w:rPr>
  </w:style>
  <w:style w:type="paragraph" w:customStyle="1" w:styleId="2176">
    <w:name w:val="mstheme-label"/>
    <w:basedOn w:val="1"/>
    <w:uiPriority w:val="0"/>
    <w:pPr>
      <w:widowControl/>
      <w:spacing w:before="100" w:beforeAutospacing="1" w:after="100" w:afterAutospacing="1"/>
      <w:jc w:val="left"/>
    </w:pPr>
    <w:rPr>
      <w:color w:val="000000"/>
      <w:sz w:val="16"/>
      <w:szCs w:val="16"/>
    </w:rPr>
  </w:style>
  <w:style w:type="paragraph" w:customStyle="1" w:styleId="2177">
    <w:name w:val="样式 标题 3 + 首行缩进:  2 字符 段前: 8.15 磅 段后: 8.15 磅2"/>
    <w:basedOn w:val="7"/>
    <w:uiPriority w:val="0"/>
    <w:pPr>
      <w:numPr>
        <w:ilvl w:val="0"/>
        <w:numId w:val="0"/>
      </w:numPr>
      <w:tabs>
        <w:tab w:val="left" w:pos="720"/>
        <w:tab w:val="left" w:pos="1260"/>
        <w:tab w:val="clear" w:pos="709"/>
      </w:tabs>
      <w:spacing w:before="0" w:after="0" w:line="0" w:lineRule="atLeast"/>
      <w:ind w:firstLine="482" w:firstLineChars="200"/>
      <w:jc w:val="left"/>
    </w:pPr>
    <w:rPr>
      <w:rFonts w:ascii="Arial Unicode MS" w:hAnsi="Arial Unicode MS" w:eastAsia="黑体" w:cs="宋体"/>
      <w:bCs/>
      <w:kern w:val="2"/>
      <w:sz w:val="24"/>
    </w:rPr>
  </w:style>
  <w:style w:type="paragraph" w:customStyle="1" w:styleId="2178">
    <w:name w:val="正文文本缩进 211"/>
    <w:basedOn w:val="1"/>
    <w:uiPriority w:val="0"/>
    <w:pPr>
      <w:adjustRightInd w:val="0"/>
      <w:spacing w:after="120" w:line="400" w:lineRule="exact"/>
      <w:ind w:firstLine="525" w:firstLineChars="200"/>
      <w:jc w:val="left"/>
    </w:pPr>
    <w:rPr>
      <w:rFonts w:ascii="宋体"/>
      <w:spacing w:val="16"/>
      <w:kern w:val="2"/>
      <w:sz w:val="24"/>
    </w:rPr>
  </w:style>
  <w:style w:type="paragraph" w:customStyle="1" w:styleId="2179">
    <w:name w:val="样式 标题 3 + 左侧:  1.5 字符"/>
    <w:basedOn w:val="7"/>
    <w:uiPriority w:val="0"/>
    <w:pPr>
      <w:numPr>
        <w:ilvl w:val="0"/>
        <w:numId w:val="0"/>
      </w:numPr>
      <w:tabs>
        <w:tab w:val="left" w:pos="720"/>
        <w:tab w:val="left" w:pos="1260"/>
        <w:tab w:val="left" w:pos="1320"/>
        <w:tab w:val="left" w:pos="3555"/>
        <w:tab w:val="left" w:pos="22680"/>
        <w:tab w:val="clear" w:pos="709"/>
      </w:tabs>
      <w:autoSpaceDE w:val="0"/>
      <w:autoSpaceDN w:val="0"/>
      <w:adjustRightInd w:val="0"/>
      <w:spacing w:beforeLines="50" w:after="60" w:line="360" w:lineRule="auto"/>
      <w:ind w:left="150" w:leftChars="150" w:hanging="720" w:firstLineChars="200"/>
    </w:pPr>
    <w:rPr>
      <w:rFonts w:ascii="宋体" w:hAnsi="宋体"/>
      <w:bCs/>
      <w:snapToGrid w:val="0"/>
      <w:kern w:val="2"/>
      <w:sz w:val="24"/>
      <w:lang w:val="zh-CN"/>
    </w:rPr>
  </w:style>
  <w:style w:type="paragraph" w:customStyle="1" w:styleId="2180">
    <w:name w:val="表"/>
    <w:basedOn w:val="1"/>
    <w:uiPriority w:val="0"/>
    <w:pPr>
      <w:snapToGrid w:val="0"/>
      <w:jc w:val="center"/>
    </w:pPr>
    <w:rPr>
      <w:spacing w:val="2"/>
      <w:kern w:val="2"/>
      <w:sz w:val="21"/>
      <w:szCs w:val="21"/>
    </w:rPr>
  </w:style>
  <w:style w:type="paragraph" w:customStyle="1" w:styleId="2181">
    <w:name w:val="样式 目录 2 + 左侧:  2 字符 首行缩进:  2 字符4"/>
    <w:basedOn w:val="75"/>
    <w:uiPriority w:val="0"/>
    <w:pPr>
      <w:tabs>
        <w:tab w:val="left" w:pos="840"/>
        <w:tab w:val="right" w:leader="dot" w:pos="9060"/>
      </w:tabs>
      <w:ind w:left="0" w:leftChars="0" w:firstLine="200" w:firstLineChars="200"/>
    </w:pPr>
    <w:rPr>
      <w:rFonts w:cs="宋体"/>
      <w:b/>
      <w:kern w:val="2"/>
      <w:sz w:val="24"/>
    </w:rPr>
  </w:style>
  <w:style w:type="paragraph" w:customStyle="1" w:styleId="2182">
    <w:name w:val="selinna标3"/>
    <w:basedOn w:val="1"/>
    <w:uiPriority w:val="0"/>
    <w:pPr>
      <w:adjustRightInd w:val="0"/>
      <w:snapToGrid w:val="0"/>
      <w:spacing w:beforeLines="50" w:line="300" w:lineRule="auto"/>
      <w:ind w:firstLine="200" w:firstLineChars="200"/>
      <w:outlineLvl w:val="2"/>
    </w:pPr>
    <w:rPr>
      <w:rFonts w:ascii="宋体" w:hAnsi="宋体"/>
      <w:b/>
      <w:bCs/>
      <w:kern w:val="2"/>
      <w:sz w:val="32"/>
      <w:szCs w:val="32"/>
    </w:rPr>
  </w:style>
  <w:style w:type="paragraph" w:customStyle="1" w:styleId="2183">
    <w:name w:val="Default Text"/>
    <w:basedOn w:val="1"/>
    <w:uiPriority w:val="0"/>
    <w:pPr>
      <w:widowControl/>
      <w:autoSpaceDE w:val="0"/>
      <w:autoSpaceDN w:val="0"/>
      <w:adjustRightInd w:val="0"/>
      <w:jc w:val="left"/>
    </w:pPr>
    <w:rPr>
      <w:rFonts w:ascii="宋体" w:hAnsi="宋体" w:eastAsia="PMingLiU" w:cs="宋体"/>
      <w:sz w:val="24"/>
      <w:szCs w:val="24"/>
      <w:lang w:eastAsia="zh-TW"/>
    </w:rPr>
  </w:style>
  <w:style w:type="paragraph" w:customStyle="1" w:styleId="2184">
    <w:name w:val="样式"/>
    <w:basedOn w:val="1"/>
    <w:next w:val="1500"/>
    <w:qFormat/>
    <w:uiPriority w:val="0"/>
    <w:pPr>
      <w:widowControl/>
      <w:jc w:val="left"/>
    </w:pPr>
    <w:rPr>
      <w:rFonts w:ascii="宋体" w:hAnsi="Courier New" w:cs="Courier New"/>
      <w:kern w:val="0"/>
      <w:szCs w:val="21"/>
    </w:rPr>
  </w:style>
  <w:style w:type="paragraph" w:customStyle="1" w:styleId="2185">
    <w:name w:val="封面标题"/>
    <w:uiPriority w:val="0"/>
    <w:pPr>
      <w:spacing w:before="156" w:after="156"/>
      <w:jc w:val="center"/>
    </w:pPr>
    <w:rPr>
      <w:rFonts w:ascii="宋体" w:hAnsi="宋体"/>
      <w:b/>
      <w:sz w:val="30"/>
      <w:lang w:val="en-US" w:eastAsia="zh-CN" w:bidi="ar-SA"/>
    </w:rPr>
  </w:style>
  <w:style w:type="paragraph" w:customStyle="1" w:styleId="2186">
    <w:name w:val="报告正文9"/>
    <w:basedOn w:val="1"/>
    <w:uiPriority w:val="0"/>
    <w:pPr>
      <w:spacing w:line="360" w:lineRule="auto"/>
      <w:ind w:firstLine="482"/>
    </w:pPr>
    <w:rPr>
      <w:rFonts w:cs="宋体"/>
      <w:kern w:val="2"/>
      <w:sz w:val="24"/>
    </w:rPr>
  </w:style>
  <w:style w:type="paragraph" w:customStyle="1" w:styleId="2187">
    <w:name w:val="样式 标题 4H4 + (中文) 楷体_GB2312"/>
    <w:basedOn w:val="9"/>
    <w:uiPriority w:val="0"/>
    <w:pPr>
      <w:keepNext w:val="0"/>
      <w:keepLines w:val="0"/>
      <w:numPr>
        <w:ilvl w:val="3"/>
        <w:numId w:val="0"/>
      </w:numPr>
      <w:tabs>
        <w:tab w:val="left" w:pos="851"/>
        <w:tab w:val="left" w:pos="2409"/>
      </w:tabs>
      <w:autoSpaceDE w:val="0"/>
      <w:autoSpaceDN w:val="0"/>
      <w:spacing w:before="0" w:after="120" w:line="360" w:lineRule="auto"/>
      <w:ind w:left="2409" w:hanging="708"/>
      <w:jc w:val="both"/>
      <w:textAlignment w:val="auto"/>
    </w:pPr>
    <w:rPr>
      <w:rFonts w:ascii="Times New Roman" w:hAnsi="Times New Roman"/>
      <w:b w:val="0"/>
      <w:bCs/>
      <w:kern w:val="2"/>
      <w:sz w:val="28"/>
      <w:szCs w:val="28"/>
    </w:rPr>
  </w:style>
  <w:style w:type="paragraph" w:customStyle="1" w:styleId="2188">
    <w:name w:val="样式 正文文本缩进 + 居中 左侧:  0 厘米 段后: 0 磅 行距: 多倍行距 1.2 字行"/>
    <w:basedOn w:val="3"/>
    <w:semiHidden/>
    <w:qFormat/>
    <w:uiPriority w:val="0"/>
    <w:pPr>
      <w:spacing w:line="300" w:lineRule="auto"/>
      <w:ind w:firstLine="0"/>
      <w:jc w:val="center"/>
    </w:pPr>
    <w:rPr>
      <w:rFonts w:eastAsia="宋体" w:cs="宋体"/>
      <w:color w:val="auto"/>
      <w:kern w:val="2"/>
    </w:rPr>
  </w:style>
  <w:style w:type="paragraph" w:customStyle="1" w:styleId="2189">
    <w:name w:val="样式 表格1 + 行距: 单倍行距1"/>
    <w:basedOn w:val="1"/>
    <w:uiPriority w:val="0"/>
    <w:pPr>
      <w:adjustRightInd w:val="0"/>
      <w:snapToGrid w:val="0"/>
      <w:jc w:val="center"/>
      <w:textAlignment w:val="baseline"/>
    </w:pPr>
    <w:rPr>
      <w:rFonts w:ascii="宋体" w:hAnsi="宋体"/>
      <w:sz w:val="21"/>
    </w:rPr>
  </w:style>
  <w:style w:type="paragraph" w:customStyle="1" w:styleId="2190">
    <w:name w:val="目录4"/>
    <w:basedOn w:val="45"/>
    <w:next w:val="1"/>
    <w:uiPriority w:val="0"/>
    <w:pPr>
      <w:tabs>
        <w:tab w:val="right" w:leader="dot" w:pos="8313"/>
      </w:tabs>
      <w:autoSpaceDE w:val="0"/>
      <w:autoSpaceDN w:val="0"/>
      <w:adjustRightInd w:val="0"/>
      <w:ind w:left="0" w:leftChars="0" w:firstLine="1531"/>
      <w:textAlignment w:val="baseline"/>
    </w:pPr>
    <w:rPr>
      <w:rFonts w:ascii="Calibri" w:hAnsi="Calibri" w:eastAsia="仿宋体" w:cs="Calibri"/>
      <w:i/>
      <w:iCs/>
      <w:sz w:val="28"/>
    </w:rPr>
  </w:style>
  <w:style w:type="paragraph" w:customStyle="1" w:styleId="2191">
    <w:name w:val="样式 报告 + 宋体 小四"/>
    <w:basedOn w:val="1"/>
    <w:uiPriority w:val="0"/>
    <w:pPr>
      <w:spacing w:before="120" w:after="120" w:line="440" w:lineRule="exact"/>
      <w:ind w:firstLine="200" w:firstLineChars="200"/>
    </w:pPr>
    <w:rPr>
      <w:rFonts w:ascii="宋体" w:hAnsi="宋体"/>
      <w:kern w:val="2"/>
      <w:sz w:val="24"/>
      <w:szCs w:val="24"/>
    </w:rPr>
  </w:style>
  <w:style w:type="paragraph" w:customStyle="1" w:styleId="2192">
    <w:name w:val="Char Char Char1 Char Char Char Char Char Char Char Char Char Char Char Char Char Char Char Char"/>
    <w:basedOn w:val="1"/>
    <w:uiPriority w:val="0"/>
    <w:pPr>
      <w:spacing w:line="360" w:lineRule="auto"/>
      <w:ind w:firstLine="200" w:firstLineChars="200"/>
    </w:pPr>
    <w:rPr>
      <w:rFonts w:ascii="宋体" w:hAnsi="宋体"/>
      <w:kern w:val="2"/>
      <w:sz w:val="24"/>
    </w:rPr>
  </w:style>
  <w:style w:type="paragraph" w:customStyle="1" w:styleId="2193">
    <w:name w:val="样式 标题 3H3B HeadReHead 3 WSAh3标题 3 Char标题 3 Char Char标题 3..."/>
    <w:basedOn w:val="7"/>
    <w:link w:val="3050"/>
    <w:uiPriority w:val="0"/>
    <w:pPr>
      <w:numPr>
        <w:ilvl w:val="0"/>
        <w:numId w:val="0"/>
      </w:numPr>
      <w:tabs>
        <w:tab w:val="left" w:pos="720"/>
        <w:tab w:val="left" w:pos="1260"/>
        <w:tab w:val="clear" w:pos="709"/>
      </w:tabs>
      <w:adjustRightInd w:val="0"/>
      <w:spacing w:before="50" w:after="0" w:line="360" w:lineRule="auto"/>
      <w:jc w:val="left"/>
    </w:pPr>
    <w:rPr>
      <w:bCs/>
      <w:sz w:val="28"/>
      <w:szCs w:val="28"/>
    </w:rPr>
  </w:style>
  <w:style w:type="paragraph" w:customStyle="1" w:styleId="2194">
    <w:name w:val="叩请金安！"/>
    <w:uiPriority w:val="0"/>
    <w:pPr>
      <w:widowControl w:val="0"/>
      <w:jc w:val="both"/>
    </w:pPr>
    <w:rPr>
      <w:kern w:val="2"/>
      <w:sz w:val="21"/>
      <w:lang w:val="en-US" w:eastAsia="zh-CN" w:bidi="ar-SA"/>
    </w:rPr>
  </w:style>
  <w:style w:type="paragraph" w:customStyle="1" w:styleId="2195">
    <w:name w:val="样式15"/>
    <w:basedOn w:val="1"/>
    <w:uiPriority w:val="0"/>
    <w:pPr>
      <w:adjustRightInd w:val="0"/>
      <w:spacing w:line="300" w:lineRule="exact"/>
      <w:jc w:val="center"/>
      <w:textAlignment w:val="baseline"/>
    </w:pPr>
    <w:rPr>
      <w:color w:val="000000"/>
      <w:sz w:val="24"/>
    </w:rPr>
  </w:style>
  <w:style w:type="paragraph" w:customStyle="1" w:styleId="2196">
    <w:name w:val="小5"/>
    <w:basedOn w:val="1"/>
    <w:uiPriority w:val="0"/>
    <w:pPr>
      <w:widowControl/>
      <w:tabs>
        <w:tab w:val="left" w:pos="22680"/>
      </w:tabs>
      <w:adjustRightInd w:val="0"/>
      <w:snapToGrid w:val="0"/>
      <w:jc w:val="center"/>
    </w:pPr>
    <w:rPr>
      <w:rFonts w:ascii="宋体" w:hAnsi="宋体" w:cs="宋体"/>
      <w:sz w:val="18"/>
      <w:szCs w:val="18"/>
    </w:rPr>
  </w:style>
  <w:style w:type="paragraph" w:customStyle="1" w:styleId="2197">
    <w:name w:val="纯文本41"/>
    <w:basedOn w:val="1"/>
    <w:uiPriority w:val="0"/>
    <w:pPr>
      <w:adjustRightInd w:val="0"/>
      <w:textAlignment w:val="baseline"/>
    </w:pPr>
    <w:rPr>
      <w:rFonts w:ascii="宋体" w:hAnsi="Courier New"/>
      <w:kern w:val="2"/>
      <w:sz w:val="21"/>
    </w:rPr>
  </w:style>
  <w:style w:type="paragraph" w:customStyle="1" w:styleId="2198">
    <w:name w:val="正文文本缩进 231"/>
    <w:basedOn w:val="1"/>
    <w:uiPriority w:val="0"/>
    <w:pPr>
      <w:adjustRightInd w:val="0"/>
      <w:spacing w:after="120" w:line="400" w:lineRule="exact"/>
      <w:ind w:firstLine="525" w:firstLineChars="200"/>
      <w:jc w:val="left"/>
      <w:textAlignment w:val="baseline"/>
    </w:pPr>
    <w:rPr>
      <w:rFonts w:ascii="宋体"/>
      <w:spacing w:val="16"/>
      <w:kern w:val="2"/>
      <w:sz w:val="24"/>
    </w:rPr>
  </w:style>
  <w:style w:type="paragraph" w:customStyle="1" w:styleId="2199">
    <w:name w:val="中气一级"/>
    <w:basedOn w:val="5"/>
    <w:next w:val="471"/>
    <w:qFormat/>
    <w:uiPriority w:val="0"/>
    <w:pPr>
      <w:pageBreakBefore/>
      <w:tabs>
        <w:tab w:val="left" w:pos="425"/>
      </w:tabs>
      <w:spacing w:line="520" w:lineRule="exact"/>
      <w:ind w:left="142"/>
      <w:jc w:val="left"/>
    </w:pPr>
    <w:rPr>
      <w:rFonts w:eastAsia="黑体"/>
      <w:b w:val="0"/>
      <w:color w:val="000000"/>
      <w:sz w:val="36"/>
    </w:rPr>
  </w:style>
  <w:style w:type="paragraph" w:customStyle="1" w:styleId="2200">
    <w:name w:val="HCH图(表)头"/>
    <w:next w:val="1"/>
    <w:link w:val="2534"/>
    <w:qFormat/>
    <w:uiPriority w:val="0"/>
    <w:pPr>
      <w:widowControl w:val="0"/>
      <w:spacing w:line="500" w:lineRule="exact"/>
      <w:jc w:val="center"/>
    </w:pPr>
    <w:rPr>
      <w:rFonts w:eastAsia="黑体"/>
      <w:sz w:val="24"/>
      <w:szCs w:val="24"/>
      <w:lang w:val="en-US" w:eastAsia="zh-CN" w:bidi="ar-SA"/>
    </w:rPr>
  </w:style>
  <w:style w:type="paragraph" w:customStyle="1" w:styleId="2201">
    <w:name w:val="标题 33"/>
    <w:basedOn w:val="7"/>
    <w:uiPriority w:val="0"/>
    <w:pPr>
      <w:keepNext w:val="0"/>
      <w:keepLines w:val="0"/>
      <w:numPr>
        <w:ilvl w:val="2"/>
        <w:numId w:val="0"/>
      </w:numPr>
      <w:tabs>
        <w:tab w:val="left" w:pos="1260"/>
      </w:tabs>
      <w:adjustRightInd w:val="0"/>
      <w:spacing w:before="156" w:after="0" w:line="360" w:lineRule="auto"/>
      <w:ind w:left="709" w:firstLine="567"/>
      <w:jc w:val="left"/>
      <w:textAlignment w:val="baseline"/>
      <w:outlineLvl w:val="9"/>
    </w:pPr>
    <w:rPr>
      <w:rFonts w:eastAsia="隶书体"/>
      <w:b w:val="0"/>
    </w:rPr>
  </w:style>
  <w:style w:type="paragraph" w:customStyle="1" w:styleId="2202">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203">
    <w:name w:val="中气附图"/>
    <w:basedOn w:val="85"/>
    <w:qFormat/>
    <w:uiPriority w:val="0"/>
    <w:pPr>
      <w:tabs>
        <w:tab w:val="left" w:pos="426"/>
        <w:tab w:val="left" w:pos="1188"/>
      </w:tabs>
      <w:spacing w:before="0" w:after="0" w:line="360" w:lineRule="auto"/>
      <w:ind w:left="1188" w:hanging="720"/>
    </w:pPr>
    <w:rPr>
      <w:rFonts w:ascii="Arial" w:hAnsi="Arial" w:eastAsia="黑体"/>
      <w:b w:val="0"/>
      <w:kern w:val="2"/>
    </w:rPr>
  </w:style>
  <w:style w:type="paragraph" w:customStyle="1" w:styleId="2204">
    <w:name w:val="CM8"/>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2205">
    <w:name w:val="mstheme-navtxtup"/>
    <w:basedOn w:val="1"/>
    <w:uiPriority w:val="0"/>
    <w:pPr>
      <w:widowControl/>
      <w:spacing w:before="100" w:beforeAutospacing="1" w:after="100" w:afterAutospacing="1"/>
      <w:jc w:val="left"/>
    </w:pPr>
    <w:rPr>
      <w:color w:val="000000"/>
      <w:sz w:val="24"/>
      <w:szCs w:val="24"/>
    </w:rPr>
  </w:style>
  <w:style w:type="paragraph" w:customStyle="1" w:styleId="2206">
    <w:name w:val="样式 标题 3头Í·头 Char标题 33标题 13ReHead 3 WSAh3B HeadH3标题 3 ...2"/>
    <w:basedOn w:val="7"/>
    <w:link w:val="2380"/>
    <w:uiPriority w:val="0"/>
    <w:pPr>
      <w:numPr>
        <w:ilvl w:val="0"/>
        <w:numId w:val="0"/>
      </w:numPr>
      <w:tabs>
        <w:tab w:val="left" w:pos="432"/>
        <w:tab w:val="left" w:pos="720"/>
        <w:tab w:val="clear" w:pos="709"/>
      </w:tabs>
      <w:spacing w:before="120" w:after="120" w:line="240" w:lineRule="auto"/>
      <w:ind w:left="720" w:hanging="720"/>
    </w:pPr>
    <w:rPr>
      <w:rFonts w:ascii="宋体" w:hAnsi="宋体"/>
      <w:bCs/>
      <w:kern w:val="0"/>
      <w:sz w:val="28"/>
      <w:szCs w:val="32"/>
    </w:rPr>
  </w:style>
  <w:style w:type="paragraph" w:customStyle="1" w:styleId="2207">
    <w:name w:val="图表标题"/>
    <w:basedOn w:val="1"/>
    <w:link w:val="2618"/>
    <w:qFormat/>
    <w:uiPriority w:val="0"/>
    <w:pPr>
      <w:spacing w:before="60" w:after="60" w:line="380" w:lineRule="exact"/>
      <w:jc w:val="center"/>
    </w:pPr>
    <w:rPr>
      <w:rFonts w:eastAsia="仿宋_GB2312"/>
      <w:b/>
      <w:sz w:val="28"/>
      <w:szCs w:val="20"/>
    </w:rPr>
  </w:style>
  <w:style w:type="paragraph" w:customStyle="1" w:styleId="2208">
    <w:name w:val="样式 标题 2第几节 + 首行缩进:  1.05 厘米 段前: 0.5 行"/>
    <w:basedOn w:val="6"/>
    <w:uiPriority w:val="0"/>
    <w:pPr>
      <w:tabs>
        <w:tab w:val="left" w:pos="567"/>
      </w:tabs>
      <w:adjustRightInd/>
      <w:spacing w:after="260" w:afterLines="50" w:line="560" w:lineRule="exact"/>
      <w:ind w:left="567"/>
      <w:textAlignment w:val="auto"/>
    </w:pPr>
    <w:rPr>
      <w:rFonts w:ascii="Times New Roman" w:cs="宋体"/>
      <w:bCs/>
      <w:color w:val="000000"/>
      <w:w w:val="99"/>
      <w:kern w:val="28"/>
      <w:sz w:val="30"/>
    </w:rPr>
  </w:style>
  <w:style w:type="paragraph" w:customStyle="1" w:styleId="2209">
    <w:name w:val="Char Char1 Char Char Char Char Char Char Char Char Char Char Char Char Char Char Char Char Char Char Char Char1 Char"/>
    <w:basedOn w:val="1"/>
    <w:uiPriority w:val="0"/>
    <w:pPr>
      <w:spacing w:line="360" w:lineRule="auto"/>
      <w:ind w:firstLine="200" w:firstLineChars="200"/>
    </w:pPr>
    <w:rPr>
      <w:rFonts w:ascii="宋体" w:hAnsi="宋体" w:cs="宋体"/>
      <w:kern w:val="2"/>
      <w:sz w:val="24"/>
      <w:szCs w:val="24"/>
    </w:rPr>
  </w:style>
  <w:style w:type="paragraph" w:customStyle="1" w:styleId="2210">
    <w:name w:val="样式18"/>
    <w:basedOn w:val="1"/>
    <w:link w:val="2735"/>
    <w:uiPriority w:val="0"/>
    <w:pPr>
      <w:spacing w:line="520" w:lineRule="exact"/>
      <w:ind w:firstLine="200" w:firstLineChars="200"/>
    </w:pPr>
    <w:rPr>
      <w:color w:val="000000"/>
      <w:sz w:val="28"/>
      <w:szCs w:val="24"/>
    </w:rPr>
  </w:style>
  <w:style w:type="paragraph" w:customStyle="1" w:styleId="2211">
    <w:name w:val="中气表头"/>
    <w:basedOn w:val="1"/>
    <w:link w:val="3179"/>
    <w:qFormat/>
    <w:uiPriority w:val="0"/>
    <w:pPr>
      <w:jc w:val="center"/>
    </w:pPr>
    <w:rPr>
      <w:rFonts w:eastAsia="黑体"/>
      <w:b/>
      <w:szCs w:val="21"/>
    </w:rPr>
  </w:style>
  <w:style w:type="paragraph" w:customStyle="1" w:styleId="2212">
    <w:name w:val="样式 标题 1章节标题章标题 1-*+h11st levelSection Headl1b1本标题不使用篇标..."/>
    <w:basedOn w:val="5"/>
    <w:uiPriority w:val="0"/>
    <w:pPr>
      <w:pageBreakBefore/>
      <w:tabs>
        <w:tab w:val="left" w:pos="425"/>
      </w:tabs>
      <w:spacing w:before="340" w:beforeLines="100" w:after="330" w:afterLines="100" w:line="360" w:lineRule="auto"/>
      <w:ind w:left="425"/>
      <w:jc w:val="left"/>
    </w:pPr>
    <w:rPr>
      <w:bCs w:val="0"/>
      <w:color w:val="000000"/>
      <w:szCs w:val="20"/>
    </w:rPr>
  </w:style>
  <w:style w:type="paragraph" w:customStyle="1" w:styleId="2213">
    <w:name w:val="Char Char Char Char Char Char Char Char Char Char8"/>
    <w:basedOn w:val="1"/>
    <w:uiPriority w:val="0"/>
    <w:rPr>
      <w:kern w:val="2"/>
      <w:sz w:val="21"/>
      <w:szCs w:val="21"/>
    </w:rPr>
  </w:style>
  <w:style w:type="paragraph" w:customStyle="1" w:styleId="2214">
    <w:name w:val="字元 字元"/>
    <w:basedOn w:val="1"/>
    <w:uiPriority w:val="0"/>
    <w:pPr>
      <w:adjustRightInd w:val="0"/>
      <w:spacing w:line="360" w:lineRule="auto"/>
    </w:pPr>
    <w:rPr>
      <w:sz w:val="24"/>
    </w:rPr>
  </w:style>
  <w:style w:type="paragraph" w:customStyle="1" w:styleId="2215">
    <w:name w:val="CM7"/>
    <w:basedOn w:val="161"/>
    <w:next w:val="161"/>
    <w:uiPriority w:val="0"/>
    <w:pPr>
      <w:widowControl w:val="0"/>
      <w:spacing w:line="468" w:lineRule="atLeast"/>
    </w:pPr>
    <w:rPr>
      <w:rFonts w:ascii="仿宋_GB2312" w:eastAsia="仿宋_GB2312" w:cs="仿宋_GB2312"/>
      <w:kern w:val="2"/>
      <w:sz w:val="24"/>
      <w:szCs w:val="24"/>
      <w:lang w:eastAsia="zh-CN"/>
    </w:rPr>
  </w:style>
  <w:style w:type="paragraph" w:customStyle="1" w:styleId="2216">
    <w:name w:val="自定义 标题 1"/>
    <w:basedOn w:val="1"/>
    <w:uiPriority w:val="0"/>
    <w:pPr>
      <w:keepNext/>
      <w:widowControl/>
      <w:spacing w:beforeLines="100" w:afterLines="100" w:line="500" w:lineRule="exact"/>
      <w:jc w:val="center"/>
      <w:outlineLvl w:val="0"/>
    </w:pPr>
    <w:rPr>
      <w:rFonts w:cs="宋体"/>
      <w:b/>
      <w:bCs/>
      <w:spacing w:val="4"/>
      <w:kern w:val="2"/>
      <w:sz w:val="44"/>
      <w:szCs w:val="44"/>
    </w:rPr>
  </w:style>
  <w:style w:type="paragraph" w:customStyle="1" w:styleId="2217">
    <w:name w:val="普通(网站)11"/>
    <w:basedOn w:val="1"/>
    <w:uiPriority w:val="0"/>
    <w:pPr>
      <w:widowControl/>
      <w:spacing w:before="100" w:beforeAutospacing="1" w:after="100" w:afterAutospacing="1" w:line="360" w:lineRule="auto"/>
      <w:ind w:firstLine="200" w:firstLineChars="200"/>
      <w:jc w:val="left"/>
    </w:pPr>
    <w:rPr>
      <w:rFonts w:ascii="宋体" w:hAnsi="宋体"/>
      <w:sz w:val="24"/>
      <w:szCs w:val="24"/>
    </w:rPr>
  </w:style>
  <w:style w:type="paragraph" w:customStyle="1" w:styleId="2218">
    <w:name w:val="表标题6"/>
    <w:basedOn w:val="1"/>
    <w:uiPriority w:val="0"/>
    <w:pPr>
      <w:keepNext/>
      <w:adjustRightInd w:val="0"/>
      <w:spacing w:before="180" w:after="120" w:line="397" w:lineRule="atLeast"/>
      <w:ind w:firstLine="200" w:firstLineChars="200"/>
      <w:jc w:val="center"/>
      <w:textAlignment w:val="baseline"/>
    </w:pPr>
    <w:rPr>
      <w:b/>
      <w:sz w:val="24"/>
    </w:rPr>
  </w:style>
  <w:style w:type="paragraph" w:customStyle="1" w:styleId="2219">
    <w:name w:val="Char1 Char Char Char1 Char Char Char"/>
    <w:basedOn w:val="1"/>
    <w:uiPriority w:val="0"/>
    <w:pPr>
      <w:spacing w:line="360" w:lineRule="auto"/>
      <w:ind w:firstLine="200" w:firstLineChars="200"/>
    </w:pPr>
    <w:rPr>
      <w:rFonts w:ascii="宋体" w:hAnsi="宋体" w:cs="宋体"/>
      <w:sz w:val="24"/>
    </w:rPr>
  </w:style>
  <w:style w:type="paragraph" w:customStyle="1" w:styleId="2220">
    <w:name w:val="Char Char1 Char Char Char Char Char Char Char Char Char Char Char Char Char Char Char Char Char Char Char Char Char Char Char Char Char Char Char Char Char Char1 Char Char Char Char1"/>
    <w:basedOn w:val="1"/>
    <w:uiPriority w:val="0"/>
    <w:rPr>
      <w:kern w:val="2"/>
      <w:sz w:val="21"/>
      <w:szCs w:val="24"/>
    </w:rPr>
  </w:style>
  <w:style w:type="paragraph" w:customStyle="1" w:styleId="2221">
    <w:name w:val="样式 标题 1 + 段前: 1 行 段后: 1.5 行"/>
    <w:basedOn w:val="5"/>
    <w:uiPriority w:val="0"/>
    <w:pPr>
      <w:tabs>
        <w:tab w:val="left" w:pos="432"/>
      </w:tabs>
      <w:adjustRightInd w:val="0"/>
      <w:snapToGrid w:val="0"/>
      <w:spacing w:before="340" w:beforeLines="100" w:after="330" w:afterLines="150" w:line="300" w:lineRule="auto"/>
      <w:ind w:left="432" w:hanging="432"/>
    </w:pPr>
    <w:rPr>
      <w:rFonts w:ascii="仿宋_GB2312" w:eastAsia="仿宋_GB2312" w:cs="宋体"/>
      <w:bCs w:val="0"/>
      <w:sz w:val="32"/>
      <w:szCs w:val="32"/>
    </w:rPr>
  </w:style>
  <w:style w:type="paragraph" w:customStyle="1" w:styleId="2222">
    <w:name w:val="正文（天安）"/>
    <w:basedOn w:val="1"/>
    <w:link w:val="2453"/>
    <w:uiPriority w:val="0"/>
    <w:pPr>
      <w:overflowPunct w:val="0"/>
      <w:autoSpaceDE w:val="0"/>
      <w:autoSpaceDN w:val="0"/>
      <w:adjustRightInd w:val="0"/>
      <w:snapToGrid w:val="0"/>
      <w:spacing w:before="93" w:after="93" w:line="360" w:lineRule="auto"/>
      <w:ind w:firstLine="200" w:firstLineChars="200"/>
      <w:textAlignment w:val="baseline"/>
    </w:pPr>
    <w:rPr>
      <w:sz w:val="24"/>
      <w:szCs w:val="24"/>
    </w:rPr>
  </w:style>
  <w:style w:type="paragraph" w:customStyle="1" w:styleId="2223">
    <w:name w:val="用户标题4"/>
    <w:next w:val="1"/>
    <w:uiPriority w:val="0"/>
    <w:pPr>
      <w:tabs>
        <w:tab w:val="left" w:pos="360"/>
        <w:tab w:val="left" w:pos="887"/>
      </w:tabs>
      <w:adjustRightInd w:val="0"/>
      <w:snapToGrid w:val="0"/>
      <w:spacing w:line="520" w:lineRule="exact"/>
      <w:ind w:left="360" w:hanging="360"/>
      <w:outlineLvl w:val="3"/>
    </w:pPr>
    <w:rPr>
      <w:sz w:val="24"/>
      <w:lang w:val="en-US" w:eastAsia="zh-CN" w:bidi="ar-SA"/>
    </w:rPr>
  </w:style>
  <w:style w:type="paragraph" w:customStyle="1" w:styleId="2224">
    <w:name w:val="文本框"/>
    <w:basedOn w:val="1"/>
    <w:uiPriority w:val="0"/>
    <w:pPr>
      <w:adjustRightInd w:val="0"/>
      <w:snapToGrid w:val="0"/>
      <w:spacing w:line="300" w:lineRule="exact"/>
      <w:jc w:val="center"/>
    </w:pPr>
    <w:rPr>
      <w:kern w:val="2"/>
      <w:sz w:val="24"/>
      <w:szCs w:val="24"/>
    </w:rPr>
  </w:style>
  <w:style w:type="paragraph" w:customStyle="1" w:styleId="2225">
    <w:name w:val="xl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sz w:val="24"/>
    </w:rPr>
  </w:style>
  <w:style w:type="paragraph" w:customStyle="1" w:styleId="2226">
    <w:name w:val="电镀表"/>
    <w:basedOn w:val="1"/>
    <w:link w:val="2685"/>
    <w:qFormat/>
    <w:uiPriority w:val="0"/>
    <w:pPr>
      <w:autoSpaceDE w:val="0"/>
      <w:autoSpaceDN w:val="0"/>
      <w:spacing w:line="240" w:lineRule="exact"/>
      <w:ind w:left="-210" w:leftChars="-100" w:right="-210" w:rightChars="-100"/>
      <w:jc w:val="center"/>
      <w:textAlignment w:val="center"/>
    </w:pPr>
    <w:rPr>
      <w:color w:val="000000"/>
      <w:kern w:val="0"/>
      <w:sz w:val="18"/>
      <w:szCs w:val="18"/>
    </w:rPr>
  </w:style>
  <w:style w:type="paragraph" w:styleId="2227">
    <w:name w:val="No Spacing"/>
    <w:qFormat/>
    <w:uiPriority w:val="0"/>
    <w:pPr>
      <w:widowControl w:val="0"/>
      <w:adjustRightInd w:val="0"/>
      <w:snapToGrid w:val="0"/>
      <w:spacing w:line="400" w:lineRule="exact"/>
      <w:ind w:firstLine="200" w:firstLineChars="200"/>
      <w:jc w:val="both"/>
    </w:pPr>
    <w:rPr>
      <w:kern w:val="2"/>
      <w:sz w:val="24"/>
      <w:szCs w:val="24"/>
      <w:lang w:val="en-US" w:eastAsia="zh-CN" w:bidi="ar-SA"/>
    </w:rPr>
  </w:style>
  <w:style w:type="paragraph" w:customStyle="1" w:styleId="2228">
    <w:name w:val="headin"/>
    <w:basedOn w:val="1"/>
    <w:next w:val="1"/>
    <w:uiPriority w:val="0"/>
    <w:pPr>
      <w:keepNext/>
      <w:keepLines/>
      <w:spacing w:before="260" w:after="260" w:line="413" w:lineRule="auto"/>
    </w:pPr>
    <w:rPr>
      <w:b/>
      <w:bCs/>
      <w:kern w:val="2"/>
      <w:sz w:val="32"/>
      <w:szCs w:val="32"/>
    </w:rPr>
  </w:style>
  <w:style w:type="paragraph" w:customStyle="1" w:styleId="2229">
    <w:name w:val="Char Char1 Char Char Char Char Char Char Char Char Char Char"/>
    <w:basedOn w:val="1"/>
    <w:uiPriority w:val="0"/>
    <w:pPr>
      <w:adjustRightInd w:val="0"/>
      <w:spacing w:line="360" w:lineRule="auto"/>
    </w:pPr>
    <w:rPr>
      <w:kern w:val="0"/>
      <w:sz w:val="24"/>
      <w:szCs w:val="20"/>
    </w:rPr>
  </w:style>
  <w:style w:type="paragraph" w:customStyle="1" w:styleId="2230">
    <w:name w:val="样式22"/>
    <w:basedOn w:val="734"/>
    <w:uiPriority w:val="0"/>
    <w:rPr>
      <w:rFonts w:ascii="Calibri" w:hAnsi="Calibri" w:eastAsia="宋体" w:cs="Times New Roman"/>
      <w:color w:val="auto"/>
    </w:rPr>
  </w:style>
  <w:style w:type="paragraph" w:customStyle="1" w:styleId="2231">
    <w:name w:val="样式 燕山正文 + 首行缩进:  3.5 字符2"/>
    <w:basedOn w:val="2232"/>
    <w:uiPriority w:val="0"/>
    <w:pPr>
      <w:tabs>
        <w:tab w:val="left" w:pos="4680"/>
        <w:tab w:val="left" w:pos="22680"/>
      </w:tabs>
      <w:adjustRightInd w:val="0"/>
      <w:snapToGrid w:val="0"/>
      <w:spacing w:line="360" w:lineRule="auto"/>
      <w:ind w:firstLine="200"/>
      <w:jc w:val="both"/>
    </w:pPr>
    <w:rPr>
      <w:rFonts w:eastAsia="宋体" w:cs="宋体"/>
      <w:kern w:val="2"/>
      <w:szCs w:val="20"/>
    </w:rPr>
  </w:style>
  <w:style w:type="paragraph" w:customStyle="1" w:styleId="2232">
    <w:name w:val="燕山正文"/>
    <w:basedOn w:val="1"/>
    <w:link w:val="2945"/>
    <w:uiPriority w:val="0"/>
    <w:pPr>
      <w:tabs>
        <w:tab w:val="left" w:pos="4680"/>
      </w:tabs>
      <w:spacing w:line="300" w:lineRule="auto"/>
      <w:ind w:firstLine="480" w:firstLineChars="200"/>
      <w:jc w:val="left"/>
    </w:pPr>
    <w:rPr>
      <w:rFonts w:ascii="宋体" w:hAnsi="宋体" w:eastAsia="楷体_GB2312"/>
      <w:color w:val="000000"/>
      <w:sz w:val="28"/>
      <w:szCs w:val="28"/>
    </w:rPr>
  </w:style>
  <w:style w:type="paragraph" w:customStyle="1" w:styleId="2233">
    <w:name w:val="內文表格樣式1"/>
    <w:basedOn w:val="1"/>
    <w:uiPriority w:val="0"/>
    <w:pPr>
      <w:autoSpaceDE w:val="0"/>
      <w:autoSpaceDN w:val="0"/>
      <w:adjustRightInd w:val="0"/>
      <w:spacing w:after="120" w:line="360" w:lineRule="atLeast"/>
    </w:pPr>
    <w:rPr>
      <w:rFonts w:ascii="PMingLiU" w:eastAsia="DFKai-SB"/>
      <w:sz w:val="24"/>
      <w:lang w:eastAsia="zh-TW"/>
    </w:rPr>
  </w:style>
  <w:style w:type="paragraph" w:customStyle="1" w:styleId="2234">
    <w:name w:val="上次打印时间"/>
    <w:uiPriority w:val="0"/>
    <w:pPr>
      <w:widowControl w:val="0"/>
      <w:jc w:val="both"/>
    </w:pPr>
    <w:rPr>
      <w:kern w:val="2"/>
      <w:sz w:val="21"/>
      <w:lang w:val="en-US" w:eastAsia="zh-CN" w:bidi="ar-SA"/>
    </w:rPr>
  </w:style>
  <w:style w:type="paragraph" w:customStyle="1" w:styleId="2235">
    <w:name w:val="文本框文字"/>
    <w:basedOn w:val="1"/>
    <w:next w:val="1"/>
    <w:uiPriority w:val="0"/>
    <w:pPr>
      <w:adjustRightInd w:val="0"/>
      <w:snapToGrid w:val="0"/>
      <w:ind w:left="-28" w:right="-28"/>
      <w:jc w:val="center"/>
    </w:pPr>
    <w:rPr>
      <w:rFonts w:ascii="宋体" w:hAnsi="宋体"/>
      <w:color w:val="000000"/>
      <w:szCs w:val="21"/>
    </w:rPr>
  </w:style>
  <w:style w:type="paragraph" w:customStyle="1" w:styleId="2236">
    <w:name w:val="样式 正文2013 + 宋体 四号 首行缩进:  2 字符"/>
    <w:basedOn w:val="350"/>
    <w:uiPriority w:val="0"/>
    <w:pPr>
      <w:spacing w:line="240" w:lineRule="auto"/>
      <w:ind w:firstLine="422"/>
    </w:pPr>
    <w:rPr>
      <w:rFonts w:cs="Times New Roman"/>
      <w:b/>
      <w:sz w:val="21"/>
      <w:szCs w:val="21"/>
    </w:rPr>
  </w:style>
  <w:style w:type="paragraph" w:customStyle="1" w:styleId="2237">
    <w:name w:val="样式 宋体 段前: 3 磅 段后: 3 磅 行距: 1.5 倍行距"/>
    <w:basedOn w:val="1"/>
    <w:next w:val="187"/>
    <w:uiPriority w:val="0"/>
    <w:pPr>
      <w:spacing w:before="60" w:after="60" w:line="360" w:lineRule="auto"/>
      <w:jc w:val="left"/>
    </w:pPr>
    <w:rPr>
      <w:rFonts w:ascii="宋体" w:cs="宋体"/>
      <w:sz w:val="28"/>
      <w:szCs w:val="20"/>
    </w:rPr>
  </w:style>
  <w:style w:type="paragraph" w:customStyle="1" w:styleId="2238">
    <w:name w:val="规划"/>
    <w:basedOn w:val="497"/>
    <w:uiPriority w:val="0"/>
    <w:pPr>
      <w:tabs>
        <w:tab w:val="left" w:pos="1380"/>
        <w:tab w:val="clear" w:pos="1006"/>
      </w:tabs>
      <w:spacing w:before="50" w:after="50"/>
      <w:ind w:left="431"/>
    </w:pPr>
  </w:style>
  <w:style w:type="paragraph" w:customStyle="1" w:styleId="2239">
    <w:name w:val="标一（天安）"/>
    <w:basedOn w:val="2069"/>
    <w:uiPriority w:val="0"/>
    <w:pPr>
      <w:spacing w:before="440" w:after="440"/>
      <w:jc w:val="center"/>
    </w:pPr>
  </w:style>
  <w:style w:type="paragraph" w:customStyle="1" w:styleId="2240">
    <w:name w:val="样式6"/>
    <w:basedOn w:val="1500"/>
    <w:next w:val="898"/>
    <w:link w:val="2758"/>
    <w:qFormat/>
    <w:uiPriority w:val="0"/>
    <w:pPr>
      <w:keepNext/>
      <w:keepLines/>
      <w:adjustRightInd w:val="0"/>
      <w:snapToGrid w:val="0"/>
      <w:spacing w:before="240" w:line="360" w:lineRule="auto"/>
      <w:outlineLvl w:val="1"/>
    </w:pPr>
    <w:rPr>
      <w:rFonts w:hAnsi="宋体"/>
      <w:b/>
      <w:color w:val="000000"/>
      <w:sz w:val="30"/>
      <w:szCs w:val="30"/>
    </w:rPr>
  </w:style>
  <w:style w:type="paragraph" w:customStyle="1" w:styleId="2241">
    <w:name w:val="样式 标题 3 + 段前: 6 磅 段后: 0 磅2"/>
    <w:basedOn w:val="7"/>
    <w:uiPriority w:val="0"/>
    <w:pPr>
      <w:numPr>
        <w:ilvl w:val="0"/>
        <w:numId w:val="0"/>
      </w:numPr>
      <w:tabs>
        <w:tab w:val="left" w:pos="180"/>
        <w:tab w:val="left" w:pos="720"/>
        <w:tab w:val="left" w:pos="1260"/>
        <w:tab w:val="clear" w:pos="709"/>
      </w:tabs>
      <w:autoSpaceDE w:val="0"/>
      <w:autoSpaceDN w:val="0"/>
      <w:adjustRightInd w:val="0"/>
      <w:spacing w:beforeLines="50" w:afterLines="50" w:line="300" w:lineRule="auto"/>
      <w:ind w:left="357" w:right="240" w:rightChars="100" w:hanging="357"/>
    </w:pPr>
    <w:rPr>
      <w:rFonts w:ascii="宋体" w:hAnsi="宋体" w:cs="Century"/>
      <w:bCs/>
      <w:spacing w:val="8"/>
      <w:kern w:val="2"/>
      <w:sz w:val="28"/>
    </w:rPr>
  </w:style>
  <w:style w:type="paragraph" w:customStyle="1" w:styleId="2242">
    <w:name w:val="字元 字元11"/>
    <w:basedOn w:val="1"/>
    <w:uiPriority w:val="0"/>
    <w:pPr>
      <w:snapToGrid w:val="0"/>
      <w:spacing w:line="440" w:lineRule="atLeast"/>
    </w:pPr>
    <w:rPr>
      <w:rFonts w:ascii="宋体"/>
      <w:kern w:val="2"/>
      <w:sz w:val="24"/>
      <w:szCs w:val="24"/>
    </w:rPr>
  </w:style>
  <w:style w:type="paragraph" w:customStyle="1" w:styleId="2243">
    <w:name w:val="Char Char44 Char Char1"/>
    <w:basedOn w:val="1"/>
    <w:uiPriority w:val="0"/>
    <w:pPr>
      <w:keepNext/>
      <w:keepLines/>
      <w:adjustRightInd w:val="0"/>
      <w:snapToGrid w:val="0"/>
      <w:spacing w:before="120" w:after="60" w:line="500" w:lineRule="exact"/>
      <w:ind w:left="-150" w:leftChars="-150"/>
      <w:jc w:val="left"/>
      <w:outlineLvl w:val="2"/>
    </w:pPr>
    <w:rPr>
      <w:rFonts w:ascii="宋体" w:hAnsi="宋体" w:eastAsia="黑体" w:cs="Courier New"/>
      <w:b/>
      <w:color w:val="0000FF"/>
      <w:kern w:val="0"/>
      <w:sz w:val="32"/>
      <w:szCs w:val="32"/>
    </w:rPr>
  </w:style>
  <w:style w:type="paragraph" w:customStyle="1" w:styleId="2244">
    <w:name w:val="表格标题采用"/>
    <w:basedOn w:val="36"/>
    <w:link w:val="2797"/>
    <w:uiPriority w:val="0"/>
    <w:pPr>
      <w:adjustRightInd/>
      <w:snapToGrid w:val="0"/>
      <w:spacing w:after="0" w:line="240" w:lineRule="auto"/>
      <w:ind w:firstLine="200" w:firstLineChars="200"/>
      <w:jc w:val="center"/>
      <w:textAlignment w:val="auto"/>
    </w:pPr>
    <w:rPr>
      <w:rFonts w:ascii="Times New Roman"/>
      <w:b/>
      <w:sz w:val="24"/>
      <w:szCs w:val="21"/>
    </w:rPr>
  </w:style>
  <w:style w:type="paragraph" w:customStyle="1" w:styleId="2245">
    <w:name w:val="zg1"/>
    <w:basedOn w:val="1"/>
    <w:uiPriority w:val="0"/>
    <w:pPr>
      <w:spacing w:line="500" w:lineRule="exact"/>
      <w:ind w:firstLine="200"/>
    </w:pPr>
    <w:rPr>
      <w:kern w:val="2"/>
      <w:sz w:val="24"/>
    </w:rPr>
  </w:style>
  <w:style w:type="paragraph" w:customStyle="1" w:styleId="2246">
    <w:name w:val="样式封面下"/>
    <w:basedOn w:val="1"/>
    <w:uiPriority w:val="0"/>
    <w:pPr>
      <w:snapToGrid w:val="0"/>
      <w:spacing w:line="400" w:lineRule="exact"/>
      <w:jc w:val="center"/>
    </w:pPr>
    <w:rPr>
      <w:rFonts w:ascii="仿宋_GB2312" w:hAnsi="Arial" w:eastAsia="仿宋_GB2312"/>
      <w:b/>
      <w:kern w:val="2"/>
      <w:sz w:val="30"/>
    </w:rPr>
  </w:style>
  <w:style w:type="paragraph" w:customStyle="1" w:styleId="2247">
    <w:name w:val="纯文本12"/>
    <w:basedOn w:val="1"/>
    <w:uiPriority w:val="0"/>
    <w:pPr>
      <w:widowControl/>
      <w:adjustRightInd w:val="0"/>
      <w:jc w:val="center"/>
      <w:textAlignment w:val="baseline"/>
    </w:pPr>
    <w:rPr>
      <w:rFonts w:ascii="宋体" w:hAnsi="Courier New" w:cs="宋体"/>
      <w:kern w:val="0"/>
      <w:sz w:val="24"/>
      <w:szCs w:val="20"/>
    </w:rPr>
  </w:style>
  <w:style w:type="paragraph" w:customStyle="1" w:styleId="2248">
    <w:name w:val="mstheme-navtxtup-g"/>
    <w:basedOn w:val="1"/>
    <w:uiPriority w:val="0"/>
    <w:pPr>
      <w:widowControl/>
      <w:spacing w:before="100" w:beforeAutospacing="1" w:after="100" w:afterAutospacing="1"/>
      <w:jc w:val="left"/>
    </w:pPr>
    <w:rPr>
      <w:color w:val="0033CC"/>
      <w:sz w:val="24"/>
      <w:szCs w:val="24"/>
    </w:rPr>
  </w:style>
  <w:style w:type="paragraph" w:customStyle="1" w:styleId="2249">
    <w:name w:val="xl10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2250">
    <w:name w:val="a表格标题"/>
    <w:basedOn w:val="1"/>
    <w:link w:val="2750"/>
    <w:qFormat/>
    <w:uiPriority w:val="0"/>
    <w:pPr>
      <w:widowControl/>
      <w:spacing w:beforeLines="50" w:afterLines="50"/>
      <w:jc w:val="center"/>
    </w:pPr>
    <w:rPr>
      <w:b/>
      <w:kern w:val="0"/>
      <w:sz w:val="20"/>
      <w:szCs w:val="21"/>
    </w:rPr>
  </w:style>
  <w:style w:type="paragraph" w:customStyle="1" w:styleId="2251">
    <w:name w:val="样式 标题 2Chapter Heading2nd levelh22Titre2l2H2Header 2UND..."/>
    <w:basedOn w:val="6"/>
    <w:uiPriority w:val="0"/>
    <w:pPr>
      <w:tabs>
        <w:tab w:val="left" w:pos="567"/>
      </w:tabs>
      <w:adjustRightInd/>
      <w:ind w:left="567"/>
      <w:textAlignment w:val="auto"/>
    </w:pPr>
    <w:rPr>
      <w:rFonts w:ascii="Times New Roman" w:cs="宋体"/>
      <w:b w:val="0"/>
      <w:bCs/>
      <w:color w:val="000000"/>
      <w:kern w:val="2"/>
    </w:rPr>
  </w:style>
  <w:style w:type="paragraph" w:customStyle="1" w:styleId="2252">
    <w:name w:val="xl21"/>
    <w:basedOn w:val="1"/>
    <w:uiPriority w:val="0"/>
    <w:pPr>
      <w:widowControl/>
      <w:spacing w:before="100" w:beforeAutospacing="1" w:after="100" w:afterAutospacing="1"/>
      <w:jc w:val="center"/>
    </w:pPr>
    <w:rPr>
      <w:rFonts w:ascii="宋体" w:hAnsi="宋体" w:cs="宋体"/>
      <w:sz w:val="24"/>
      <w:szCs w:val="24"/>
    </w:rPr>
  </w:style>
  <w:style w:type="paragraph" w:customStyle="1" w:styleId="2253">
    <w:name w:val="样式 标题 3标题 3 Char Char Char标题 3 Char Char Char Char Char Char标..."/>
    <w:basedOn w:val="7"/>
    <w:uiPriority w:val="0"/>
    <w:pPr>
      <w:numPr>
        <w:ilvl w:val="2"/>
        <w:numId w:val="0"/>
      </w:numPr>
      <w:tabs>
        <w:tab w:val="left" w:pos="1260"/>
      </w:tabs>
      <w:spacing w:beforeLines="30" w:afterLines="30" w:line="360" w:lineRule="auto"/>
      <w:ind w:left="709" w:hanging="709"/>
    </w:pPr>
    <w:rPr>
      <w:bCs/>
      <w:kern w:val="2"/>
      <w:sz w:val="24"/>
    </w:rPr>
  </w:style>
  <w:style w:type="paragraph" w:customStyle="1" w:styleId="2254">
    <w:name w:val="表格标题1"/>
    <w:basedOn w:val="1"/>
    <w:next w:val="1"/>
    <w:uiPriority w:val="0"/>
    <w:pPr>
      <w:adjustRightInd w:val="0"/>
      <w:snapToGrid w:val="0"/>
      <w:spacing w:beforeLines="50" w:afterLines="20" w:line="300" w:lineRule="auto"/>
      <w:ind w:right="238"/>
      <w:jc w:val="center"/>
    </w:pPr>
    <w:rPr>
      <w:rFonts w:ascii="宋体" w:hAnsi="宋体"/>
      <w:snapToGrid w:val="0"/>
      <w:sz w:val="24"/>
      <w:lang w:val="en-GB"/>
    </w:rPr>
  </w:style>
  <w:style w:type="paragraph" w:customStyle="1" w:styleId="2255">
    <w:name w:val="Char Char Char Char10"/>
    <w:basedOn w:val="1"/>
    <w:uiPriority w:val="0"/>
    <w:rPr>
      <w:kern w:val="2"/>
      <w:sz w:val="24"/>
      <w:szCs w:val="24"/>
    </w:rPr>
  </w:style>
  <w:style w:type="paragraph" w:customStyle="1" w:styleId="2256">
    <w:name w:val="样式 标题 2SeHead wsa2H21标题 1.1.. Char标题 2 Char Char Char Ch..."/>
    <w:basedOn w:val="6"/>
    <w:uiPriority w:val="0"/>
    <w:pPr>
      <w:tabs>
        <w:tab w:val="left" w:pos="567"/>
      </w:tabs>
      <w:adjustRightInd/>
      <w:spacing w:before="120"/>
      <w:ind w:left="567"/>
      <w:jc w:val="both"/>
      <w:textAlignment w:val="auto"/>
    </w:pPr>
    <w:rPr>
      <w:rFonts w:ascii="Arial" w:hAnsi="Arial" w:eastAsia="黑体" w:cs="宋体"/>
      <w:bCs/>
      <w:kern w:val="2"/>
      <w:sz w:val="32"/>
    </w:rPr>
  </w:style>
  <w:style w:type="paragraph" w:customStyle="1" w:styleId="2257">
    <w:name w:val="Char Char4 Char Char Char Char"/>
    <w:basedOn w:val="1"/>
    <w:uiPriority w:val="0"/>
    <w:pPr>
      <w:spacing w:line="360" w:lineRule="auto"/>
    </w:pPr>
    <w:rPr>
      <w:kern w:val="2"/>
      <w:sz w:val="24"/>
      <w:szCs w:val="24"/>
    </w:rPr>
  </w:style>
  <w:style w:type="paragraph" w:customStyle="1" w:styleId="2258">
    <w:name w:val="mstheme-navtxthome"/>
    <w:basedOn w:val="1"/>
    <w:uiPriority w:val="0"/>
    <w:pPr>
      <w:widowControl/>
      <w:spacing w:before="100" w:beforeAutospacing="1" w:after="100" w:afterAutospacing="1"/>
      <w:jc w:val="left"/>
    </w:pPr>
    <w:rPr>
      <w:color w:val="000000"/>
      <w:sz w:val="24"/>
      <w:szCs w:val="24"/>
    </w:rPr>
  </w:style>
  <w:style w:type="paragraph" w:customStyle="1" w:styleId="2259">
    <w:name w:val="样式 标题 2H2SeHead wsa21标题 1.1. + Times New Roman"/>
    <w:basedOn w:val="6"/>
    <w:link w:val="2678"/>
    <w:uiPriority w:val="0"/>
    <w:pPr>
      <w:keepNext w:val="0"/>
      <w:keepLines w:val="0"/>
      <w:tabs>
        <w:tab w:val="left" w:pos="567"/>
      </w:tabs>
      <w:snapToGrid w:val="0"/>
      <w:spacing w:before="260" w:beforeLines="100"/>
      <w:ind w:left="567"/>
      <w:textAlignment w:val="auto"/>
    </w:pPr>
    <w:rPr>
      <w:rFonts w:ascii="Times New Roman"/>
      <w:bCs/>
      <w:sz w:val="30"/>
      <w:szCs w:val="30"/>
    </w:rPr>
  </w:style>
  <w:style w:type="paragraph" w:customStyle="1" w:styleId="2260">
    <w:name w:val="Char Char Char13"/>
    <w:basedOn w:val="1"/>
    <w:uiPriority w:val="0"/>
    <w:pPr>
      <w:keepNext/>
      <w:widowControl/>
      <w:tabs>
        <w:tab w:val="left" w:pos="425"/>
      </w:tabs>
      <w:autoSpaceDE w:val="0"/>
      <w:autoSpaceDN w:val="0"/>
      <w:adjustRightInd w:val="0"/>
      <w:spacing w:before="80" w:after="80"/>
      <w:ind w:hanging="425"/>
    </w:pPr>
    <w:rPr>
      <w:rFonts w:ascii="Arial" w:hAnsi="Arial" w:cs="Arial"/>
      <w:kern w:val="2"/>
    </w:rPr>
  </w:style>
  <w:style w:type="paragraph" w:customStyle="1" w:styleId="2261">
    <w:name w:val="中气正文"/>
    <w:basedOn w:val="1"/>
    <w:qFormat/>
    <w:uiPriority w:val="0"/>
    <w:pPr>
      <w:spacing w:line="360" w:lineRule="auto"/>
      <w:ind w:firstLine="480" w:firstLineChars="200"/>
    </w:pPr>
    <w:rPr>
      <w:kern w:val="2"/>
      <w:sz w:val="24"/>
      <w:szCs w:val="24"/>
    </w:rPr>
  </w:style>
  <w:style w:type="paragraph" w:customStyle="1" w:styleId="2262">
    <w:name w:val="默认段落字体 Para Char Char Char Char Char Char Char Char Char Char Char Char Char"/>
    <w:basedOn w:val="1"/>
    <w:uiPriority w:val="0"/>
    <w:rPr>
      <w:kern w:val="2"/>
      <w:sz w:val="21"/>
      <w:szCs w:val="24"/>
    </w:rPr>
  </w:style>
  <w:style w:type="paragraph" w:customStyle="1" w:styleId="2263">
    <w:name w:val="级别5"/>
    <w:uiPriority w:val="0"/>
    <w:pPr>
      <w:spacing w:beforeLines="50" w:afterLines="50"/>
      <w:ind w:firstLine="482" w:firstLineChars="200"/>
    </w:pPr>
    <w:rPr>
      <w:b/>
      <w:sz w:val="24"/>
      <w:lang w:val="en-US" w:eastAsia="zh-CN" w:bidi="ar-SA"/>
    </w:rPr>
  </w:style>
  <w:style w:type="paragraph" w:customStyle="1" w:styleId="2264">
    <w:name w:val="xl72"/>
    <w:basedOn w:val="1"/>
    <w:qFormat/>
    <w:uiPriority w:val="0"/>
    <w:pPr>
      <w:widowControl/>
      <w:pBdr>
        <w:top w:val="single" w:color="auto" w:sz="4" w:space="0"/>
        <w:right w:val="single" w:color="auto" w:sz="4" w:space="0"/>
      </w:pBdr>
      <w:shd w:val="clear" w:color="auto" w:fill="CCFFFF"/>
      <w:spacing w:before="100" w:beforeAutospacing="1" w:after="100" w:afterAutospacing="1"/>
      <w:jc w:val="center"/>
      <w:textAlignment w:val="center"/>
    </w:pPr>
    <w:rPr>
      <w:rFonts w:ascii="Courier New" w:hAnsi="Courier New" w:eastAsia="Arial Unicode MS" w:cs="Arial Unicode MS"/>
      <w:kern w:val="0"/>
      <w:sz w:val="24"/>
    </w:rPr>
  </w:style>
  <w:style w:type="paragraph" w:customStyle="1" w:styleId="2265">
    <w:name w:val="样式 标题 3 + 华文中宋 小三 段前: 6 磅 段后: 6 磅 行距: 多倍行距 1.4 字行"/>
    <w:basedOn w:val="7"/>
    <w:link w:val="2436"/>
    <w:uiPriority w:val="0"/>
    <w:pPr>
      <w:keepLines w:val="0"/>
      <w:numPr>
        <w:ilvl w:val="0"/>
        <w:numId w:val="0"/>
      </w:numPr>
      <w:tabs>
        <w:tab w:val="left" w:pos="42"/>
        <w:tab w:val="left" w:pos="720"/>
        <w:tab w:val="left" w:pos="861"/>
        <w:tab w:val="left" w:pos="1260"/>
        <w:tab w:val="clear" w:pos="709"/>
      </w:tabs>
      <w:spacing w:beforeLines="50" w:afterLines="50" w:line="360" w:lineRule="auto"/>
      <w:ind w:left="693" w:hanging="720"/>
      <w:jc w:val="left"/>
    </w:pPr>
    <w:rPr>
      <w:rFonts w:ascii="华文中宋" w:hAnsi="华文中宋" w:eastAsia="华文中宋"/>
      <w:bCs/>
      <w:color w:val="000000"/>
      <w:sz w:val="30"/>
      <w:szCs w:val="30"/>
    </w:rPr>
  </w:style>
  <w:style w:type="paragraph" w:customStyle="1" w:styleId="2266">
    <w:name w:val="文章正文"/>
    <w:basedOn w:val="1"/>
    <w:link w:val="2434"/>
    <w:uiPriority w:val="0"/>
    <w:pPr>
      <w:spacing w:line="360" w:lineRule="auto"/>
      <w:ind w:firstLine="200" w:firstLineChars="200"/>
      <w:jc w:val="left"/>
    </w:pPr>
    <w:rPr>
      <w:rFonts w:eastAsia="仿宋_GB2312"/>
      <w:sz w:val="28"/>
      <w:szCs w:val="24"/>
    </w:rPr>
  </w:style>
  <w:style w:type="paragraph" w:customStyle="1" w:styleId="2267">
    <w:name w:val="正文首行缩进 21"/>
    <w:basedOn w:val="1233"/>
    <w:link w:val="2820"/>
    <w:uiPriority w:val="0"/>
    <w:pPr>
      <w:widowControl/>
      <w:spacing w:after="120" w:line="240" w:lineRule="auto"/>
      <w:ind w:left="420" w:leftChars="200" w:firstLine="420" w:firstLineChars="200"/>
      <w:jc w:val="left"/>
    </w:pPr>
    <w:rPr>
      <w:rFonts w:ascii="宋体" w:hAnsi="宋体"/>
      <w:szCs w:val="24"/>
    </w:rPr>
  </w:style>
  <w:style w:type="paragraph" w:customStyle="1" w:styleId="2268">
    <w:name w:val="报告书图表头"/>
    <w:basedOn w:val="74"/>
    <w:next w:val="74"/>
    <w:qFormat/>
    <w:uiPriority w:val="0"/>
    <w:pPr>
      <w:spacing w:before="50" w:beforeLines="50" w:after="50" w:afterLines="50" w:line="240" w:lineRule="auto"/>
      <w:ind w:left="0" w:leftChars="0" w:firstLine="0" w:firstLineChars="0"/>
      <w:jc w:val="center"/>
    </w:pPr>
    <w:rPr>
      <w:b/>
      <w:sz w:val="21"/>
    </w:rPr>
  </w:style>
  <w:style w:type="paragraph" w:customStyle="1" w:styleId="2269">
    <w:name w:val="样式 小四 首行缩进:  0.9 厘米 段前: 6 磅 段后: 6 磅 行距: 固定值 24 磅"/>
    <w:basedOn w:val="1"/>
    <w:uiPriority w:val="0"/>
    <w:pPr>
      <w:spacing w:line="360" w:lineRule="auto"/>
      <w:ind w:firstLine="510"/>
    </w:pPr>
    <w:rPr>
      <w:rFonts w:cs="宋体"/>
      <w:kern w:val="2"/>
      <w:sz w:val="24"/>
    </w:rPr>
  </w:style>
  <w:style w:type="paragraph" w:customStyle="1" w:styleId="2270">
    <w:name w:val="xl10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2271">
    <w:name w:val="Number List"/>
    <w:basedOn w:val="1"/>
    <w:uiPriority w:val="0"/>
    <w:pPr>
      <w:widowControl/>
      <w:overflowPunct w:val="0"/>
      <w:autoSpaceDE w:val="0"/>
      <w:autoSpaceDN w:val="0"/>
      <w:adjustRightInd w:val="0"/>
      <w:jc w:val="left"/>
      <w:textAlignment w:val="baseline"/>
    </w:pPr>
    <w:rPr>
      <w:rFonts w:ascii="MingLiU" w:eastAsia="MingLiU"/>
      <w:sz w:val="24"/>
      <w:lang w:eastAsia="zh-TW"/>
    </w:rPr>
  </w:style>
  <w:style w:type="paragraph" w:customStyle="1" w:styleId="2272">
    <w:name w:val="1st level Bullet"/>
    <w:basedOn w:val="1"/>
    <w:uiPriority w:val="0"/>
    <w:pPr>
      <w:widowControl/>
      <w:tabs>
        <w:tab w:val="left" w:pos="1440"/>
      </w:tabs>
      <w:spacing w:after="120" w:line="360" w:lineRule="auto"/>
      <w:ind w:left="1440" w:hanging="360"/>
    </w:pPr>
    <w:rPr>
      <w:rFonts w:ascii="Arial" w:hAnsi="Arial"/>
      <w:sz w:val="22"/>
      <w:lang w:val="en-GB" w:eastAsia="en-US"/>
    </w:rPr>
  </w:style>
  <w:style w:type="paragraph" w:customStyle="1" w:styleId="2273">
    <w:name w:val="xl10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2274">
    <w:name w:val="样式 样式 标题 4H4Subsection + 黑色 段前: 0.5 行 段后: 0.5 行 + 黑体 段前: 0.5 行..."/>
    <w:basedOn w:val="1462"/>
    <w:uiPriority w:val="0"/>
    <w:pPr>
      <w:ind w:left="862" w:hanging="862"/>
    </w:pPr>
    <w:rPr>
      <w:rFonts w:ascii="黑体" w:hAnsi="黑体"/>
      <w:kern w:val="0"/>
      <w:szCs w:val="20"/>
    </w:rPr>
  </w:style>
  <w:style w:type="paragraph" w:customStyle="1" w:styleId="2275">
    <w:name w:val="样式175"/>
    <w:basedOn w:val="1"/>
    <w:link w:val="3290"/>
    <w:uiPriority w:val="0"/>
    <w:pPr>
      <w:tabs>
        <w:tab w:val="left" w:pos="780"/>
      </w:tabs>
      <w:adjustRightInd w:val="0"/>
      <w:spacing w:line="320" w:lineRule="exact"/>
      <w:jc w:val="center"/>
      <w:textAlignment w:val="baseline"/>
    </w:pPr>
    <w:rPr>
      <w:rFonts w:ascii="宋体" w:hAnsi="宋体"/>
      <w:color w:val="000000"/>
      <w:sz w:val="24"/>
    </w:rPr>
  </w:style>
  <w:style w:type="paragraph" w:customStyle="1" w:styleId="2276">
    <w:name w:val="xl110"/>
    <w:basedOn w:val="1"/>
    <w:qFormat/>
    <w:uiPriority w:val="0"/>
    <w:pPr>
      <w:widowControl/>
      <w:pBdr>
        <w:top w:val="single" w:color="auto" w:sz="8" w:space="0"/>
        <w:bottom w:val="single" w:color="auto" w:sz="8" w:space="0"/>
      </w:pBdr>
      <w:spacing w:before="100" w:beforeAutospacing="1" w:after="100" w:afterAutospacing="1"/>
      <w:jc w:val="center"/>
      <w:textAlignment w:val="center"/>
    </w:pPr>
    <w:rPr>
      <w:rFonts w:ascii="宋体" w:hAnsi="宋体" w:cs="宋体"/>
      <w:b/>
      <w:bCs/>
      <w:color w:val="000000"/>
      <w:kern w:val="0"/>
      <w:szCs w:val="21"/>
    </w:rPr>
  </w:style>
  <w:style w:type="paragraph" w:customStyle="1" w:styleId="2277">
    <w:name w:val="小节名"/>
    <w:basedOn w:val="1"/>
    <w:uiPriority w:val="0"/>
    <w:pPr>
      <w:tabs>
        <w:tab w:val="left" w:pos="5040"/>
      </w:tabs>
      <w:adjustRightInd w:val="0"/>
      <w:spacing w:line="360" w:lineRule="auto"/>
      <w:textAlignment w:val="baseline"/>
    </w:pPr>
    <w:rPr>
      <w:rFonts w:ascii="黑体" w:hAnsi="Arial" w:eastAsia="黑体"/>
      <w:b/>
      <w:sz w:val="28"/>
    </w:rPr>
  </w:style>
  <w:style w:type="paragraph" w:customStyle="1" w:styleId="2278">
    <w:name w:val="样式 (符号) 宋体 行距: 1.5 倍行距"/>
    <w:basedOn w:val="1"/>
    <w:uiPriority w:val="0"/>
    <w:pPr>
      <w:spacing w:line="360" w:lineRule="auto"/>
    </w:pPr>
    <w:rPr>
      <w:rFonts w:hAnsi="宋体" w:cs="宋体"/>
      <w:kern w:val="2"/>
      <w:sz w:val="24"/>
    </w:rPr>
  </w:style>
  <w:style w:type="paragraph" w:customStyle="1" w:styleId="2279">
    <w:name w:val="xl11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2280">
    <w:name w:val="样式 四号 行距: 1.5 倍行距 首行缩进:  2 字符"/>
    <w:basedOn w:val="1"/>
    <w:uiPriority w:val="0"/>
    <w:pPr>
      <w:spacing w:line="360" w:lineRule="auto"/>
      <w:ind w:firstLine="560" w:firstLineChars="200"/>
    </w:pPr>
    <w:rPr>
      <w:rFonts w:cs="宋体"/>
      <w:kern w:val="2"/>
      <w:sz w:val="28"/>
    </w:rPr>
  </w:style>
  <w:style w:type="paragraph" w:customStyle="1" w:styleId="2281">
    <w:name w:val="xl11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color w:val="000000"/>
      <w:kern w:val="0"/>
      <w:szCs w:val="21"/>
    </w:rPr>
  </w:style>
  <w:style w:type="paragraph" w:customStyle="1" w:styleId="2282">
    <w:name w:val="标题5"/>
    <w:basedOn w:val="1"/>
    <w:uiPriority w:val="0"/>
    <w:pPr>
      <w:autoSpaceDE w:val="0"/>
      <w:autoSpaceDN w:val="0"/>
      <w:adjustRightInd w:val="0"/>
      <w:textAlignment w:val="baseline"/>
    </w:pPr>
    <w:rPr>
      <w:rFonts w:ascii="黑体" w:eastAsia="黑体"/>
      <w:b/>
      <w:kern w:val="2"/>
      <w:sz w:val="24"/>
    </w:rPr>
  </w:style>
  <w:style w:type="paragraph" w:customStyle="1" w:styleId="2283">
    <w:name w:val="小点"/>
    <w:uiPriority w:val="0"/>
    <w:pPr>
      <w:tabs>
        <w:tab w:val="left" w:pos="1830"/>
      </w:tabs>
      <w:adjustRightInd w:val="0"/>
      <w:snapToGrid w:val="0"/>
      <w:spacing w:line="360" w:lineRule="auto"/>
      <w:ind w:left="1830" w:hanging="510"/>
    </w:pPr>
    <w:rPr>
      <w:rFonts w:ascii="宋体" w:hAnsi="宋体"/>
      <w:sz w:val="24"/>
      <w:szCs w:val="24"/>
      <w:lang w:val="en-US" w:eastAsia="zh-CN" w:bidi="ar-SA"/>
    </w:rPr>
  </w:style>
  <w:style w:type="paragraph" w:customStyle="1" w:styleId="2284">
    <w:name w:val="样式 标题 2SeHead wsa2H21标题 1.1.. Char标题 2 Char Char Char Ch...1"/>
    <w:basedOn w:val="6"/>
    <w:uiPriority w:val="0"/>
    <w:pPr>
      <w:tabs>
        <w:tab w:val="left" w:pos="567"/>
      </w:tabs>
      <w:snapToGrid w:val="0"/>
      <w:spacing w:before="240" w:after="240"/>
      <w:ind w:left="567"/>
      <w:jc w:val="both"/>
      <w:textAlignment w:val="auto"/>
    </w:pPr>
    <w:rPr>
      <w:rFonts w:ascii="Times New Roman" w:cs="宋体"/>
      <w:bCs/>
      <w:kern w:val="2"/>
      <w:sz w:val="30"/>
    </w:rPr>
  </w:style>
  <w:style w:type="paragraph" w:customStyle="1" w:styleId="2285">
    <w:name w:val="样式 正文缩进 + 居中 首行缩进:  0 厘米 段前: 0 磅 行距: 单倍行距"/>
    <w:basedOn w:val="8"/>
    <w:uiPriority w:val="0"/>
    <w:pPr>
      <w:autoSpaceDE/>
      <w:autoSpaceDN/>
      <w:ind w:firstLine="0"/>
      <w:jc w:val="center"/>
    </w:pPr>
    <w:rPr>
      <w:rFonts w:ascii="Times New Roman" w:eastAsia="宋体" w:cs="宋体"/>
      <w:kern w:val="28"/>
      <w:sz w:val="20"/>
      <w:szCs w:val="24"/>
    </w:rPr>
  </w:style>
  <w:style w:type="paragraph" w:customStyle="1" w:styleId="2286">
    <w:name w:val="样式 表 + 蓝色"/>
    <w:basedOn w:val="2180"/>
    <w:uiPriority w:val="0"/>
    <w:pPr>
      <w:snapToGrid/>
      <w:spacing w:line="360" w:lineRule="auto"/>
    </w:pPr>
    <w:rPr>
      <w:rFonts w:ascii="宋体" w:hAnsi="宋体"/>
      <w:b/>
      <w:color w:val="0000FF"/>
      <w:spacing w:val="0"/>
      <w:sz w:val="24"/>
      <w:szCs w:val="24"/>
    </w:rPr>
  </w:style>
  <w:style w:type="paragraph" w:customStyle="1" w:styleId="2287">
    <w:name w:val="表标题4"/>
    <w:basedOn w:val="1"/>
    <w:uiPriority w:val="0"/>
    <w:pPr>
      <w:keepNext/>
      <w:adjustRightInd w:val="0"/>
      <w:spacing w:before="60" w:after="60" w:line="397" w:lineRule="atLeast"/>
      <w:jc w:val="center"/>
      <w:textAlignment w:val="baseline"/>
    </w:pPr>
    <w:rPr>
      <w:b/>
      <w:sz w:val="24"/>
    </w:rPr>
  </w:style>
  <w:style w:type="paragraph" w:customStyle="1" w:styleId="2288">
    <w:name w:val="TTT"/>
    <w:basedOn w:val="1"/>
    <w:uiPriority w:val="0"/>
    <w:pPr>
      <w:tabs>
        <w:tab w:val="left" w:pos="480"/>
      </w:tabs>
      <w:spacing w:line="360" w:lineRule="auto"/>
      <w:ind w:firstLine="200" w:firstLineChars="200"/>
    </w:pPr>
    <w:rPr>
      <w:b/>
      <w:kern w:val="2"/>
      <w:sz w:val="24"/>
      <w:szCs w:val="24"/>
    </w:rPr>
  </w:style>
  <w:style w:type="paragraph" w:customStyle="1" w:styleId="2289">
    <w:name w:val="真宗兴表格标题"/>
    <w:basedOn w:val="1"/>
    <w:link w:val="3320"/>
    <w:uiPriority w:val="0"/>
    <w:pPr>
      <w:spacing w:before="93" w:afterLines="30" w:line="400" w:lineRule="atLeast"/>
      <w:ind w:firstLine="480" w:firstLineChars="200"/>
      <w:jc w:val="center"/>
    </w:pPr>
    <w:rPr>
      <w:rFonts w:ascii="黑体" w:eastAsia="黑体"/>
      <w:sz w:val="24"/>
      <w:szCs w:val="24"/>
    </w:rPr>
  </w:style>
  <w:style w:type="paragraph" w:customStyle="1" w:styleId="2290">
    <w:name w:val="Char5 Char Char Char Char Char Char Char Char Char Char Char Char Char Char Char Char Char Char"/>
    <w:basedOn w:val="1"/>
    <w:uiPriority w:val="0"/>
    <w:rPr>
      <w:rFonts w:ascii="Courier New" w:hAnsi="Courier New" w:cs="Courier New"/>
      <w:kern w:val="2"/>
      <w:sz w:val="24"/>
      <w:szCs w:val="24"/>
    </w:rPr>
  </w:style>
  <w:style w:type="paragraph" w:customStyle="1" w:styleId="2291">
    <w:name w:val="xl122"/>
    <w:basedOn w:val="1"/>
    <w:qFormat/>
    <w:uiPriority w:val="0"/>
    <w:pPr>
      <w:widowControl/>
      <w:pBdr>
        <w:top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2292">
    <w:name w:val="样式 Times New Roman 黑色 首行缩进:  2 字符 行距: 多倍行距 1.3 字行"/>
    <w:basedOn w:val="1"/>
    <w:link w:val="2373"/>
    <w:uiPriority w:val="0"/>
    <w:pPr>
      <w:spacing w:line="312" w:lineRule="auto"/>
      <w:ind w:firstLine="200" w:firstLineChars="200"/>
    </w:pPr>
    <w:rPr>
      <w:color w:val="000000"/>
      <w:sz w:val="24"/>
      <w:szCs w:val="24"/>
    </w:rPr>
  </w:style>
  <w:style w:type="paragraph" w:customStyle="1" w:styleId="2293">
    <w:name w:val="1.1.1"/>
    <w:basedOn w:val="1"/>
    <w:uiPriority w:val="0"/>
    <w:pPr>
      <w:adjustRightInd w:val="0"/>
      <w:spacing w:before="240" w:after="120" w:line="360" w:lineRule="atLeast"/>
      <w:ind w:firstLine="198"/>
      <w:jc w:val="left"/>
      <w:textAlignment w:val="baseline"/>
    </w:pPr>
    <w:rPr>
      <w:rFonts w:eastAsia="DFKai-SB"/>
      <w:sz w:val="28"/>
      <w:lang w:eastAsia="zh-TW"/>
    </w:rPr>
  </w:style>
  <w:style w:type="paragraph" w:customStyle="1" w:styleId="2294">
    <w:name w:val="样式20"/>
    <w:basedOn w:val="6"/>
    <w:link w:val="2753"/>
    <w:uiPriority w:val="0"/>
    <w:pPr>
      <w:tabs>
        <w:tab w:val="left" w:pos="567"/>
        <w:tab w:val="left" w:pos="992"/>
      </w:tabs>
      <w:adjustRightInd/>
      <w:spacing w:before="120" w:after="120"/>
      <w:ind w:left="992"/>
      <w:jc w:val="both"/>
      <w:textAlignment w:val="auto"/>
    </w:pPr>
    <w:rPr>
      <w:rFonts w:hAnsi="宋体"/>
      <w:bCs/>
      <w:sz w:val="30"/>
      <w:szCs w:val="30"/>
    </w:rPr>
  </w:style>
  <w:style w:type="paragraph" w:customStyle="1" w:styleId="2295">
    <w:name w:val="Char Char Char1 Char Char Char2"/>
    <w:basedOn w:val="1"/>
    <w:uiPriority w:val="0"/>
    <w:pPr>
      <w:spacing w:line="360" w:lineRule="auto"/>
      <w:ind w:firstLine="200" w:firstLineChars="200"/>
    </w:pPr>
    <w:rPr>
      <w:rFonts w:ascii="宋体" w:hAnsi="宋体" w:cs="宋体"/>
      <w:kern w:val="2"/>
      <w:sz w:val="24"/>
      <w:szCs w:val="24"/>
    </w:rPr>
  </w:style>
  <w:style w:type="paragraph" w:customStyle="1" w:styleId="2296">
    <w:name w:val="样式 宋体 小四 首行缩进:  0.85 厘米 行距: 1.5 倍行距"/>
    <w:basedOn w:val="1"/>
    <w:uiPriority w:val="0"/>
    <w:pPr>
      <w:spacing w:line="360" w:lineRule="auto"/>
      <w:ind w:firstLine="482"/>
    </w:pPr>
    <w:rPr>
      <w:rFonts w:ascii="宋体" w:hAnsi="宋体" w:cs="宋体"/>
      <w:kern w:val="2"/>
      <w:sz w:val="24"/>
    </w:rPr>
  </w:style>
  <w:style w:type="paragraph" w:customStyle="1" w:styleId="2297">
    <w:name w:val="表后间隔"/>
    <w:basedOn w:val="1"/>
    <w:uiPriority w:val="0"/>
    <w:pPr>
      <w:ind w:firstLine="471"/>
    </w:pPr>
    <w:rPr>
      <w:rFonts w:ascii="Arial" w:hAnsi="Arial" w:cs="Arial"/>
      <w:kern w:val="18"/>
      <w:sz w:val="21"/>
      <w:szCs w:val="21"/>
    </w:rPr>
  </w:style>
  <w:style w:type="paragraph" w:customStyle="1" w:styleId="2298">
    <w:name w:val="CY－正文"/>
    <w:basedOn w:val="1"/>
    <w:uiPriority w:val="0"/>
    <w:pPr>
      <w:spacing w:line="360" w:lineRule="auto"/>
      <w:ind w:firstLine="560" w:firstLineChars="200"/>
    </w:pPr>
    <w:rPr>
      <w:kern w:val="2"/>
      <w:sz w:val="28"/>
      <w:szCs w:val="24"/>
    </w:rPr>
  </w:style>
  <w:style w:type="paragraph" w:customStyle="1" w:styleId="2299">
    <w:name w:val="定表"/>
    <w:basedOn w:val="1"/>
    <w:uiPriority w:val="0"/>
    <w:pPr>
      <w:snapToGrid w:val="0"/>
      <w:spacing w:line="360" w:lineRule="auto"/>
    </w:pPr>
    <w:rPr>
      <w:rFonts w:ascii="仿宋_GB2312" w:eastAsia="仿宋_GB2312"/>
      <w:kern w:val="2"/>
      <w:sz w:val="21"/>
      <w:szCs w:val="24"/>
    </w:rPr>
  </w:style>
  <w:style w:type="paragraph" w:customStyle="1" w:styleId="2300">
    <w:name w:val="样式 标题 1Head 1wsa一、标题 111h1标题2标题 1 CharPart'Document1.标题...1"/>
    <w:basedOn w:val="5"/>
    <w:uiPriority w:val="0"/>
    <w:pPr>
      <w:keepNext w:val="0"/>
      <w:keepLines w:val="0"/>
      <w:pageBreakBefore/>
      <w:tabs>
        <w:tab w:val="left" w:pos="425"/>
        <w:tab w:val="left" w:pos="1080"/>
      </w:tabs>
      <w:spacing w:before="340" w:beforeLines="200" w:after="330" w:afterLines="100" w:line="360" w:lineRule="auto"/>
      <w:ind w:left="425"/>
      <w:jc w:val="center"/>
    </w:pPr>
    <w:rPr>
      <w:rFonts w:eastAsia="黑体" w:cs="宋体"/>
      <w:b w:val="0"/>
      <w:bCs w:val="0"/>
      <w:kern w:val="2"/>
      <w:sz w:val="36"/>
      <w:szCs w:val="20"/>
    </w:rPr>
  </w:style>
  <w:style w:type="paragraph" w:customStyle="1" w:styleId="2301">
    <w:name w:val="银洲湖石化基地表"/>
    <w:basedOn w:val="1"/>
    <w:uiPriority w:val="0"/>
    <w:pPr>
      <w:autoSpaceDE w:val="0"/>
      <w:autoSpaceDN w:val="0"/>
      <w:adjustRightInd w:val="0"/>
      <w:spacing w:line="0" w:lineRule="atLeast"/>
      <w:jc w:val="center"/>
      <w:textAlignment w:val="center"/>
    </w:pPr>
    <w:rPr>
      <w:sz w:val="21"/>
      <w:szCs w:val="21"/>
    </w:rPr>
  </w:style>
  <w:style w:type="paragraph" w:customStyle="1" w:styleId="2302">
    <w:name w:val="样式 小四 行距: 1.5 倍行距"/>
    <w:basedOn w:val="1"/>
    <w:uiPriority w:val="0"/>
    <w:pPr>
      <w:spacing w:beforeLines="50" w:afterLines="50" w:line="360" w:lineRule="auto"/>
      <w:ind w:firstLine="200" w:firstLineChars="200"/>
    </w:pPr>
    <w:rPr>
      <w:rFonts w:cs="宋体"/>
      <w:kern w:val="2"/>
      <w:sz w:val="24"/>
    </w:rPr>
  </w:style>
  <w:style w:type="paragraph" w:customStyle="1" w:styleId="2303">
    <w:name w:val="HCH正文"/>
    <w:qFormat/>
    <w:uiPriority w:val="0"/>
    <w:pPr>
      <w:spacing w:line="500" w:lineRule="exact"/>
      <w:ind w:firstLine="200" w:firstLineChars="200"/>
    </w:pPr>
    <w:rPr>
      <w:bCs/>
      <w:kern w:val="2"/>
      <w:sz w:val="24"/>
      <w:szCs w:val="24"/>
      <w:lang w:val="en-US" w:eastAsia="zh-CN" w:bidi="ar-SA"/>
    </w:rPr>
  </w:style>
  <w:style w:type="paragraph" w:customStyle="1" w:styleId="2304">
    <w:name w:val="CM121"/>
    <w:basedOn w:val="161"/>
    <w:next w:val="161"/>
    <w:uiPriority w:val="0"/>
    <w:pPr>
      <w:widowControl w:val="0"/>
      <w:spacing w:after="320"/>
    </w:pPr>
    <w:rPr>
      <w:rFonts w:ascii="仿宋" w:eastAsia="仿宋" w:cs="Times New Roman"/>
      <w:kern w:val="2"/>
      <w:sz w:val="24"/>
      <w:szCs w:val="24"/>
      <w:lang w:eastAsia="zh-CN"/>
    </w:rPr>
  </w:style>
  <w:style w:type="paragraph" w:customStyle="1" w:styleId="2305">
    <w:name w:val="正文33"/>
    <w:basedOn w:val="3"/>
    <w:uiPriority w:val="0"/>
    <w:pPr>
      <w:spacing w:after="120" w:line="324" w:lineRule="auto"/>
      <w:ind w:firstLine="200" w:firstLineChars="200"/>
    </w:pPr>
    <w:rPr>
      <w:rFonts w:ascii="Arial" w:hAnsi="Arial" w:eastAsia="宋体" w:cs="Times New Roman"/>
      <w:bCs/>
      <w:snapToGrid w:val="0"/>
      <w:color w:val="auto"/>
      <w:szCs w:val="24"/>
      <w:lang w:val="eu-ES"/>
    </w:rPr>
  </w:style>
  <w:style w:type="paragraph" w:customStyle="1" w:styleId="2306">
    <w:name w:val="注解"/>
    <w:basedOn w:val="1"/>
    <w:uiPriority w:val="0"/>
    <w:pPr>
      <w:adjustRightInd w:val="0"/>
      <w:snapToGrid w:val="0"/>
      <w:ind w:left="624" w:right="170" w:hanging="454"/>
    </w:pPr>
    <w:rPr>
      <w:rFonts w:ascii="宋体" w:hAnsi="宋体"/>
      <w:color w:val="000000"/>
      <w:kern w:val="2"/>
      <w:sz w:val="15"/>
    </w:rPr>
  </w:style>
  <w:style w:type="paragraph" w:customStyle="1" w:styleId="2307">
    <w:name w:val="样式 样式 样式 报告 + 左  0 字符 + 段前: 6 磅 + 段前: 6 磅"/>
    <w:basedOn w:val="506"/>
    <w:uiPriority w:val="0"/>
  </w:style>
  <w:style w:type="paragraph" w:customStyle="1" w:styleId="2308">
    <w:name w:val="样式 生物附录 + 小四 段前: 6 磅 段后: 6 磅 非加宽量 / 紧缩量  行距: 1.5 倍行距1"/>
    <w:basedOn w:val="1"/>
    <w:qFormat/>
    <w:uiPriority w:val="0"/>
    <w:pPr>
      <w:widowControl/>
      <w:spacing w:before="120" w:after="120" w:line="360" w:lineRule="auto"/>
    </w:pPr>
    <w:rPr>
      <w:b/>
      <w:bCs/>
      <w:kern w:val="2"/>
      <w:sz w:val="24"/>
    </w:rPr>
  </w:style>
  <w:style w:type="paragraph" w:customStyle="1" w:styleId="2309">
    <w:name w:val="图号"/>
    <w:basedOn w:val="87"/>
    <w:qFormat/>
    <w:uiPriority w:val="0"/>
    <w:pPr>
      <w:tabs>
        <w:tab w:val="left" w:pos="-120"/>
      </w:tabs>
      <w:spacing w:after="0" w:line="288" w:lineRule="auto"/>
      <w:ind w:firstLine="200" w:firstLineChars="200"/>
    </w:pPr>
    <w:rPr>
      <w:rFonts w:ascii="Times New Roman" w:eastAsia="宋体" w:cs="Times New Roman"/>
      <w:b/>
      <w:bCs/>
      <w:spacing w:val="16"/>
      <w:sz w:val="24"/>
      <w:szCs w:val="22"/>
    </w:rPr>
  </w:style>
  <w:style w:type="paragraph" w:customStyle="1" w:styleId="2310">
    <w:name w:val="样式 报告 + 黑色"/>
    <w:basedOn w:val="1"/>
    <w:uiPriority w:val="0"/>
    <w:pPr>
      <w:spacing w:before="120" w:after="120" w:line="460" w:lineRule="atLeast"/>
      <w:ind w:firstLine="200" w:firstLineChars="200"/>
    </w:pPr>
    <w:rPr>
      <w:color w:val="000000"/>
      <w:kern w:val="2"/>
      <w:sz w:val="24"/>
      <w:szCs w:val="24"/>
    </w:rPr>
  </w:style>
  <w:style w:type="paragraph" w:customStyle="1" w:styleId="2311">
    <w:name w:val="样式 第三标题 + 宋体"/>
    <w:basedOn w:val="367"/>
    <w:uiPriority w:val="0"/>
    <w:pPr>
      <w:numPr>
        <w:ilvl w:val="0"/>
        <w:numId w:val="0"/>
      </w:numPr>
      <w:adjustRightInd w:val="0"/>
      <w:spacing w:beforeLines="50" w:afterLines="50"/>
      <w:jc w:val="both"/>
    </w:pPr>
    <w:rPr>
      <w:rFonts w:ascii="宋体" w:hAnsi="宋体" w:eastAsia="宋体" w:cs="Times New Roman"/>
      <w:sz w:val="32"/>
    </w:rPr>
  </w:style>
  <w:style w:type="paragraph" w:customStyle="1" w:styleId="2312">
    <w:name w:val="样式 样式 标题 4H4Subsection + 黑体 非加粗 黑色 段前: 6 磅 + 非加粗 段后: 0.5 行"/>
    <w:basedOn w:val="339"/>
    <w:uiPriority w:val="0"/>
    <w:pPr>
      <w:spacing w:before="120" w:after="120"/>
    </w:pPr>
    <w:rPr>
      <w:b w:val="0"/>
    </w:rPr>
  </w:style>
  <w:style w:type="paragraph" w:customStyle="1" w:styleId="2313">
    <w:name w:val="样式 标题4 + 宋体 四号"/>
    <w:basedOn w:val="8"/>
    <w:uiPriority w:val="0"/>
    <w:pPr>
      <w:keepNext/>
      <w:keepLines/>
      <w:autoSpaceDE/>
      <w:autoSpaceDN/>
      <w:adjustRightInd/>
      <w:spacing w:line="360" w:lineRule="auto"/>
      <w:ind w:firstLine="0"/>
      <w:jc w:val="both"/>
      <w:textAlignment w:val="auto"/>
      <w:outlineLvl w:val="3"/>
    </w:pPr>
    <w:rPr>
      <w:rFonts w:hAnsi="宋体" w:eastAsia="楷体_GB2312" w:cs="Times New Roman"/>
      <w:b/>
      <w:bCs/>
      <w:kern w:val="2"/>
      <w:sz w:val="28"/>
      <w:szCs w:val="30"/>
    </w:rPr>
  </w:style>
  <w:style w:type="paragraph" w:customStyle="1" w:styleId="2314">
    <w:name w:val="样式 标题 3条标题1.1.1ReHead 3 WSAh3BSH-3H3b33rd levell3CT标题...1"/>
    <w:basedOn w:val="7"/>
    <w:uiPriority w:val="0"/>
    <w:pPr>
      <w:numPr>
        <w:ilvl w:val="0"/>
        <w:numId w:val="0"/>
      </w:numPr>
      <w:tabs>
        <w:tab w:val="left" w:pos="0"/>
        <w:tab w:val="left" w:pos="720"/>
        <w:tab w:val="left" w:pos="1260"/>
        <w:tab w:val="clear" w:pos="709"/>
      </w:tabs>
      <w:spacing w:before="120" w:after="120" w:line="360" w:lineRule="auto"/>
    </w:pPr>
    <w:rPr>
      <w:rFonts w:ascii="宋体" w:hAnsi="宋体"/>
      <w:bCs/>
      <w:kern w:val="2"/>
      <w:sz w:val="28"/>
      <w:szCs w:val="32"/>
    </w:rPr>
  </w:style>
  <w:style w:type="paragraph" w:styleId="2315">
    <w:name w:val=""/>
    <w:basedOn w:val="1"/>
    <w:next w:val="1"/>
    <w:link w:val="2573"/>
    <w:uiPriority w:val="0"/>
    <w:pPr>
      <w:widowControl/>
      <w:pBdr>
        <w:top w:val="single" w:color="auto" w:sz="6" w:space="1"/>
      </w:pBdr>
      <w:jc w:val="center"/>
    </w:pPr>
    <w:rPr>
      <w:rFonts w:ascii="Arial" w:hAnsi="Arial"/>
      <w:vanish/>
      <w:sz w:val="16"/>
      <w:szCs w:val="16"/>
    </w:rPr>
  </w:style>
  <w:style w:type="paragraph" w:customStyle="1" w:styleId="2316">
    <w:name w:val="环调标题"/>
    <w:basedOn w:val="5"/>
    <w:link w:val="2526"/>
    <w:uiPriority w:val="0"/>
    <w:pPr>
      <w:pageBreakBefore/>
      <w:tabs>
        <w:tab w:val="left" w:pos="425"/>
      </w:tabs>
      <w:snapToGrid w:val="0"/>
      <w:spacing w:before="340" w:beforeLines="100" w:after="330" w:afterLines="100" w:line="360" w:lineRule="auto"/>
      <w:ind w:left="425" w:firstLine="200" w:firstLineChars="200"/>
      <w:jc w:val="center"/>
    </w:pPr>
    <w:rPr>
      <w:sz w:val="36"/>
      <w:szCs w:val="36"/>
    </w:rPr>
  </w:style>
  <w:style w:type="paragraph" w:customStyle="1" w:styleId="2317">
    <w:name w:val="样式 报告 Char Char1 + 首行缩进:  2 字符 段前: 0 磅 段后: 0 磅 行距: 1.5 倍行距"/>
    <w:basedOn w:val="1"/>
    <w:uiPriority w:val="0"/>
    <w:pPr>
      <w:widowControl/>
      <w:overflowPunct w:val="0"/>
      <w:adjustRightInd w:val="0"/>
      <w:spacing w:line="360" w:lineRule="auto"/>
      <w:ind w:firstLine="200" w:firstLineChars="200"/>
      <w:textAlignment w:val="baseline"/>
    </w:pPr>
    <w:rPr>
      <w:rFonts w:cs="宋体"/>
      <w:sz w:val="24"/>
    </w:rPr>
  </w:style>
  <w:style w:type="paragraph" w:customStyle="1" w:styleId="2318">
    <w:name w:val="第一标题"/>
    <w:basedOn w:val="5"/>
    <w:uiPriority w:val="0"/>
    <w:pPr>
      <w:tabs>
        <w:tab w:val="left" w:pos="425"/>
      </w:tabs>
      <w:ind w:left="425"/>
      <w:jc w:val="center"/>
      <w:outlineLvl w:val="9"/>
    </w:pPr>
    <w:rPr>
      <w:rFonts w:eastAsia="楷体_GB2312"/>
      <w:b w:val="0"/>
      <w:sz w:val="24"/>
      <w:szCs w:val="24"/>
    </w:rPr>
  </w:style>
  <w:style w:type="paragraph" w:customStyle="1" w:styleId="2319">
    <w:name w:val="ysh标4"/>
    <w:basedOn w:val="2084"/>
    <w:uiPriority w:val="0"/>
    <w:pPr>
      <w:tabs>
        <w:tab w:val="left" w:pos="1004"/>
      </w:tabs>
      <w:spacing w:beforeLines="50" w:afterLines="50" w:line="240" w:lineRule="auto"/>
      <w:ind w:left="284"/>
      <w:jc w:val="left"/>
    </w:pPr>
    <w:rPr>
      <w:rFonts w:ascii="宋体" w:eastAsia="宋体"/>
      <w:b/>
      <w:kern w:val="0"/>
      <w:sz w:val="24"/>
      <w:szCs w:val="24"/>
    </w:rPr>
  </w:style>
  <w:style w:type="paragraph" w:customStyle="1" w:styleId="2320">
    <w:name w:val="样式 题注 + 黑体 五号"/>
    <w:basedOn w:val="24"/>
    <w:uiPriority w:val="0"/>
    <w:pPr>
      <w:spacing w:before="0" w:after="0" w:line="440" w:lineRule="exact"/>
      <w:jc w:val="center"/>
    </w:pPr>
    <w:rPr>
      <w:rFonts w:ascii="黑体" w:hAnsi="黑体"/>
      <w:kern w:val="2"/>
      <w:sz w:val="21"/>
      <w:szCs w:val="22"/>
    </w:rPr>
  </w:style>
  <w:style w:type="paragraph" w:customStyle="1" w:styleId="2321">
    <w:name w:val="篇名"/>
    <w:basedOn w:val="1"/>
    <w:next w:val="1"/>
    <w:uiPriority w:val="0"/>
    <w:pPr>
      <w:tabs>
        <w:tab w:val="left" w:pos="3555"/>
        <w:tab w:val="left" w:pos="22680"/>
      </w:tabs>
      <w:adjustRightInd w:val="0"/>
      <w:snapToGrid w:val="0"/>
      <w:spacing w:line="500" w:lineRule="atLeast"/>
      <w:ind w:firstLine="480" w:firstLineChars="200"/>
      <w:jc w:val="center"/>
      <w:textAlignment w:val="baseline"/>
    </w:pPr>
    <w:rPr>
      <w:b/>
      <w:snapToGrid w:val="0"/>
      <w:sz w:val="32"/>
    </w:rPr>
  </w:style>
  <w:style w:type="paragraph" w:customStyle="1" w:styleId="2322">
    <w:name w:val="样式 题注 + 首行缩进:  2 字符1"/>
    <w:basedOn w:val="24"/>
    <w:qFormat/>
    <w:uiPriority w:val="0"/>
    <w:pPr>
      <w:keepNext/>
      <w:spacing w:line="360" w:lineRule="auto"/>
      <w:ind w:firstLine="200" w:firstLineChars="200"/>
    </w:pPr>
    <w:rPr>
      <w:kern w:val="2"/>
      <w:sz w:val="21"/>
      <w:szCs w:val="22"/>
    </w:rPr>
  </w:style>
  <w:style w:type="paragraph" w:customStyle="1" w:styleId="2323">
    <w:name w:val="表格文字1"/>
    <w:basedOn w:val="1"/>
    <w:next w:val="1"/>
    <w:uiPriority w:val="0"/>
    <w:pPr>
      <w:adjustRightInd w:val="0"/>
      <w:snapToGrid w:val="0"/>
      <w:spacing w:line="300" w:lineRule="auto"/>
    </w:pPr>
    <w:rPr>
      <w:rFonts w:ascii="宋体" w:hAnsi="宋体"/>
      <w:snapToGrid w:val="0"/>
      <w:sz w:val="21"/>
      <w:szCs w:val="24"/>
    </w:rPr>
  </w:style>
  <w:style w:type="paragraph" w:customStyle="1" w:styleId="2324">
    <w:name w:val="技术规范"/>
    <w:basedOn w:val="497"/>
    <w:uiPriority w:val="0"/>
    <w:pPr>
      <w:tabs>
        <w:tab w:val="left" w:pos="1456"/>
        <w:tab w:val="clear" w:pos="1006"/>
      </w:tabs>
      <w:spacing w:before="50" w:after="50"/>
      <w:ind w:left="431"/>
    </w:pPr>
  </w:style>
  <w:style w:type="paragraph" w:customStyle="1" w:styleId="2325">
    <w:name w:val="17"/>
    <w:basedOn w:val="1"/>
    <w:uiPriority w:val="0"/>
    <w:pPr>
      <w:widowControl/>
      <w:snapToGrid w:val="0"/>
      <w:spacing w:before="100" w:beforeAutospacing="1" w:after="100" w:afterAutospacing="1" w:line="360" w:lineRule="auto"/>
    </w:pPr>
    <w:rPr>
      <w:sz w:val="24"/>
      <w:szCs w:val="24"/>
    </w:rPr>
  </w:style>
  <w:style w:type="paragraph" w:customStyle="1" w:styleId="2326">
    <w:name w:val="样式 首行缩进:  0.75 厘米 行距: 多倍行距 1.2 字行"/>
    <w:basedOn w:val="1"/>
    <w:uiPriority w:val="0"/>
    <w:pPr>
      <w:spacing w:line="288" w:lineRule="auto"/>
      <w:ind w:firstLine="425"/>
    </w:pPr>
    <w:rPr>
      <w:kern w:val="2"/>
      <w:sz w:val="24"/>
    </w:rPr>
  </w:style>
  <w:style w:type="paragraph" w:customStyle="1" w:styleId="2327">
    <w:name w:val="Char Char Char Char9"/>
    <w:basedOn w:val="1"/>
    <w:uiPriority w:val="0"/>
    <w:pPr>
      <w:spacing w:line="360" w:lineRule="auto"/>
      <w:ind w:firstLine="200" w:firstLineChars="200"/>
    </w:pPr>
    <w:rPr>
      <w:rFonts w:ascii="宋体" w:hAnsi="宋体" w:cs="宋体"/>
      <w:kern w:val="2"/>
      <w:sz w:val="24"/>
      <w:szCs w:val="24"/>
    </w:rPr>
  </w:style>
  <w:style w:type="paragraph" w:customStyle="1" w:styleId="2328">
    <w:name w:val="样式 标题 1 + 华文中宋 两端对齐 左侧:  0 厘米"/>
    <w:basedOn w:val="5"/>
    <w:uiPriority w:val="0"/>
    <w:pPr>
      <w:pageBreakBefore/>
      <w:tabs>
        <w:tab w:val="left" w:pos="425"/>
        <w:tab w:val="left" w:pos="1080"/>
      </w:tabs>
      <w:spacing w:before="340" w:after="330"/>
      <w:ind w:left="785"/>
    </w:pPr>
    <w:rPr>
      <w:rFonts w:ascii="华文中宋" w:hAnsi="华文中宋" w:eastAsia="华文中宋" w:cs="宋体"/>
      <w:sz w:val="44"/>
    </w:rPr>
  </w:style>
  <w:style w:type="paragraph" w:customStyle="1" w:styleId="2329">
    <w:name w:val="CM126"/>
    <w:basedOn w:val="1"/>
    <w:next w:val="1"/>
    <w:uiPriority w:val="0"/>
    <w:pPr>
      <w:autoSpaceDE w:val="0"/>
      <w:autoSpaceDN w:val="0"/>
      <w:adjustRightInd w:val="0"/>
      <w:spacing w:after="285"/>
      <w:jc w:val="left"/>
    </w:pPr>
    <w:rPr>
      <w:rFonts w:ascii="仿宋_GB2312" w:eastAsia="仿宋_GB2312"/>
      <w:sz w:val="24"/>
    </w:rPr>
  </w:style>
  <w:style w:type="paragraph" w:customStyle="1" w:styleId="2330">
    <w:name w:val="样式 表格文字 +3"/>
    <w:basedOn w:val="829"/>
    <w:link w:val="2825"/>
    <w:uiPriority w:val="0"/>
    <w:pPr>
      <w:snapToGrid/>
      <w:spacing w:before="0" w:beforeLines="0" w:after="0" w:afterLines="0"/>
      <w:ind w:left="0" w:leftChars="0" w:right="0" w:rightChars="0"/>
    </w:pPr>
    <w:rPr>
      <w:rFonts w:ascii="Arial" w:hAnsi="Arial"/>
      <w:color w:val="FF0000"/>
      <w:sz w:val="20"/>
      <w:szCs w:val="21"/>
      <w:lang w:bidi="en-US"/>
    </w:rPr>
  </w:style>
  <w:style w:type="paragraph" w:customStyle="1" w:styleId="2331">
    <w:name w:val="CM136"/>
    <w:basedOn w:val="161"/>
    <w:next w:val="161"/>
    <w:uiPriority w:val="0"/>
    <w:pPr>
      <w:widowControl w:val="0"/>
      <w:spacing w:after="60"/>
    </w:pPr>
    <w:rPr>
      <w:rFonts w:ascii="仿宋" w:eastAsia="仿宋" w:cs="Times New Roman"/>
      <w:kern w:val="2"/>
      <w:sz w:val="24"/>
      <w:szCs w:val="24"/>
      <w:lang w:eastAsia="zh-CN"/>
    </w:rPr>
  </w:style>
  <w:style w:type="paragraph" w:customStyle="1" w:styleId="2332">
    <w:name w:val="久不通函，至以为念。"/>
    <w:uiPriority w:val="0"/>
    <w:pPr>
      <w:widowControl w:val="0"/>
      <w:jc w:val="both"/>
    </w:pPr>
    <w:rPr>
      <w:kern w:val="2"/>
      <w:sz w:val="21"/>
      <w:lang w:val="en-US" w:eastAsia="zh-CN" w:bidi="ar-SA"/>
    </w:rPr>
  </w:style>
  <w:style w:type="character" w:customStyle="1" w:styleId="2333">
    <w:name w:val="段落 Char Char Char"/>
    <w:link w:val="1799"/>
    <w:uiPriority w:val="0"/>
    <w:rPr>
      <w:rFonts w:ascii="宋体" w:hAnsi="宋体"/>
      <w:sz w:val="24"/>
      <w:szCs w:val="24"/>
    </w:rPr>
  </w:style>
  <w:style w:type="character" w:customStyle="1" w:styleId="2334">
    <w:name w:val="Char Char32"/>
    <w:semiHidden/>
    <w:uiPriority w:val="0"/>
    <w:rPr>
      <w:rFonts w:ascii="Times New Roman" w:hAnsi="Times New Roman" w:eastAsia="宋体" w:cs="Times New Roman"/>
      <w:b/>
      <w:bCs/>
      <w:sz w:val="24"/>
      <w:szCs w:val="24"/>
    </w:rPr>
  </w:style>
  <w:style w:type="character" w:customStyle="1" w:styleId="2335">
    <w:name w:val="font91"/>
    <w:qFormat/>
    <w:uiPriority w:val="0"/>
    <w:rPr>
      <w:rFonts w:hint="default" w:ascii="Times New Roman" w:hAnsi="Times New Roman" w:cs="Times New Roman"/>
      <w:color w:val="000000"/>
      <w:sz w:val="21"/>
      <w:szCs w:val="21"/>
      <w:u w:val="none"/>
    </w:rPr>
  </w:style>
  <w:style w:type="character" w:customStyle="1" w:styleId="2336">
    <w:name w:val="样式 题注 + Char"/>
    <w:uiPriority w:val="0"/>
    <w:rPr>
      <w:rFonts w:ascii="宋体" w:hAnsi="宋体" w:eastAsia="宋体" w:cs="Arial"/>
      <w:b/>
      <w:kern w:val="2"/>
      <w:sz w:val="21"/>
      <w:u w:val="none" w:color="000000"/>
      <w:lang w:val="en-US" w:eastAsia="zh-CN" w:bidi="ar-SA"/>
    </w:rPr>
  </w:style>
  <w:style w:type="character" w:customStyle="1" w:styleId="2337">
    <w:name w:val="标题12"/>
    <w:uiPriority w:val="0"/>
    <w:rPr>
      <w:sz w:val="26"/>
    </w:rPr>
  </w:style>
  <w:style w:type="character" w:customStyle="1" w:styleId="2338">
    <w:name w:val="批注引用1"/>
    <w:qFormat/>
    <w:uiPriority w:val="0"/>
    <w:rPr>
      <w:sz w:val="21"/>
      <w:szCs w:val="21"/>
    </w:rPr>
  </w:style>
  <w:style w:type="character" w:customStyle="1" w:styleId="2339">
    <w:name w:val="title11"/>
    <w:uiPriority w:val="0"/>
    <w:rPr>
      <w:b/>
      <w:bCs/>
      <w:color w:val="000000"/>
      <w:sz w:val="27"/>
      <w:szCs w:val="27"/>
    </w:rPr>
  </w:style>
  <w:style w:type="character" w:customStyle="1" w:styleId="2340">
    <w:name w:val="样式 仿宋_GB2312 四号1"/>
    <w:uiPriority w:val="0"/>
    <w:rPr>
      <w:rFonts w:ascii="黑体" w:hAnsi="Arial" w:eastAsia="黑体" w:cs="Arial"/>
      <w:bCs/>
      <w:kern w:val="2"/>
      <w:sz w:val="24"/>
      <w:szCs w:val="24"/>
      <w:lang w:val="en-US" w:eastAsia="zh-CN" w:bidi="ar-SA"/>
    </w:rPr>
  </w:style>
  <w:style w:type="character" w:customStyle="1" w:styleId="2341">
    <w:name w:val="报告 Char Char Char Char"/>
    <w:link w:val="524"/>
    <w:uiPriority w:val="0"/>
    <w:rPr>
      <w:sz w:val="24"/>
    </w:rPr>
  </w:style>
  <w:style w:type="character" w:customStyle="1" w:styleId="2342">
    <w:name w:val="Char Char151"/>
    <w:qFormat/>
    <w:uiPriority w:val="0"/>
    <w:rPr>
      <w:b/>
      <w:kern w:val="2"/>
      <w:sz w:val="30"/>
    </w:rPr>
  </w:style>
  <w:style w:type="character" w:customStyle="1" w:styleId="2343">
    <w:name w:val="cityname1"/>
    <w:uiPriority w:val="0"/>
    <w:rPr>
      <w:color w:val="FF0000"/>
      <w:sz w:val="32"/>
      <w:szCs w:val="32"/>
    </w:rPr>
  </w:style>
  <w:style w:type="character" w:customStyle="1" w:styleId="2344">
    <w:name w:val="HTML 预设格式 Char1"/>
    <w:qFormat/>
    <w:uiPriority w:val="0"/>
    <w:rPr>
      <w:rFonts w:ascii="楷体" w:hAnsi="楷体" w:cs="楷体"/>
      <w:snapToGrid w:val="0"/>
      <w:spacing w:val="6"/>
    </w:rPr>
  </w:style>
  <w:style w:type="character" w:customStyle="1" w:styleId="2345">
    <w:name w:val="中大页眉 Char"/>
    <w:link w:val="1852"/>
    <w:uiPriority w:val="0"/>
    <w:rPr>
      <w:rFonts w:ascii="宋体" w:hAnsi="宋体"/>
      <w:sz w:val="24"/>
      <w:szCs w:val="24"/>
    </w:rPr>
  </w:style>
  <w:style w:type="character" w:customStyle="1" w:styleId="2346">
    <w:name w:val="a三级目录 Char Char"/>
    <w:link w:val="370"/>
    <w:uiPriority w:val="0"/>
    <w:rPr>
      <w:b/>
      <w:bCs/>
      <w:sz w:val="28"/>
      <w:szCs w:val="32"/>
    </w:rPr>
  </w:style>
  <w:style w:type="character" w:customStyle="1" w:styleId="2347">
    <w:name w:val="样式51 Char"/>
    <w:link w:val="540"/>
    <w:uiPriority w:val="0"/>
    <w:rPr>
      <w:rFonts w:ascii="宋体" w:hAnsi="宋体"/>
      <w:kern w:val="18"/>
      <w:sz w:val="24"/>
      <w:szCs w:val="24"/>
    </w:rPr>
  </w:style>
  <w:style w:type="character" w:customStyle="1" w:styleId="2348">
    <w:name w:val="正文首行缩进 2 Char1"/>
    <w:link w:val="2"/>
    <w:qFormat/>
    <w:uiPriority w:val="0"/>
    <w:rPr>
      <w:rFonts w:ascii="宋体" w:hAnsi="宋体" w:cs="宋体"/>
      <w:szCs w:val="24"/>
    </w:rPr>
  </w:style>
  <w:style w:type="character" w:customStyle="1" w:styleId="2349">
    <w:name w:val="副标题 Char1"/>
    <w:link w:val="65"/>
    <w:qFormat/>
    <w:uiPriority w:val="0"/>
    <w:rPr>
      <w:rFonts w:ascii="Cambria" w:hAnsi="Cambria"/>
      <w:b/>
      <w:bCs/>
      <w:kern w:val="28"/>
      <w:sz w:val="32"/>
      <w:szCs w:val="32"/>
    </w:rPr>
  </w:style>
  <w:style w:type="character" w:customStyle="1" w:styleId="2350">
    <w:name w:val="style11"/>
    <w:uiPriority w:val="0"/>
    <w:rPr>
      <w:sz w:val="23"/>
      <w:szCs w:val="23"/>
    </w:rPr>
  </w:style>
  <w:style w:type="character" w:customStyle="1" w:styleId="2351">
    <w:name w:val="font371"/>
    <w:qFormat/>
    <w:uiPriority w:val="0"/>
    <w:rPr>
      <w:rFonts w:hint="default" w:ascii="Times New Roman" w:hAnsi="Times New Roman" w:cs="Times New Roman"/>
      <w:b/>
      <w:bCs/>
      <w:color w:val="000000"/>
      <w:sz w:val="18"/>
      <w:szCs w:val="18"/>
      <w:u w:val="none"/>
    </w:rPr>
  </w:style>
  <w:style w:type="character" w:customStyle="1" w:styleId="2352">
    <w:name w:val="表格页眉文字 Char"/>
    <w:link w:val="1024"/>
    <w:uiPriority w:val="0"/>
    <w:rPr>
      <w:rFonts w:eastAsia="楷体_GB2312"/>
      <w:sz w:val="18"/>
      <w:szCs w:val="18"/>
    </w:rPr>
  </w:style>
  <w:style w:type="character" w:customStyle="1" w:styleId="2353">
    <w:name w:val="style1"/>
    <w:uiPriority w:val="0"/>
  </w:style>
  <w:style w:type="character" w:customStyle="1" w:styleId="2354">
    <w:name w:val="批注主题 Char1"/>
    <w:qFormat/>
    <w:uiPriority w:val="99"/>
    <w:rPr>
      <w:rFonts w:ascii="@宋体"/>
      <w:b/>
      <w:bCs/>
      <w:sz w:val="28"/>
      <w:szCs w:val="20"/>
    </w:rPr>
  </w:style>
  <w:style w:type="character" w:customStyle="1" w:styleId="2355">
    <w:name w:val="p92"/>
    <w:uiPriority w:val="0"/>
    <w:rPr>
      <w:rFonts w:hint="default"/>
      <w:spacing w:val="255"/>
      <w:sz w:val="18"/>
      <w:szCs w:val="18"/>
    </w:rPr>
  </w:style>
  <w:style w:type="character" w:customStyle="1" w:styleId="2356">
    <w:name w:val="正文zz Char"/>
    <w:link w:val="1211"/>
    <w:uiPriority w:val="0"/>
    <w:rPr>
      <w:sz w:val="24"/>
      <w:szCs w:val="24"/>
    </w:rPr>
  </w:style>
  <w:style w:type="character" w:customStyle="1" w:styleId="2357">
    <w:name w:val="样式 报告 + 段前: 0.3 行 段后: 0.3 行 Char Char Char"/>
    <w:link w:val="1245"/>
    <w:uiPriority w:val="0"/>
    <w:rPr>
      <w:rFonts w:cs="宋体"/>
      <w:sz w:val="24"/>
    </w:rPr>
  </w:style>
  <w:style w:type="character" w:styleId="2358">
    <w:name w:val=""/>
    <w:qFormat/>
    <w:uiPriority w:val="0"/>
    <w:rPr>
      <w:b/>
      <w:bCs/>
      <w:i/>
      <w:iCs/>
      <w:color w:val="4F81BD"/>
    </w:rPr>
  </w:style>
  <w:style w:type="character" w:customStyle="1" w:styleId="2359">
    <w:name w:val="表名 Char Char Char Char"/>
    <w:uiPriority w:val="0"/>
    <w:rPr>
      <w:rFonts w:eastAsia="黑体"/>
      <w:sz w:val="24"/>
      <w:lang w:val="en-US" w:eastAsia="zh-CN" w:bidi="ar-SA"/>
    </w:rPr>
  </w:style>
  <w:style w:type="character" w:customStyle="1" w:styleId="2360">
    <w:name w:val="Char Char14"/>
    <w:uiPriority w:val="0"/>
    <w:rPr>
      <w:b/>
      <w:kern w:val="2"/>
      <w:sz w:val="28"/>
    </w:rPr>
  </w:style>
  <w:style w:type="character" w:customStyle="1" w:styleId="2361">
    <w:name w:val="Char Char272"/>
    <w:semiHidden/>
    <w:uiPriority w:val="0"/>
    <w:rPr>
      <w:rFonts w:ascii="Times New Roman" w:hAnsi="Times New Roman" w:eastAsia="宋体" w:cs="Times New Roman"/>
      <w:sz w:val="18"/>
      <w:szCs w:val="18"/>
    </w:rPr>
  </w:style>
  <w:style w:type="character" w:customStyle="1" w:styleId="2362">
    <w:name w:val="font10pt"/>
    <w:uiPriority w:val="0"/>
  </w:style>
  <w:style w:type="character" w:customStyle="1" w:styleId="2363">
    <w:name w:val="表格、图表名称 Char"/>
    <w:link w:val="1796"/>
    <w:uiPriority w:val="0"/>
    <w:rPr>
      <w:b/>
      <w:sz w:val="24"/>
    </w:rPr>
  </w:style>
  <w:style w:type="character" w:customStyle="1" w:styleId="2364">
    <w:name w:val="河石管道 表名 Char Char"/>
    <w:link w:val="1175"/>
    <w:uiPriority w:val="0"/>
    <w:rPr>
      <w:sz w:val="24"/>
    </w:rPr>
  </w:style>
  <w:style w:type="character" w:customStyle="1" w:styleId="2365">
    <w:name w:val="表－居中列 Char"/>
    <w:link w:val="1974"/>
    <w:uiPriority w:val="0"/>
    <w:rPr>
      <w:rFonts w:ascii="宋体" w:hAnsi="宋体"/>
      <w:szCs w:val="21"/>
      <w:lang w:eastAsia="ja-JP"/>
    </w:rPr>
  </w:style>
  <w:style w:type="character" w:customStyle="1" w:styleId="2366">
    <w:name w:val="hangju"/>
    <w:uiPriority w:val="0"/>
  </w:style>
  <w:style w:type="character" w:customStyle="1" w:styleId="2367">
    <w:name w:val="content"/>
    <w:uiPriority w:val="0"/>
  </w:style>
  <w:style w:type="character" w:customStyle="1" w:styleId="2368">
    <w:name w:val="detail_content1"/>
    <w:uiPriority w:val="0"/>
    <w:rPr>
      <w:rFonts w:hint="eastAsia" w:ascii="宋体" w:hAnsi="宋体" w:eastAsia="宋体"/>
      <w:color w:val="000000"/>
      <w:sz w:val="21"/>
      <w:szCs w:val="21"/>
    </w:rPr>
  </w:style>
  <w:style w:type="character" w:customStyle="1" w:styleId="2369">
    <w:name w:val="标题7"/>
    <w:semiHidden/>
    <w:qFormat/>
    <w:uiPriority w:val="0"/>
  </w:style>
  <w:style w:type="character" w:customStyle="1" w:styleId="2370">
    <w:name w:val="麦志勤表格标题 Char1"/>
    <w:link w:val="273"/>
    <w:qFormat/>
    <w:uiPriority w:val="0"/>
    <w:rPr>
      <w:rFonts w:ascii="宋体" w:hAnsi="宋体"/>
      <w:sz w:val="24"/>
      <w:szCs w:val="24"/>
    </w:rPr>
  </w:style>
  <w:style w:type="character" w:customStyle="1" w:styleId="2371">
    <w:name w:val="font81"/>
    <w:qFormat/>
    <w:uiPriority w:val="0"/>
    <w:rPr>
      <w:rFonts w:hint="eastAsia" w:ascii="宋体" w:hAnsi="宋体" w:eastAsia="宋体" w:cs="宋体"/>
      <w:color w:val="000000"/>
      <w:sz w:val="21"/>
      <w:szCs w:val="21"/>
      <w:u w:val="none"/>
    </w:rPr>
  </w:style>
  <w:style w:type="character" w:customStyle="1" w:styleId="2372">
    <w:name w:val="样式 黑色 首行缩进:  2 字符3 Char"/>
    <w:link w:val="604"/>
    <w:uiPriority w:val="0"/>
    <w:rPr>
      <w:color w:val="000000"/>
      <w:sz w:val="28"/>
    </w:rPr>
  </w:style>
  <w:style w:type="character" w:customStyle="1" w:styleId="2373">
    <w:name w:val="样式 Times New Roman 黑色 首行缩进:  2 字符 行距: 多倍行距 1.3 字行 Char"/>
    <w:link w:val="2292"/>
    <w:uiPriority w:val="0"/>
    <w:rPr>
      <w:color w:val="000000"/>
      <w:sz w:val="24"/>
      <w:szCs w:val="24"/>
    </w:rPr>
  </w:style>
  <w:style w:type="character" w:customStyle="1" w:styleId="2374">
    <w:name w:val="正文小四 Char Char"/>
    <w:link w:val="246"/>
    <w:semiHidden/>
    <w:qFormat/>
    <w:uiPriority w:val="0"/>
    <w:rPr>
      <w:rFonts w:cs="宋体"/>
      <w:sz w:val="24"/>
    </w:rPr>
  </w:style>
  <w:style w:type="character" w:customStyle="1" w:styleId="2375">
    <w:name w:val="正文. Char Char"/>
    <w:link w:val="2021"/>
    <w:uiPriority w:val="0"/>
    <w:rPr>
      <w:bCs/>
      <w:sz w:val="24"/>
      <w:szCs w:val="24"/>
    </w:rPr>
  </w:style>
  <w:style w:type="character" w:customStyle="1" w:styleId="2376">
    <w:name w:val="电子邮件签名 Char2"/>
    <w:basedOn w:val="134"/>
    <w:uiPriority w:val="99"/>
  </w:style>
  <w:style w:type="character" w:customStyle="1" w:styleId="2377">
    <w:name w:val="maintitle_disp"/>
    <w:uiPriority w:val="0"/>
  </w:style>
  <w:style w:type="character" w:customStyle="1" w:styleId="2378">
    <w:name w:val="text41"/>
    <w:uiPriority w:val="0"/>
    <w:rPr>
      <w:color w:val="3C3C3C"/>
    </w:rPr>
  </w:style>
  <w:style w:type="character" w:customStyle="1" w:styleId="2379">
    <w:name w:val="Char Char27"/>
    <w:semiHidden/>
    <w:uiPriority w:val="0"/>
    <w:rPr>
      <w:rFonts w:ascii="Times New Roman" w:hAnsi="Times New Roman" w:eastAsia="宋体" w:cs="Times New Roman"/>
      <w:sz w:val="18"/>
      <w:szCs w:val="18"/>
    </w:rPr>
  </w:style>
  <w:style w:type="character" w:customStyle="1" w:styleId="2380">
    <w:name w:val="样式 标题 3头Í·头 Char标题 33标题 13ReHead 3 WSAh3B HeadH3标题 3 ...2 Char Char"/>
    <w:link w:val="2206"/>
    <w:uiPriority w:val="0"/>
    <w:rPr>
      <w:rFonts w:ascii="宋体" w:hAnsi="宋体"/>
      <w:b/>
      <w:bCs/>
      <w:sz w:val="28"/>
      <w:szCs w:val="32"/>
    </w:rPr>
  </w:style>
  <w:style w:type="character" w:customStyle="1" w:styleId="2381">
    <w:name w:val="font531"/>
    <w:qFormat/>
    <w:uiPriority w:val="0"/>
    <w:rPr>
      <w:rFonts w:hint="default" w:ascii="Times New Roman" w:hAnsi="Times New Roman" w:cs="Times New Roman"/>
      <w:color w:val="FF0000"/>
      <w:sz w:val="22"/>
      <w:szCs w:val="22"/>
      <w:u w:val="none"/>
    </w:rPr>
  </w:style>
  <w:style w:type="character" w:customStyle="1" w:styleId="2382">
    <w:name w:val="3级标题 Char"/>
    <w:link w:val="1708"/>
    <w:uiPriority w:val="0"/>
    <w:rPr>
      <w:b/>
      <w:sz w:val="24"/>
      <w:szCs w:val="24"/>
    </w:rPr>
  </w:style>
  <w:style w:type="character" w:customStyle="1" w:styleId="2383">
    <w:name w:val="页码1"/>
    <w:uiPriority w:val="0"/>
  </w:style>
  <w:style w:type="character" w:customStyle="1" w:styleId="2384">
    <w:name w:val="tx105pt1"/>
    <w:uiPriority w:val="0"/>
    <w:rPr>
      <w:color w:val="000000"/>
      <w:sz w:val="18"/>
      <w:szCs w:val="18"/>
      <w:u w:val="none"/>
    </w:rPr>
  </w:style>
  <w:style w:type="character" w:customStyle="1" w:styleId="2385">
    <w:name w:val="HTML 地址 字符1"/>
    <w:semiHidden/>
    <w:qFormat/>
    <w:uiPriority w:val="0"/>
    <w:rPr>
      <w:i/>
      <w:iCs/>
      <w:kern w:val="2"/>
      <w:sz w:val="24"/>
      <w:szCs w:val="24"/>
    </w:rPr>
  </w:style>
  <w:style w:type="character" w:customStyle="1" w:styleId="2386">
    <w:name w:val="a表格内容 Char Char"/>
    <w:uiPriority w:val="0"/>
    <w:rPr>
      <w:szCs w:val="21"/>
    </w:rPr>
  </w:style>
  <w:style w:type="character" w:customStyle="1" w:styleId="2387">
    <w:name w:val="批注文字 Char2"/>
    <w:uiPriority w:val="0"/>
    <w:rPr>
      <w:kern w:val="2"/>
      <w:sz w:val="21"/>
      <w:szCs w:val="24"/>
    </w:rPr>
  </w:style>
  <w:style w:type="character" w:customStyle="1" w:styleId="2388">
    <w:name w:val="slink1"/>
    <w:qFormat/>
    <w:uiPriority w:val="0"/>
    <w:rPr>
      <w:rFonts w:hint="default" w:ascii="ˎ̥" w:hAnsi="ˎ̥"/>
      <w:sz w:val="18"/>
      <w:szCs w:val="18"/>
      <w:u w:val="none"/>
    </w:rPr>
  </w:style>
  <w:style w:type="character" w:customStyle="1" w:styleId="2389">
    <w:name w:val="正文文本缩进 Char"/>
    <w:aliases w:val="正文文字( 首段缩进两字） Char,正文文字缩进2字符 Char,特点标题 Char,Body Text 2 Char,表内左齐 Char,正文文字 21 Char,正文文字缩进 Char,正文文本缩进1 Char,Body Text Indent Char,正文文本缩进 Char Char Char Char Char Char Char Char1,正文文本缩进 Char Char Char Char Char Char1"/>
    <w:link w:val="1233"/>
    <w:qFormat/>
    <w:uiPriority w:val="0"/>
  </w:style>
  <w:style w:type="character" w:customStyle="1" w:styleId="2390">
    <w:name w:val="标题 4 Char Char"/>
    <w:uiPriority w:val="0"/>
    <w:rPr>
      <w:rFonts w:ascii="Arial" w:hAnsi="Arial" w:eastAsia="黑体"/>
      <w:b/>
      <w:bCs/>
      <w:kern w:val="2"/>
      <w:sz w:val="28"/>
      <w:szCs w:val="28"/>
      <w:lang w:val="en-US" w:eastAsia="zh-CN" w:bidi="ar-SA"/>
    </w:rPr>
  </w:style>
  <w:style w:type="character" w:customStyle="1" w:styleId="2391">
    <w:name w:val="落款 Char Char"/>
    <w:uiPriority w:val="0"/>
    <w:rPr>
      <w:rFonts w:ascii="Times New Roman" w:hAnsi="Times New Roman"/>
      <w:kern w:val="2"/>
      <w:sz w:val="24"/>
      <w:szCs w:val="24"/>
    </w:rPr>
  </w:style>
  <w:style w:type="character" w:customStyle="1" w:styleId="2392">
    <w:name w:val="四级标题 Char"/>
    <w:link w:val="807"/>
    <w:uiPriority w:val="0"/>
    <w:rPr>
      <w:b/>
      <w:sz w:val="24"/>
      <w:szCs w:val="21"/>
    </w:rPr>
  </w:style>
  <w:style w:type="character" w:customStyle="1" w:styleId="2393">
    <w:name w:val="wenzi"/>
    <w:uiPriority w:val="0"/>
  </w:style>
  <w:style w:type="character" w:customStyle="1" w:styleId="2394">
    <w:name w:val="页脚 字符1"/>
    <w:qFormat/>
    <w:uiPriority w:val="0"/>
    <w:rPr>
      <w:rFonts w:eastAsia="宋体"/>
      <w:kern w:val="2"/>
      <w:sz w:val="18"/>
      <w:szCs w:val="18"/>
      <w:lang w:val="en-US" w:eastAsia="zh-CN" w:bidi="ar-SA"/>
    </w:rPr>
  </w:style>
  <w:style w:type="character" w:customStyle="1" w:styleId="2395">
    <w:name w:val="标题 6 Char"/>
    <w:link w:val="11"/>
    <w:qFormat/>
    <w:uiPriority w:val="0"/>
    <w:rPr>
      <w:rFonts w:ascii="Arial" w:hAnsi="Arial" w:eastAsia="黑体"/>
      <w:b/>
      <w:sz w:val="24"/>
    </w:rPr>
  </w:style>
  <w:style w:type="character" w:customStyle="1" w:styleId="2396">
    <w:name w:val="样式 正文格式 + 首行缩进:  2 字符 段前: 0.25 行 段后: 0.25 行 Char"/>
    <w:uiPriority w:val="0"/>
    <w:rPr>
      <w:rFonts w:eastAsia="宋体" w:cs="宋体"/>
      <w:sz w:val="24"/>
      <w:lang w:val="zh-CN" w:eastAsia="zh-CN" w:bidi="ar-SA"/>
    </w:rPr>
  </w:style>
  <w:style w:type="character" w:customStyle="1" w:styleId="2397">
    <w:name w:val="标题四 Char"/>
    <w:link w:val="584"/>
    <w:uiPriority w:val="0"/>
    <w:rPr>
      <w:bCs/>
      <w:sz w:val="24"/>
    </w:rPr>
  </w:style>
  <w:style w:type="character" w:customStyle="1" w:styleId="2398">
    <w:name w:val="样式 标题 2标题 2 Char标题 2 Char Char节标题 1.11.1标题2b2SeHead wsa2... Char"/>
    <w:uiPriority w:val="0"/>
    <w:rPr>
      <w:rFonts w:ascii="Arial" w:hAnsi="Arial" w:eastAsia="黑体"/>
      <w:b/>
      <w:bCs/>
      <w:color w:val="000000"/>
      <w:kern w:val="2"/>
      <w:sz w:val="32"/>
      <w:szCs w:val="32"/>
      <w:lang w:val="en-US" w:eastAsia="zh-CN" w:bidi="ar-SA"/>
    </w:rPr>
  </w:style>
  <w:style w:type="character" w:customStyle="1" w:styleId="2399">
    <w:name w:val="contenttext1"/>
    <w:uiPriority w:val="0"/>
  </w:style>
  <w:style w:type="character" w:customStyle="1" w:styleId="2400">
    <w:name w:val="环调标题2 Char1"/>
    <w:link w:val="899"/>
    <w:uiPriority w:val="0"/>
    <w:rPr>
      <w:b/>
      <w:bCs/>
      <w:sz w:val="30"/>
      <w:szCs w:val="32"/>
    </w:rPr>
  </w:style>
  <w:style w:type="character" w:customStyle="1" w:styleId="2401">
    <w:name w:val="列表 Char"/>
    <w:link w:val="185"/>
    <w:uiPriority w:val="0"/>
    <w:rPr>
      <w:sz w:val="28"/>
    </w:rPr>
  </w:style>
  <w:style w:type="character" w:customStyle="1" w:styleId="2402">
    <w:name w:val="批注主题 Char2"/>
    <w:uiPriority w:val="0"/>
    <w:rPr>
      <w:rFonts w:ascii="宋体" w:eastAsia="宋体"/>
      <w:b/>
      <w:bCs/>
      <w:kern w:val="2"/>
      <w:sz w:val="24"/>
      <w:lang w:val="en-US" w:eastAsia="zh-CN" w:bidi="ar-SA"/>
    </w:rPr>
  </w:style>
  <w:style w:type="character" w:customStyle="1" w:styleId="2403">
    <w:name w:val="keyword1"/>
    <w:uiPriority w:val="0"/>
    <w:rPr>
      <w:rFonts w:ascii="宋体" w:hAnsi="宋体" w:eastAsia="黑体" w:cs="Courier New"/>
      <w:color w:val="FF0000"/>
      <w:kern w:val="2"/>
      <w:sz w:val="24"/>
      <w:szCs w:val="32"/>
      <w:lang w:val="en-US" w:eastAsia="zh-CN" w:bidi="ar-SA"/>
    </w:rPr>
  </w:style>
  <w:style w:type="character" w:customStyle="1" w:styleId="2404">
    <w:name w:val="表格名字1 Char"/>
    <w:link w:val="1379"/>
    <w:uiPriority w:val="0"/>
    <w:rPr>
      <w:b/>
      <w:lang w:bidi="en-US"/>
    </w:rPr>
  </w:style>
  <w:style w:type="character" w:customStyle="1" w:styleId="2405">
    <w:name w:val="p10"/>
    <w:uiPriority w:val="0"/>
  </w:style>
  <w:style w:type="character" w:customStyle="1" w:styleId="2406">
    <w:name w:val="表格标题1 Char Char"/>
    <w:link w:val="247"/>
    <w:uiPriority w:val="0"/>
    <w:rPr>
      <w:rFonts w:ascii="宋体" w:hAnsi="宋体"/>
      <w:b/>
      <w:sz w:val="28"/>
      <w:szCs w:val="28"/>
    </w:rPr>
  </w:style>
  <w:style w:type="character" w:customStyle="1" w:styleId="2407">
    <w:name w:val="Char Char8"/>
    <w:uiPriority w:val="0"/>
    <w:rPr>
      <w:rFonts w:ascii="宋体" w:hAnsi="Courier New" w:eastAsia="宋体"/>
      <w:kern w:val="2"/>
      <w:sz w:val="21"/>
      <w:lang w:val="en-US" w:eastAsia="zh-CN" w:bidi="ar-SA"/>
    </w:rPr>
  </w:style>
  <w:style w:type="character" w:customStyle="1" w:styleId="2408">
    <w:name w:val="Char Char38"/>
    <w:qFormat/>
    <w:uiPriority w:val="0"/>
    <w:rPr>
      <w:rFonts w:ascii="宋体" w:hAnsi="Times New Roman" w:eastAsia="宋体" w:cs="Times New Roman"/>
      <w:sz w:val="28"/>
      <w:szCs w:val="20"/>
    </w:rPr>
  </w:style>
  <w:style w:type="character" w:customStyle="1" w:styleId="2409">
    <w:name w:val="f"/>
    <w:uiPriority w:val="0"/>
  </w:style>
  <w:style w:type="character" w:customStyle="1" w:styleId="2410">
    <w:name w:val="标题 1 字符1"/>
    <w:qFormat/>
    <w:uiPriority w:val="0"/>
    <w:rPr>
      <w:b/>
      <w:bCs/>
      <w:kern w:val="44"/>
      <w:sz w:val="44"/>
      <w:szCs w:val="44"/>
    </w:rPr>
  </w:style>
  <w:style w:type="character" w:customStyle="1" w:styleId="2411">
    <w:name w:val="环小四表内容 Char"/>
    <w:link w:val="302"/>
    <w:uiPriority w:val="0"/>
    <w:rPr>
      <w:rFonts w:ascii="宋体" w:hAnsi="宋体"/>
      <w:sz w:val="18"/>
      <w:szCs w:val="18"/>
    </w:rPr>
  </w:style>
  <w:style w:type="character" w:customStyle="1" w:styleId="2412">
    <w:name w:val="h121"/>
    <w:uiPriority w:val="0"/>
    <w:rPr>
      <w:sz w:val="18"/>
      <w:szCs w:val="18"/>
    </w:rPr>
  </w:style>
  <w:style w:type="character" w:customStyle="1" w:styleId="2413">
    <w:name w:val="宗兴正文 Char"/>
    <w:uiPriority w:val="0"/>
    <w:rPr>
      <w:rFonts w:ascii="Times New Roman" w:hAnsi="Times New Roman" w:eastAsia="宋体" w:cs="Times New Roman"/>
    </w:rPr>
  </w:style>
  <w:style w:type="character" w:customStyle="1" w:styleId="2414">
    <w:name w:val="Heading 3 Char"/>
    <w:uiPriority w:val="0"/>
    <w:rPr>
      <w:rFonts w:eastAsia="宋体"/>
      <w:b/>
      <w:bCs/>
      <w:kern w:val="2"/>
      <w:sz w:val="24"/>
      <w:szCs w:val="32"/>
      <w:lang w:val="en-US" w:eastAsia="zh-CN" w:bidi="ar-SA"/>
    </w:rPr>
  </w:style>
  <w:style w:type="character" w:customStyle="1" w:styleId="2415">
    <w:name w:val="正文文字缩进 2 Char Char"/>
    <w:aliases w:val="正文文本缩进 2 Char Char Char Char Char,正文文本缩进 2 Char Char Char"/>
    <w:uiPriority w:val="0"/>
    <w:rPr>
      <w:rFonts w:ascii="宋体" w:eastAsia="宋体"/>
      <w:color w:val="000000"/>
      <w:kern w:val="2"/>
      <w:sz w:val="21"/>
      <w:lang w:val="en-US" w:eastAsia="zh-CN" w:bidi="ar-SA"/>
    </w:rPr>
  </w:style>
  <w:style w:type="character" w:customStyle="1" w:styleId="2416">
    <w:name w:val="正文无缩进 Char Char"/>
    <w:uiPriority w:val="0"/>
    <w:rPr>
      <w:rFonts w:eastAsia="宋体"/>
      <w:kern w:val="2"/>
      <w:sz w:val="24"/>
      <w:lang w:val="en-US" w:eastAsia="zh-CN" w:bidi="ar-SA"/>
    </w:rPr>
  </w:style>
  <w:style w:type="character" w:customStyle="1" w:styleId="2417">
    <w:name w:val="标题 6 Char1"/>
    <w:qFormat/>
    <w:uiPriority w:val="0"/>
    <w:rPr>
      <w:rFonts w:eastAsia="宋体"/>
      <w:b/>
      <w:bCs/>
      <w:kern w:val="2"/>
      <w:sz w:val="24"/>
      <w:szCs w:val="24"/>
    </w:rPr>
  </w:style>
  <w:style w:type="character" w:customStyle="1" w:styleId="2418">
    <w:name w:val="defaultfont1"/>
    <w:uiPriority w:val="0"/>
  </w:style>
  <w:style w:type="character" w:customStyle="1" w:styleId="2419">
    <w:name w:val="Char Char12"/>
    <w:qFormat/>
    <w:uiPriority w:val="0"/>
    <w:rPr>
      <w:b/>
      <w:kern w:val="2"/>
      <w:sz w:val="28"/>
    </w:rPr>
  </w:style>
  <w:style w:type="character" w:customStyle="1" w:styleId="2420">
    <w:name w:val="rcjs_jswm_font1"/>
    <w:uiPriority w:val="0"/>
    <w:rPr>
      <w:sz w:val="20"/>
      <w:szCs w:val="20"/>
    </w:rPr>
  </w:style>
  <w:style w:type="character" w:customStyle="1" w:styleId="2421">
    <w:name w:val="正文文本缩进 3 Char4"/>
    <w:semiHidden/>
    <w:uiPriority w:val="99"/>
    <w:rPr>
      <w:sz w:val="16"/>
      <w:szCs w:val="16"/>
    </w:rPr>
  </w:style>
  <w:style w:type="character" w:customStyle="1" w:styleId="2422">
    <w:name w:val="font71"/>
    <w:qFormat/>
    <w:uiPriority w:val="0"/>
    <w:rPr>
      <w:rFonts w:hint="eastAsia" w:ascii="宋体" w:hAnsi="宋体" w:eastAsia="宋体" w:cs="宋体"/>
      <w:color w:val="000000"/>
      <w:sz w:val="21"/>
      <w:szCs w:val="21"/>
      <w:u w:val="none"/>
    </w:rPr>
  </w:style>
  <w:style w:type="character" w:customStyle="1" w:styleId="2423">
    <w:name w:val="页脚 Char Char"/>
    <w:qFormat/>
    <w:uiPriority w:val="0"/>
    <w:rPr>
      <w:rFonts w:eastAsia="宋体"/>
      <w:kern w:val="2"/>
      <w:sz w:val="18"/>
      <w:szCs w:val="18"/>
      <w:lang w:val="en-US" w:eastAsia="zh-CN" w:bidi="ar-SA"/>
    </w:rPr>
  </w:style>
  <w:style w:type="character" w:customStyle="1" w:styleId="2424">
    <w:name w:val="a表格内容 Char"/>
    <w:link w:val="312"/>
    <w:qFormat/>
    <w:uiPriority w:val="0"/>
    <w:rPr>
      <w:szCs w:val="21"/>
    </w:rPr>
  </w:style>
  <w:style w:type="character" w:customStyle="1" w:styleId="2425">
    <w:name w:val="表格名称 Char Char"/>
    <w:link w:val="789"/>
    <w:uiPriority w:val="0"/>
    <w:rPr>
      <w:b/>
      <w:color w:val="000000"/>
      <w:sz w:val="24"/>
    </w:rPr>
  </w:style>
  <w:style w:type="character" w:customStyle="1" w:styleId="2426">
    <w:name w:val="style251"/>
    <w:uiPriority w:val="0"/>
    <w:rPr>
      <w:rFonts w:hint="eastAsia" w:ascii="楷体_GB2312" w:eastAsia="楷体_GB2312"/>
      <w:sz w:val="20"/>
      <w:szCs w:val="20"/>
    </w:rPr>
  </w:style>
  <w:style w:type="character" w:customStyle="1" w:styleId="2427">
    <w:name w:val="表格文字 Char"/>
    <w:aliases w:val="0921 Char"/>
    <w:link w:val="829"/>
    <w:uiPriority w:val="0"/>
    <w:rPr>
      <w:rFonts w:ascii="宋体" w:hAnsi="宋体"/>
      <w:sz w:val="24"/>
    </w:rPr>
  </w:style>
  <w:style w:type="character" w:customStyle="1" w:styleId="2428">
    <w:name w:val="样式 标题 2 + (中文) 宋体 Char"/>
    <w:link w:val="999"/>
    <w:uiPriority w:val="0"/>
    <w:rPr>
      <w:rFonts w:ascii="Arial" w:hAnsi="Arial"/>
      <w:b/>
      <w:bCs/>
      <w:sz w:val="28"/>
      <w:szCs w:val="32"/>
    </w:rPr>
  </w:style>
  <w:style w:type="character" w:customStyle="1" w:styleId="2429">
    <w:name w:val="标题 6，图标题 Char2"/>
    <w:aliases w:val="标题1.1.1.1.1.1 Char2,H6 Char2,H61 Char2,第五层条 Char2,图片 Char2,技术文件 Char Char1"/>
    <w:uiPriority w:val="0"/>
    <w:rPr>
      <w:rFonts w:ascii="Arial" w:hAnsi="Arial" w:eastAsia="黑体" w:cs="Times New Roman"/>
      <w:b/>
      <w:bCs/>
      <w:sz w:val="24"/>
      <w:szCs w:val="24"/>
    </w:rPr>
  </w:style>
  <w:style w:type="character" w:customStyle="1" w:styleId="2430">
    <w:name w:val="正文文字 2 Char2"/>
    <w:aliases w:val="正文4号 Char Char3"/>
    <w:uiPriority w:val="0"/>
    <w:rPr>
      <w:rFonts w:ascii="宋体" w:eastAsia="宋体"/>
      <w:kern w:val="2"/>
      <w:sz w:val="18"/>
      <w:lang w:val="en-US" w:eastAsia="zh-CN" w:bidi="ar-SA"/>
    </w:rPr>
  </w:style>
  <w:style w:type="character" w:customStyle="1" w:styleId="2431">
    <w:name w:val="a四级目录 Char Char"/>
    <w:link w:val="1028"/>
    <w:uiPriority w:val="0"/>
    <w:rPr>
      <w:b/>
      <w:bCs/>
      <w:sz w:val="24"/>
      <w:szCs w:val="24"/>
    </w:rPr>
  </w:style>
  <w:style w:type="character" w:customStyle="1" w:styleId="2432">
    <w:name w:val="正文首行缩进 Char4"/>
    <w:semiHidden/>
    <w:uiPriority w:val="99"/>
    <w:rPr>
      <w:rFonts w:ascii="Calibri" w:hAnsi="Calibri"/>
      <w:kern w:val="2"/>
      <w:sz w:val="24"/>
      <w:szCs w:val="22"/>
    </w:rPr>
  </w:style>
  <w:style w:type="character" w:customStyle="1" w:styleId="2433">
    <w:name w:val="仿宋体正文 Char Char"/>
    <w:link w:val="1056"/>
    <w:uiPriority w:val="0"/>
    <w:rPr>
      <w:rFonts w:eastAsia="仿宋_GB2312"/>
      <w:sz w:val="28"/>
      <w:szCs w:val="24"/>
    </w:rPr>
  </w:style>
  <w:style w:type="character" w:customStyle="1" w:styleId="2434">
    <w:name w:val="文章正文 Char"/>
    <w:link w:val="2266"/>
    <w:uiPriority w:val="0"/>
    <w:rPr>
      <w:rFonts w:eastAsia="仿宋_GB2312"/>
      <w:sz w:val="28"/>
      <w:szCs w:val="24"/>
    </w:rPr>
  </w:style>
  <w:style w:type="character" w:customStyle="1" w:styleId="2435">
    <w:name w:val="金光华文本正文 Char Char"/>
    <w:uiPriority w:val="0"/>
    <w:rPr>
      <w:rFonts w:ascii="宋体" w:hAnsi="宋体"/>
      <w:sz w:val="24"/>
      <w:szCs w:val="24"/>
    </w:rPr>
  </w:style>
  <w:style w:type="character" w:customStyle="1" w:styleId="2436">
    <w:name w:val="样式 标题 3 + 华文中宋 小三 段前: 6 磅 段后: 6 磅 行距: 多倍行距 1.4 字行 Char1"/>
    <w:link w:val="2265"/>
    <w:uiPriority w:val="0"/>
    <w:rPr>
      <w:rFonts w:ascii="华文中宋" w:hAnsi="华文中宋" w:eastAsia="华文中宋"/>
      <w:b/>
      <w:bCs/>
      <w:color w:val="000000"/>
      <w:sz w:val="30"/>
      <w:szCs w:val="30"/>
    </w:rPr>
  </w:style>
  <w:style w:type="character" w:customStyle="1" w:styleId="2437">
    <w:name w:val="标题3 Char"/>
    <w:uiPriority w:val="0"/>
    <w:rPr>
      <w:rFonts w:eastAsia="宋体"/>
      <w:b/>
      <w:bCs/>
      <w:sz w:val="32"/>
      <w:szCs w:val="32"/>
      <w:lang w:val="en-US" w:eastAsia="zh-CN" w:bidi="ar-SA"/>
    </w:rPr>
  </w:style>
  <w:style w:type="character" w:customStyle="1" w:styleId="2438">
    <w:name w:val="正文样式1 Char"/>
    <w:link w:val="831"/>
    <w:uiPriority w:val="0"/>
    <w:rPr>
      <w:sz w:val="28"/>
    </w:rPr>
  </w:style>
  <w:style w:type="character" w:customStyle="1" w:styleId="2439">
    <w:name w:val="标题 Char5"/>
    <w:uiPriority w:val="10"/>
    <w:rPr>
      <w:rFonts w:ascii="Cambria" w:hAnsi="Cambria" w:eastAsia="宋体" w:cs="Times New Roman"/>
      <w:b/>
      <w:bCs/>
      <w:sz w:val="32"/>
      <w:szCs w:val="32"/>
    </w:rPr>
  </w:style>
  <w:style w:type="character" w:customStyle="1" w:styleId="2440">
    <w:name w:val="正文（首行缩进两字） Char Char"/>
    <w:aliases w:val="正文（首行缩进两字） Char Char1"/>
    <w:uiPriority w:val="0"/>
    <w:rPr>
      <w:rFonts w:eastAsia="宋体"/>
      <w:kern w:val="2"/>
      <w:sz w:val="24"/>
      <w:lang w:val="en-US" w:eastAsia="zh-CN" w:bidi="ar-SA"/>
    </w:rPr>
  </w:style>
  <w:style w:type="character" w:customStyle="1" w:styleId="2441">
    <w:name w:val="Char Char3"/>
    <w:aliases w:val="河石管道 正文 Char3,正文缩进1 Char2,正文缩进11 Char2,正文缩进12 Char2,正文缩进13 Char2,正文缩进111 Char2,正文缩进121 Char2,正文缩进14 Char2,正文缩进112 Char2,正文缩进122 Char2,正文缩进15 Char2,正文缩进113 Char2,正文缩进123 Char2,正文缩进16 Char2,正文缩进114 Char2,正文缩进124 Char2,正文缩进17 Char2,正文缩进115 Char2"/>
    <w:uiPriority w:val="0"/>
    <w:rPr>
      <w:rFonts w:eastAsia="宋体"/>
      <w:kern w:val="2"/>
      <w:sz w:val="18"/>
      <w:szCs w:val="18"/>
      <w:lang w:val="en-US" w:eastAsia="zh-CN"/>
    </w:rPr>
  </w:style>
  <w:style w:type="character" w:customStyle="1" w:styleId="2442">
    <w:name w:val="样式 样式 列表 + 居中1 + 小五 红色 Char Char"/>
    <w:link w:val="1893"/>
    <w:uiPriority w:val="0"/>
    <w:rPr>
      <w:rFonts w:cs="宋体"/>
      <w:color w:val="FF0000"/>
      <w:sz w:val="18"/>
    </w:rPr>
  </w:style>
  <w:style w:type="character" w:customStyle="1" w:styleId="2443">
    <w:name w:val="headline-content2"/>
    <w:uiPriority w:val="0"/>
  </w:style>
  <w:style w:type="character" w:customStyle="1" w:styleId="2444">
    <w:name w:val="房地产报告正文 Char"/>
    <w:link w:val="2155"/>
    <w:uiPriority w:val="0"/>
    <w:rPr>
      <w:sz w:val="24"/>
    </w:rPr>
  </w:style>
  <w:style w:type="character" w:customStyle="1" w:styleId="2445">
    <w:name w:val="f14b1"/>
    <w:uiPriority w:val="0"/>
    <w:rPr>
      <w:b/>
      <w:bCs/>
      <w:sz w:val="21"/>
      <w:szCs w:val="21"/>
    </w:rPr>
  </w:style>
  <w:style w:type="character" w:customStyle="1" w:styleId="2446">
    <w:name w:val="Char Char161"/>
    <w:semiHidden/>
    <w:qFormat/>
    <w:uiPriority w:val="0"/>
    <w:rPr>
      <w:rFonts w:cs="Arial"/>
      <w:b/>
      <w:kern w:val="2"/>
      <w:sz w:val="24"/>
      <w:lang w:val="en-US" w:eastAsia="zh-CN" w:bidi="ar-SA"/>
    </w:rPr>
  </w:style>
  <w:style w:type="character" w:customStyle="1" w:styleId="2447">
    <w:name w:val="样式53 Char"/>
    <w:link w:val="2011"/>
    <w:uiPriority w:val="0"/>
    <w:rPr>
      <w:rFonts w:ascii="黑体" w:hAnsi="宋体" w:eastAsia="黑体"/>
      <w:b/>
      <w:bCs/>
      <w:color w:val="000000"/>
      <w:sz w:val="24"/>
      <w:szCs w:val="21"/>
    </w:rPr>
  </w:style>
  <w:style w:type="character" w:customStyle="1" w:styleId="2448">
    <w:name w:val="news"/>
    <w:uiPriority w:val="0"/>
  </w:style>
  <w:style w:type="character" w:customStyle="1" w:styleId="2449">
    <w:name w:val="正文文本缩进 3 Char2"/>
    <w:aliases w:val="正文文字缩进 3 Char1,正文文字缩进 31 Char2"/>
    <w:uiPriority w:val="99"/>
    <w:rPr>
      <w:sz w:val="16"/>
      <w:szCs w:val="16"/>
    </w:rPr>
  </w:style>
  <w:style w:type="character" w:customStyle="1" w:styleId="2450">
    <w:name w:val="图标 Char"/>
    <w:link w:val="2003"/>
    <w:uiPriority w:val="0"/>
    <w:rPr>
      <w:b/>
      <w:kern w:val="2"/>
      <w:sz w:val="24"/>
      <w:szCs w:val="21"/>
    </w:rPr>
  </w:style>
  <w:style w:type="character" w:customStyle="1" w:styleId="2451">
    <w:name w:val="段落 Char Char"/>
    <w:uiPriority w:val="0"/>
    <w:rPr>
      <w:rFonts w:ascii="Times New Roman" w:hAnsi="Times New Roman" w:eastAsia="楷体" w:cs="Times New Roman"/>
      <w:sz w:val="28"/>
      <w:szCs w:val="20"/>
    </w:rPr>
  </w:style>
  <w:style w:type="character" w:styleId="2452">
    <w:name w:val=""/>
    <w:qFormat/>
    <w:uiPriority w:val="0"/>
    <w:rPr>
      <w:b/>
      <w:bCs/>
      <w:smallCaps/>
      <w:spacing w:val="5"/>
    </w:rPr>
  </w:style>
  <w:style w:type="character" w:customStyle="1" w:styleId="2453">
    <w:name w:val="正文（天安） Char"/>
    <w:link w:val="2222"/>
    <w:uiPriority w:val="0"/>
    <w:rPr>
      <w:sz w:val="24"/>
      <w:szCs w:val="24"/>
    </w:rPr>
  </w:style>
  <w:style w:type="character" w:customStyle="1" w:styleId="2454">
    <w:name w:val="标题 Char1"/>
    <w:qFormat/>
    <w:uiPriority w:val="0"/>
    <w:rPr>
      <w:rFonts w:ascii="Cambria" w:hAnsi="Cambria" w:eastAsia="宋体" w:cs="Times New Roman"/>
      <w:b/>
      <w:bCs/>
      <w:sz w:val="32"/>
      <w:szCs w:val="32"/>
    </w:rPr>
  </w:style>
  <w:style w:type="character" w:customStyle="1" w:styleId="2455">
    <w:name w:val="样式127 Char"/>
    <w:link w:val="492"/>
    <w:uiPriority w:val="0"/>
    <w:rPr>
      <w:color w:val="000000"/>
      <w:sz w:val="24"/>
      <w:szCs w:val="28"/>
    </w:rPr>
  </w:style>
  <w:style w:type="character" w:customStyle="1" w:styleId="2456">
    <w:name w:val="文档结构图 Char1"/>
    <w:qFormat/>
    <w:uiPriority w:val="0"/>
    <w:rPr>
      <w:rFonts w:ascii="宋体"/>
      <w:sz w:val="18"/>
      <w:szCs w:val="18"/>
    </w:rPr>
  </w:style>
  <w:style w:type="character" w:customStyle="1" w:styleId="2457">
    <w:name w:val="Char Char36"/>
    <w:semiHidden/>
    <w:uiPriority w:val="0"/>
    <w:rPr>
      <w:rFonts w:ascii="Times New Roman" w:hAnsi="Times New Roman" w:eastAsia="宋体" w:cs="Times New Roman"/>
      <w:szCs w:val="24"/>
    </w:rPr>
  </w:style>
  <w:style w:type="character" w:customStyle="1" w:styleId="2458">
    <w:name w:val="font361"/>
    <w:qFormat/>
    <w:uiPriority w:val="0"/>
    <w:rPr>
      <w:rFonts w:hint="eastAsia" w:ascii="等线" w:hAnsi="等线" w:eastAsia="等线"/>
      <w:color w:val="000000"/>
      <w:sz w:val="18"/>
      <w:szCs w:val="18"/>
      <w:u w:val="none"/>
    </w:rPr>
  </w:style>
  <w:style w:type="character" w:customStyle="1" w:styleId="2459">
    <w:name w:val="中大4级2 Char"/>
    <w:link w:val="2062"/>
    <w:uiPriority w:val="0"/>
    <w:rPr>
      <w:b/>
      <w:bCs/>
      <w:sz w:val="24"/>
      <w:szCs w:val="24"/>
    </w:rPr>
  </w:style>
  <w:style w:type="character" w:customStyle="1" w:styleId="2460">
    <w:name w:val="ca-23"/>
    <w:uiPriority w:val="0"/>
    <w:rPr>
      <w:rFonts w:hint="eastAsia" w:ascii="黑体" w:eastAsia="黑体"/>
      <w:b/>
      <w:bCs/>
      <w:spacing w:val="-20"/>
      <w:sz w:val="48"/>
      <w:szCs w:val="48"/>
    </w:rPr>
  </w:style>
  <w:style w:type="character" w:customStyle="1" w:styleId="2461">
    <w:name w:val="普通文字1"/>
    <w:uiPriority w:val="0"/>
    <w:rPr>
      <w:rFonts w:ascii="宋体" w:hAnsi="Courier New" w:eastAsia="宋体"/>
      <w:sz w:val="21"/>
      <w:lang w:val="en-US" w:eastAsia="zh-CN"/>
    </w:rPr>
  </w:style>
  <w:style w:type="character" w:customStyle="1" w:styleId="2462">
    <w:name w:val="脚注文本 Char3"/>
    <w:uiPriority w:val="0"/>
    <w:rPr>
      <w:rFonts w:ascii="Calibri" w:hAnsi="Calibri" w:eastAsia="宋体" w:cs="Times New Roman"/>
      <w:sz w:val="18"/>
      <w:szCs w:val="18"/>
    </w:rPr>
  </w:style>
  <w:style w:type="character" w:customStyle="1" w:styleId="2463">
    <w:name w:val="样式 正文文本缩进 2正文文本缩进 2 Char Char Char Char正文文本缩进 2 Char Char + 黑色2 Char"/>
    <w:link w:val="734"/>
    <w:uiPriority w:val="0"/>
    <w:rPr>
      <w:color w:val="000000"/>
      <w:sz w:val="24"/>
      <w:szCs w:val="21"/>
    </w:rPr>
  </w:style>
  <w:style w:type="character" w:customStyle="1" w:styleId="2464">
    <w:name w:val="表格题名 Char Char"/>
    <w:uiPriority w:val="0"/>
    <w:rPr>
      <w:rFonts w:eastAsia="黑体"/>
      <w:b/>
      <w:sz w:val="24"/>
    </w:rPr>
  </w:style>
  <w:style w:type="character" w:customStyle="1" w:styleId="2465">
    <w:name w:val="标题 7 Char"/>
    <w:link w:val="12"/>
    <w:qFormat/>
    <w:uiPriority w:val="0"/>
    <w:rPr>
      <w:rFonts w:ascii="宋体" w:hAnsi="Arial"/>
      <w:b/>
      <w:sz w:val="24"/>
    </w:rPr>
  </w:style>
  <w:style w:type="character" w:customStyle="1" w:styleId="2466">
    <w:name w:val="apple-converted-space"/>
    <w:qFormat/>
    <w:uiPriority w:val="0"/>
  </w:style>
  <w:style w:type="character" w:customStyle="1" w:styleId="2467">
    <w:name w:val="b1 Char Char"/>
    <w:uiPriority w:val="0"/>
    <w:rPr>
      <w:rFonts w:eastAsia="黑体"/>
      <w:b/>
      <w:color w:val="000000"/>
      <w:spacing w:val="-35"/>
      <w:sz w:val="36"/>
      <w:lang w:val="en-US" w:eastAsia="zh-CN" w:bidi="ar-SA"/>
    </w:rPr>
  </w:style>
  <w:style w:type="character" w:customStyle="1" w:styleId="2468">
    <w:name w:val="样式 标题 2 Char"/>
    <w:link w:val="579"/>
    <w:uiPriority w:val="0"/>
    <w:rPr>
      <w:b/>
      <w:bCs/>
      <w:sz w:val="32"/>
      <w:szCs w:val="32"/>
    </w:rPr>
  </w:style>
  <w:style w:type="character" w:customStyle="1" w:styleId="2469">
    <w:name w:val="a21"/>
    <w:uiPriority w:val="0"/>
    <w:rPr>
      <w:sz w:val="18"/>
      <w:szCs w:val="18"/>
    </w:rPr>
  </w:style>
  <w:style w:type="character" w:customStyle="1" w:styleId="2470">
    <w:name w:val="description"/>
    <w:qFormat/>
    <w:uiPriority w:val="0"/>
  </w:style>
  <w:style w:type="character" w:customStyle="1" w:styleId="2471">
    <w:name w:val="报告书正文 Char"/>
    <w:link w:val="633"/>
    <w:uiPriority w:val="0"/>
    <w:rPr>
      <w:rFonts w:ascii="Arial" w:hAnsi="Arial"/>
      <w:sz w:val="24"/>
    </w:rPr>
  </w:style>
  <w:style w:type="character" w:customStyle="1" w:styleId="2472">
    <w:name w:val="样式 黑色"/>
    <w:uiPriority w:val="0"/>
    <w:rPr>
      <w:rFonts w:ascii="宋体" w:hAnsi="宋体" w:eastAsia="宋体"/>
      <w:color w:val="000000"/>
      <w:sz w:val="24"/>
      <w:szCs w:val="24"/>
      <w:lang w:val="en-US" w:eastAsia="en-US" w:bidi="ar-SA"/>
    </w:rPr>
  </w:style>
  <w:style w:type="character" w:customStyle="1" w:styleId="2473">
    <w:name w:val="标题 2 Char Char Char"/>
    <w:aliases w:val="H2 Char Char"/>
    <w:uiPriority w:val="0"/>
    <w:rPr>
      <w:rFonts w:eastAsia="宋体"/>
      <w:b/>
      <w:sz w:val="30"/>
      <w:lang w:val="en-US" w:eastAsia="zh-CN" w:bidi="ar-SA"/>
    </w:rPr>
  </w:style>
  <w:style w:type="character" w:customStyle="1" w:styleId="2474">
    <w:name w:val="电镀正文 Char"/>
    <w:link w:val="242"/>
    <w:uiPriority w:val="0"/>
    <w:rPr>
      <w:rFonts w:ascii="宋体" w:hAnsi="宋体"/>
      <w:sz w:val="24"/>
      <w:szCs w:val="24"/>
    </w:rPr>
  </w:style>
  <w:style w:type="character" w:customStyle="1" w:styleId="2475">
    <w:name w:val="正文1"/>
    <w:uiPriority w:val="0"/>
    <w:rPr>
      <w:rFonts w:hint="eastAsia" w:ascii="宋体" w:hAnsi="宋体" w:eastAsia="宋体"/>
      <w:spacing w:val="400"/>
      <w:sz w:val="22"/>
      <w:szCs w:val="22"/>
    </w:rPr>
  </w:style>
  <w:style w:type="character" w:customStyle="1" w:styleId="2476">
    <w:name w:val="正文文本缩进 Char1"/>
    <w:qFormat/>
    <w:uiPriority w:val="0"/>
    <w:rPr>
      <w:kern w:val="2"/>
      <w:sz w:val="21"/>
      <w:szCs w:val="24"/>
    </w:rPr>
  </w:style>
  <w:style w:type="character" w:customStyle="1" w:styleId="2477">
    <w:name w:val="Char Char191"/>
    <w:qFormat/>
    <w:uiPriority w:val="0"/>
    <w:rPr>
      <w:rFonts w:ascii="宋体"/>
      <w:kern w:val="2"/>
      <w:sz w:val="18"/>
      <w:szCs w:val="18"/>
    </w:rPr>
  </w:style>
  <w:style w:type="character" w:customStyle="1" w:styleId="2478">
    <w:name w:val="页脚 Char1"/>
    <w:aliases w:val="123YJ Char,Footer-Even Char,fo Char,footer odd Char,odd Char,footer Final Char,Footer-Even Char Char,eersteregel Char Char,footer Final Char Char,页脚1 Char"/>
    <w:qFormat/>
    <w:uiPriority w:val="0"/>
    <w:rPr>
      <w:rFonts w:ascii="Times New Roman" w:hAnsi="Times New Roman" w:eastAsia="宋体" w:cs="Times New Roman"/>
      <w:sz w:val="18"/>
      <w:szCs w:val="18"/>
    </w:rPr>
  </w:style>
  <w:style w:type="character" w:customStyle="1" w:styleId="2479">
    <w:name w:val="标题 4 Char Char Char Char Char Char Char Char Char Char Char Char Char Char Char Char Char Char Char Char Char Char Char Char Char1"/>
    <w:uiPriority w:val="0"/>
    <w:rPr>
      <w:rFonts w:ascii="Arial" w:hAnsi="Arial" w:eastAsia="宋体" w:cs="Times New Roman"/>
      <w:sz w:val="28"/>
      <w:szCs w:val="20"/>
    </w:rPr>
  </w:style>
  <w:style w:type="character" w:customStyle="1" w:styleId="2480">
    <w:name w:val="环评正文 Char"/>
    <w:uiPriority w:val="0"/>
    <w:rPr>
      <w:kern w:val="2"/>
      <w:sz w:val="24"/>
      <w:szCs w:val="24"/>
    </w:rPr>
  </w:style>
  <w:style w:type="character" w:customStyle="1" w:styleId="2481">
    <w:name w:val="标题 2 Char Char Char Char Char Char Char1"/>
    <w:uiPriority w:val="0"/>
    <w:rPr>
      <w:rFonts w:ascii="宋体" w:hAnsi="Arial" w:eastAsia="宋体"/>
      <w:b/>
      <w:kern w:val="2"/>
      <w:sz w:val="28"/>
      <w:lang w:val="en-US" w:eastAsia="zh-CN" w:bidi="ar-SA"/>
    </w:rPr>
  </w:style>
  <w:style w:type="character" w:customStyle="1" w:styleId="2482">
    <w:name w:val="a"/>
    <w:uiPriority w:val="0"/>
  </w:style>
  <w:style w:type="character" w:customStyle="1" w:styleId="2483">
    <w:name w:val="文档结构图 Char3"/>
    <w:semiHidden/>
    <w:uiPriority w:val="99"/>
    <w:rPr>
      <w:rFonts w:ascii="宋体" w:eastAsia="宋体"/>
      <w:sz w:val="18"/>
      <w:szCs w:val="18"/>
    </w:rPr>
  </w:style>
  <w:style w:type="character" w:customStyle="1" w:styleId="2484">
    <w:name w:val="正文01 Char"/>
    <w:link w:val="1613"/>
    <w:uiPriority w:val="0"/>
    <w:rPr>
      <w:color w:val="000000"/>
      <w:sz w:val="24"/>
      <w:szCs w:val="24"/>
    </w:rPr>
  </w:style>
  <w:style w:type="character" w:customStyle="1" w:styleId="2485">
    <w:name w:val="样式 标题 3头Í·头 Char标题 33标题 13ReHead 3 WSAh3B HeadH3标题 3 ...1 Char Char"/>
    <w:link w:val="1847"/>
    <w:uiPriority w:val="0"/>
    <w:rPr>
      <w:rFonts w:ascii="宋体" w:hAnsi="宋体"/>
      <w:b/>
      <w:bCs/>
      <w:color w:val="000000"/>
      <w:sz w:val="28"/>
      <w:szCs w:val="32"/>
    </w:rPr>
  </w:style>
  <w:style w:type="character" w:customStyle="1" w:styleId="2486">
    <w:name w:val="Char Char52"/>
    <w:uiPriority w:val="0"/>
  </w:style>
  <w:style w:type="character" w:customStyle="1" w:styleId="2487">
    <w:name w:val="zi11"/>
    <w:uiPriority w:val="0"/>
    <w:rPr>
      <w:color w:val="FFFFFF"/>
      <w:sz w:val="21"/>
      <w:szCs w:val="21"/>
      <w:u w:val="none"/>
    </w:rPr>
  </w:style>
  <w:style w:type="character" w:customStyle="1" w:styleId="2488">
    <w:name w:val="标题 7表内5号 Char Char1"/>
    <w:uiPriority w:val="0"/>
    <w:rPr>
      <w:rFonts w:eastAsia="黑体"/>
      <w:sz w:val="24"/>
      <w:lang w:val="en-US" w:eastAsia="zh-CN" w:bidi="ar-SA"/>
    </w:rPr>
  </w:style>
  <w:style w:type="character" w:customStyle="1" w:styleId="2489">
    <w:name w:val="表名 Char Char Char Char Char"/>
    <w:link w:val="1649"/>
    <w:uiPriority w:val="0"/>
    <w:rPr>
      <w:rFonts w:ascii="黑体" w:eastAsia="黑体"/>
      <w:sz w:val="24"/>
    </w:rPr>
  </w:style>
  <w:style w:type="character" w:customStyle="1" w:styleId="2490">
    <w:name w:val="报告表正文 Char1"/>
    <w:uiPriority w:val="99"/>
    <w:rPr>
      <w:rFonts w:ascii="Times New Roman" w:hAnsi="Times New Roman"/>
      <w:sz w:val="24"/>
    </w:rPr>
  </w:style>
  <w:style w:type="character" w:customStyle="1" w:styleId="2491">
    <w:name w:val="信息标题 Char"/>
    <w:link w:val="80"/>
    <w:qFormat/>
    <w:uiPriority w:val="0"/>
    <w:rPr>
      <w:rFonts w:ascii="Arial" w:hAnsi="Arial" w:cs="Arial"/>
      <w:sz w:val="24"/>
      <w:szCs w:val="24"/>
      <w:shd w:val="pct20" w:color="auto" w:fill="auto"/>
    </w:rPr>
  </w:style>
  <w:style w:type="character" w:customStyle="1" w:styleId="2492">
    <w:name w:val="font61"/>
    <w:qFormat/>
    <w:uiPriority w:val="0"/>
    <w:rPr>
      <w:rFonts w:hint="default" w:ascii="Times New Roman" w:hAnsi="Times New Roman" w:cs="Times New Roman"/>
      <w:color w:val="000000"/>
      <w:sz w:val="21"/>
      <w:szCs w:val="21"/>
      <w:u w:val="none"/>
    </w:rPr>
  </w:style>
  <w:style w:type="character" w:customStyle="1" w:styleId="2493">
    <w:name w:val="Char Char17"/>
    <w:qFormat/>
    <w:uiPriority w:val="0"/>
    <w:rPr>
      <w:rFonts w:ascii="Arial" w:hAnsi="Arial" w:eastAsia="黑体"/>
      <w:b/>
      <w:bCs/>
      <w:kern w:val="2"/>
      <w:sz w:val="28"/>
      <w:szCs w:val="28"/>
      <w:lang w:val="en-US" w:eastAsia="zh-CN"/>
    </w:rPr>
  </w:style>
  <w:style w:type="character" w:customStyle="1" w:styleId="2494">
    <w:name w:val="样式8 Char"/>
    <w:uiPriority w:val="0"/>
    <w:rPr>
      <w:rFonts w:ascii="宋体" w:eastAsia="宋体" w:cs="Times New Roman"/>
      <w:color w:val="FF0000"/>
      <w:kern w:val="2"/>
      <w:sz w:val="24"/>
      <w:szCs w:val="24"/>
    </w:rPr>
  </w:style>
  <w:style w:type="character" w:customStyle="1" w:styleId="2495">
    <w:name w:val="cun1"/>
    <w:uiPriority w:val="0"/>
    <w:rPr>
      <w:sz w:val="16"/>
      <w:szCs w:val="16"/>
    </w:rPr>
  </w:style>
  <w:style w:type="character" w:customStyle="1" w:styleId="2496">
    <w:name w:val="纯文本 字符1"/>
    <w:qFormat/>
    <w:uiPriority w:val="0"/>
    <w:rPr>
      <w:rFonts w:ascii="宋体" w:hAnsi="Courier New" w:eastAsia="宋体" w:cs="Courier New"/>
      <w:kern w:val="2"/>
      <w:sz w:val="24"/>
      <w:szCs w:val="21"/>
      <w:lang w:val="en-US" w:eastAsia="zh-CN" w:bidi="ar-SA"/>
    </w:rPr>
  </w:style>
  <w:style w:type="character" w:customStyle="1" w:styleId="2497">
    <w:name w:val="zw Char"/>
    <w:link w:val="1782"/>
    <w:uiPriority w:val="0"/>
    <w:rPr>
      <w:rFonts w:ascii="宋体" w:hAnsi="宋体"/>
      <w:sz w:val="22"/>
      <w:szCs w:val="22"/>
    </w:rPr>
  </w:style>
  <w:style w:type="character" w:customStyle="1" w:styleId="2498">
    <w:name w:val="reda1"/>
    <w:uiPriority w:val="0"/>
    <w:rPr>
      <w:color w:val="FE6900"/>
    </w:rPr>
  </w:style>
  <w:style w:type="character" w:customStyle="1" w:styleId="2499">
    <w:name w:val="font131"/>
    <w:qFormat/>
    <w:uiPriority w:val="0"/>
    <w:rPr>
      <w:rFonts w:hint="default" w:ascii="Times New Roman" w:hAnsi="Times New Roman" w:cs="Times New Roman"/>
      <w:color w:val="000000"/>
      <w:sz w:val="21"/>
      <w:szCs w:val="21"/>
      <w:u w:val="none"/>
      <w:vertAlign w:val="superscript"/>
    </w:rPr>
  </w:style>
  <w:style w:type="character" w:customStyle="1" w:styleId="2500">
    <w:name w:val="lxm"/>
    <w:uiPriority w:val="0"/>
  </w:style>
  <w:style w:type="character" w:customStyle="1" w:styleId="2501">
    <w:name w:val="Footer Char"/>
    <w:semiHidden/>
    <w:uiPriority w:val="0"/>
    <w:rPr>
      <w:rFonts w:ascii="Times New Roman" w:hAnsi="Times New Roman" w:eastAsia="宋体" w:cs="Times New Roman"/>
      <w:sz w:val="18"/>
      <w:szCs w:val="18"/>
    </w:rPr>
  </w:style>
  <w:style w:type="character" w:customStyle="1" w:styleId="2502">
    <w:name w:val="样式20（注解） Char"/>
    <w:link w:val="879"/>
    <w:uiPriority w:val="0"/>
    <w:rPr>
      <w:rFonts w:ascii="宋体" w:hAnsi="宋体"/>
      <w:szCs w:val="21"/>
    </w:rPr>
  </w:style>
  <w:style w:type="character" w:customStyle="1" w:styleId="2503">
    <w:name w:val="Char Char211"/>
    <w:uiPriority w:val="0"/>
    <w:rPr>
      <w:rFonts w:eastAsia="宋体"/>
      <w:kern w:val="2"/>
      <w:sz w:val="21"/>
      <w:szCs w:val="24"/>
      <w:lang w:val="en-US" w:eastAsia="zh-CN" w:bidi="ar-SA"/>
    </w:rPr>
  </w:style>
  <w:style w:type="character" w:customStyle="1" w:styleId="2504">
    <w:name w:val="样式 标题 1标题 111一、Head 1wsa文章标题b1章标题 1H1PIM 1标书1h1标题 11... Char"/>
    <w:link w:val="1998"/>
    <w:uiPriority w:val="0"/>
    <w:rPr>
      <w:rFonts w:ascii="宋体" w:hAnsi="宋体"/>
      <w:b/>
      <w:bCs/>
      <w:color w:val="000000"/>
      <w:kern w:val="44"/>
      <w:sz w:val="48"/>
    </w:rPr>
  </w:style>
  <w:style w:type="character" w:customStyle="1" w:styleId="2505">
    <w:name w:val="列表(L) Char"/>
    <w:uiPriority w:val="0"/>
    <w:rPr>
      <w:rFonts w:eastAsia="宋体" w:cs="宋体"/>
      <w:kern w:val="2"/>
      <w:sz w:val="21"/>
      <w:lang w:val="en-US" w:eastAsia="zh-CN" w:bidi="ar-SA"/>
    </w:rPr>
  </w:style>
  <w:style w:type="character" w:customStyle="1" w:styleId="2506">
    <w:name w:val="big1"/>
    <w:uiPriority w:val="0"/>
    <w:rPr>
      <w:spacing w:val="360"/>
      <w:sz w:val="22"/>
      <w:szCs w:val="22"/>
    </w:rPr>
  </w:style>
  <w:style w:type="character" w:customStyle="1" w:styleId="2507">
    <w:name w:val="第2级标题 Char"/>
    <w:link w:val="1221"/>
    <w:uiPriority w:val="0"/>
    <w:rPr>
      <w:rFonts w:eastAsia="华文中宋"/>
      <w:b/>
      <w:bCs/>
      <w:sz w:val="32"/>
      <w:szCs w:val="32"/>
    </w:rPr>
  </w:style>
  <w:style w:type="character" w:customStyle="1" w:styleId="2508">
    <w:name w:val="黏贴 Char"/>
    <w:link w:val="1177"/>
    <w:qFormat/>
    <w:uiPriority w:val="0"/>
    <w:rPr>
      <w:rFonts w:eastAsia="Times New Roman"/>
      <w:sz w:val="18"/>
      <w:szCs w:val="24"/>
      <w:lang w:val="en-US" w:eastAsia="zh-CN" w:bidi="ar-SA"/>
    </w:rPr>
  </w:style>
  <w:style w:type="character" w:customStyle="1" w:styleId="2509">
    <w:name w:val="p161"/>
    <w:uiPriority w:val="0"/>
    <w:rPr>
      <w:sz w:val="24"/>
      <w:szCs w:val="24"/>
    </w:rPr>
  </w:style>
  <w:style w:type="character" w:customStyle="1" w:styleId="2510">
    <w:name w:val="Char Char241"/>
    <w:uiPriority w:val="0"/>
    <w:rPr>
      <w:rFonts w:eastAsia="宋体"/>
      <w:kern w:val="2"/>
      <w:sz w:val="18"/>
      <w:szCs w:val="18"/>
      <w:lang w:val="en-US" w:eastAsia="zh-CN" w:bidi="ar-SA"/>
    </w:rPr>
  </w:style>
  <w:style w:type="character" w:customStyle="1" w:styleId="2511">
    <w:name w:val="注释 Char Char"/>
    <w:link w:val="1039"/>
    <w:uiPriority w:val="0"/>
    <w:rPr>
      <w:rFonts w:ascii="宋体"/>
      <w:snapToGrid/>
      <w:spacing w:val="4"/>
      <w:szCs w:val="24"/>
    </w:rPr>
  </w:style>
  <w:style w:type="character" w:customStyle="1" w:styleId="2512">
    <w:name w:val="headline-content"/>
    <w:uiPriority w:val="0"/>
  </w:style>
  <w:style w:type="character" w:customStyle="1" w:styleId="2513">
    <w:name w:val="表格、图表名称 Char Char"/>
    <w:uiPriority w:val="0"/>
    <w:rPr>
      <w:b/>
      <w:kern w:val="2"/>
      <w:sz w:val="24"/>
    </w:rPr>
  </w:style>
  <w:style w:type="character" w:customStyle="1" w:styleId="2514">
    <w:name w:val="普通表格1"/>
    <w:uiPriority w:val="0"/>
    <w:rPr>
      <w:rFonts w:ascii="Times New Roman" w:hAnsi="Times New Roman" w:eastAsia="宋体"/>
      <w:sz w:val="20"/>
    </w:rPr>
  </w:style>
  <w:style w:type="character" w:customStyle="1" w:styleId="2515">
    <w:name w:val="China4 Char"/>
    <w:aliases w:val="?? 4 Char,a) Sub-paragraph Char,MB4 Char Char"/>
    <w:uiPriority w:val="0"/>
    <w:rPr>
      <w:rFonts w:ascii="楷体_GB2312" w:hAnsi="楷体_GB2312" w:eastAsia=".."/>
      <w:b/>
      <w:snapToGrid w:val="0"/>
      <w:color w:val="000000"/>
      <w:spacing w:val="16"/>
      <w:sz w:val="28"/>
    </w:rPr>
  </w:style>
  <w:style w:type="character" w:customStyle="1" w:styleId="2516">
    <w:name w:val="表格1 Char Char"/>
    <w:uiPriority w:val="0"/>
    <w:rPr>
      <w:rFonts w:ascii="Cambria" w:hAnsi="Cambria" w:eastAsia="Arial Unicode MS"/>
      <w:snapToGrid w:val="0"/>
      <w:spacing w:val="-18"/>
      <w:kern w:val="2"/>
      <w:sz w:val="21"/>
      <w:szCs w:val="21"/>
      <w:lang w:val="en-US" w:eastAsia="zh-CN" w:bidi="ar-SA"/>
    </w:rPr>
  </w:style>
  <w:style w:type="character" w:customStyle="1" w:styleId="2517">
    <w:name w:val="报告正文 Char Char Char Char"/>
    <w:uiPriority w:val="0"/>
    <w:rPr>
      <w:rFonts w:ascii="宋体" w:eastAsia="宋体"/>
      <w:kern w:val="2"/>
      <w:sz w:val="24"/>
      <w:lang w:val="en-US" w:eastAsia="zh-CN" w:bidi="ar-SA"/>
    </w:rPr>
  </w:style>
  <w:style w:type="character" w:customStyle="1" w:styleId="2518">
    <w:name w:val="结束语 Char3"/>
    <w:link w:val="34"/>
    <w:uiPriority w:val="0"/>
    <w:rPr>
      <w:sz w:val="24"/>
    </w:rPr>
  </w:style>
  <w:style w:type="character" w:customStyle="1" w:styleId="2519">
    <w:name w:val="z-窗体顶端 Char3"/>
    <w:semiHidden/>
    <w:uiPriority w:val="99"/>
    <w:rPr>
      <w:rFonts w:ascii="Arial" w:hAnsi="Arial" w:cs="Arial"/>
      <w:vanish/>
      <w:sz w:val="16"/>
      <w:szCs w:val="16"/>
    </w:rPr>
  </w:style>
  <w:style w:type="character" w:customStyle="1" w:styleId="2520">
    <w:name w:val="ht1"/>
    <w:uiPriority w:val="0"/>
    <w:rPr>
      <w:rFonts w:hint="eastAsia" w:ascii="黑体" w:eastAsia="黑体"/>
      <w:b/>
      <w:bCs/>
    </w:rPr>
  </w:style>
  <w:style w:type="character" w:customStyle="1" w:styleId="2521">
    <w:name w:val="正文首行缩进 2 Char5"/>
    <w:semiHidden/>
    <w:uiPriority w:val="99"/>
  </w:style>
  <w:style w:type="character" w:customStyle="1" w:styleId="2522">
    <w:name w:val="正文文本缩进 2 Char"/>
    <w:link w:val="52"/>
    <w:qFormat/>
    <w:uiPriority w:val="0"/>
    <w:rPr>
      <w:rFonts w:eastAsia="楷体_GB2312"/>
      <w:kern w:val="2"/>
      <w:sz w:val="24"/>
      <w:szCs w:val="24"/>
    </w:rPr>
  </w:style>
  <w:style w:type="character" w:customStyle="1" w:styleId="2523">
    <w:name w:val="HTML 预设格式 字符1"/>
    <w:semiHidden/>
    <w:qFormat/>
    <w:uiPriority w:val="0"/>
    <w:rPr>
      <w:rFonts w:ascii="Courier New" w:hAnsi="Courier New" w:cs="Courier New"/>
      <w:kern w:val="2"/>
    </w:rPr>
  </w:style>
  <w:style w:type="character" w:customStyle="1" w:styleId="2524">
    <w:name w:val="称呼 Char"/>
    <w:link w:val="1590"/>
    <w:qFormat/>
    <w:uiPriority w:val="0"/>
    <w:rPr>
      <w:rFonts w:ascii="宋体" w:hAnsi="Courier New"/>
      <w:sz w:val="24"/>
    </w:rPr>
  </w:style>
  <w:style w:type="character" w:customStyle="1" w:styleId="2525">
    <w:name w:val="正文格式-HHJ Char"/>
    <w:link w:val="1549"/>
    <w:uiPriority w:val="0"/>
    <w:rPr>
      <w:sz w:val="24"/>
      <w:szCs w:val="24"/>
    </w:rPr>
  </w:style>
  <w:style w:type="character" w:customStyle="1" w:styleId="2526">
    <w:name w:val="环调标题 Char1"/>
    <w:link w:val="2316"/>
    <w:uiPriority w:val="0"/>
    <w:rPr>
      <w:b/>
      <w:bCs/>
      <w:kern w:val="44"/>
      <w:sz w:val="36"/>
      <w:szCs w:val="36"/>
    </w:rPr>
  </w:style>
  <w:style w:type="character" w:customStyle="1" w:styleId="2527">
    <w:name w:val="unnamed21"/>
    <w:uiPriority w:val="0"/>
    <w:rPr>
      <w:sz w:val="18"/>
      <w:szCs w:val="18"/>
    </w:rPr>
  </w:style>
  <w:style w:type="character" w:customStyle="1" w:styleId="2528">
    <w:name w:val="正文文本 字符1"/>
    <w:qFormat/>
    <w:uiPriority w:val="0"/>
    <w:rPr>
      <w:rFonts w:eastAsia="宋体"/>
      <w:kern w:val="2"/>
      <w:sz w:val="24"/>
      <w:szCs w:val="24"/>
      <w:lang w:val="en-US" w:eastAsia="zh-CN" w:bidi="ar-SA"/>
    </w:rPr>
  </w:style>
  <w:style w:type="character" w:customStyle="1" w:styleId="2529">
    <w:name w:val="正文1 Char"/>
    <w:link w:val="773"/>
    <w:uiPriority w:val="0"/>
    <w:rPr>
      <w:rFonts w:ascii="仿宋_GB2312" w:eastAsia="仿宋_GB2312"/>
      <w:sz w:val="24"/>
    </w:rPr>
  </w:style>
  <w:style w:type="character" w:customStyle="1" w:styleId="2530">
    <w:name w:val="a三级目录 Char"/>
    <w:uiPriority w:val="0"/>
    <w:rPr>
      <w:rFonts w:ascii="Times New Roman" w:hAnsi="Times New Roman" w:cs="Times New Roman"/>
      <w:b/>
      <w:bCs/>
      <w:sz w:val="28"/>
      <w:szCs w:val="32"/>
    </w:rPr>
  </w:style>
  <w:style w:type="character" w:customStyle="1" w:styleId="2531">
    <w:name w:val="电子邮件签名 Char1"/>
    <w:semiHidden/>
    <w:qFormat/>
    <w:uiPriority w:val="0"/>
    <w:rPr>
      <w:rFonts w:ascii="Times New Roman" w:hAnsi="Times New Roman"/>
      <w:kern w:val="2"/>
      <w:sz w:val="24"/>
      <w:szCs w:val="24"/>
    </w:rPr>
  </w:style>
  <w:style w:type="character" w:customStyle="1" w:styleId="2532">
    <w:name w:val="标题 3 Char1"/>
    <w:aliases w:val="【标题3】 Char,三级标题1 Char,三级标题2 Char,三级标题3 Char,三级标题4 Char,三级标题5 Char,标题 3 Char2 Char,三级标题6 Char,三级标题7 Char,标题 3 Char3 Char,三级标题8 Char,标题 3 Char4 Char,三级标题9 Char,标题 3 Char5 Char,三级标题10 Char,标题 3 Char6 Char,三级标题11 Char,标题 3 Char7 Char,三级标题12 Char"/>
    <w:qFormat/>
    <w:uiPriority w:val="0"/>
    <w:rPr>
      <w:rFonts w:ascii="宋体" w:hAnsi="宋体" w:eastAsia="宋体"/>
      <w:b/>
      <w:bCs/>
      <w:kern w:val="2"/>
      <w:sz w:val="32"/>
      <w:szCs w:val="32"/>
      <w:lang w:val="en-US" w:eastAsia="zh-CN"/>
    </w:rPr>
  </w:style>
  <w:style w:type="character" w:customStyle="1" w:styleId="2533">
    <w:name w:val="签名 Char2"/>
    <w:basedOn w:val="134"/>
    <w:uiPriority w:val="99"/>
  </w:style>
  <w:style w:type="character" w:customStyle="1" w:styleId="2534">
    <w:name w:val="HCH图(表)头 Char"/>
    <w:link w:val="2200"/>
    <w:uiPriority w:val="0"/>
    <w:rPr>
      <w:rFonts w:eastAsia="黑体"/>
      <w:sz w:val="24"/>
      <w:szCs w:val="24"/>
    </w:rPr>
  </w:style>
  <w:style w:type="character" w:customStyle="1" w:styleId="2535">
    <w:name w:val="环调标题1 Char"/>
    <w:link w:val="733"/>
    <w:uiPriority w:val="0"/>
    <w:rPr>
      <w:b/>
      <w:bCs/>
      <w:kern w:val="44"/>
      <w:sz w:val="32"/>
      <w:szCs w:val="32"/>
    </w:rPr>
  </w:style>
  <w:style w:type="character" w:customStyle="1" w:styleId="2536">
    <w:name w:val="a22"/>
    <w:uiPriority w:val="0"/>
    <w:rPr>
      <w:sz w:val="18"/>
      <w:szCs w:val="18"/>
      <w:u w:val="none"/>
    </w:rPr>
  </w:style>
  <w:style w:type="character" w:customStyle="1" w:styleId="2537">
    <w:name w:val="tit2"/>
    <w:uiPriority w:val="0"/>
    <w:rPr>
      <w:b/>
      <w:bCs/>
      <w:sz w:val="48"/>
      <w:szCs w:val="48"/>
    </w:rPr>
  </w:style>
  <w:style w:type="character" w:customStyle="1" w:styleId="2538">
    <w:name w:val="z-窗体底端 Char1"/>
    <w:semiHidden/>
    <w:uiPriority w:val="0"/>
    <w:rPr>
      <w:rFonts w:ascii="Arial" w:hAnsi="Arial" w:eastAsia="宋体" w:cs="Arial"/>
      <w:vanish/>
      <w:sz w:val="16"/>
      <w:szCs w:val="16"/>
    </w:rPr>
  </w:style>
  <w:style w:type="character" w:customStyle="1" w:styleId="2539">
    <w:name w:val="样式 标题 3头Í·头 Char标题 33标题 13ReHead 3 WSAh3B HeadH3标题 3 ... Char Char"/>
    <w:link w:val="173"/>
    <w:uiPriority w:val="0"/>
    <w:rPr>
      <w:rFonts w:ascii="宋体" w:hAnsi="宋体"/>
      <w:b/>
      <w:bCs/>
      <w:sz w:val="28"/>
    </w:rPr>
  </w:style>
  <w:style w:type="character" w:customStyle="1" w:styleId="2540">
    <w:name w:val="称呼 Char2"/>
    <w:semiHidden/>
    <w:uiPriority w:val="99"/>
    <w:rPr>
      <w:rFonts w:ascii="Times New Roman" w:hAnsi="Times New Roman"/>
      <w:kern w:val="2"/>
      <w:sz w:val="24"/>
      <w:szCs w:val="24"/>
    </w:rPr>
  </w:style>
  <w:style w:type="character" w:customStyle="1" w:styleId="2541">
    <w:name w:val="标题 3 Char Char Char Char Char Char Char Char Char Char Char Char Char Char Char Char"/>
    <w:uiPriority w:val="0"/>
    <w:rPr>
      <w:rFonts w:ascii="宋体" w:hAnsi="宋体" w:eastAsia="宋体"/>
      <w:szCs w:val="32"/>
    </w:rPr>
  </w:style>
  <w:style w:type="character" w:customStyle="1" w:styleId="2542">
    <w:name w:val="结束语 Char1"/>
    <w:semiHidden/>
    <w:qFormat/>
    <w:uiPriority w:val="0"/>
    <w:rPr>
      <w:rFonts w:ascii="Times New Roman" w:hAnsi="Times New Roman" w:eastAsia="宋体" w:cs="Times New Roman"/>
      <w:sz w:val="24"/>
      <w:szCs w:val="24"/>
    </w:rPr>
  </w:style>
  <w:style w:type="character" w:customStyle="1" w:styleId="2543">
    <w:name w:val="样式 题注 Char + 黑体 小四"/>
    <w:uiPriority w:val="0"/>
    <w:rPr>
      <w:rFonts w:ascii="黑体" w:hAnsi="黑体" w:eastAsia="黑体" w:cs="Arial"/>
      <w:kern w:val="2"/>
      <w:sz w:val="24"/>
      <w:lang w:val="en-US" w:eastAsia="zh-CN" w:bidi="ar-SA"/>
    </w:rPr>
  </w:style>
  <w:style w:type="character" w:customStyle="1" w:styleId="2544">
    <w:name w:val="注解文字 Char"/>
    <w:link w:val="1557"/>
    <w:uiPriority w:val="0"/>
    <w:rPr>
      <w:rFonts w:hAnsi="Arial"/>
      <w:bCs/>
      <w:sz w:val="18"/>
      <w:szCs w:val="18"/>
      <w:lang w:val="eu-ES"/>
    </w:rPr>
  </w:style>
  <w:style w:type="character" w:customStyle="1" w:styleId="2545">
    <w:name w:val="宏文本 Char2"/>
    <w:uiPriority w:val="99"/>
    <w:rPr>
      <w:rFonts w:ascii="Courier New" w:hAnsi="Courier New" w:cs="Courier New"/>
      <w:sz w:val="24"/>
      <w:szCs w:val="24"/>
    </w:rPr>
  </w:style>
  <w:style w:type="character" w:customStyle="1" w:styleId="2546">
    <w:name w:val="表格内容 Char Char"/>
    <w:uiPriority w:val="0"/>
    <w:rPr>
      <w:rFonts w:ascii="宋体" w:hAnsi="Courier New" w:eastAsia="宋体" w:cs="Courier New"/>
      <w:kern w:val="2"/>
      <w:sz w:val="21"/>
      <w:szCs w:val="21"/>
      <w:lang w:val="en-US" w:eastAsia="zh-CN"/>
    </w:rPr>
  </w:style>
  <w:style w:type="character" w:customStyle="1" w:styleId="2547">
    <w:name w:val="占位符文本11"/>
    <w:semiHidden/>
    <w:uiPriority w:val="0"/>
    <w:rPr>
      <w:color w:val="808080"/>
    </w:rPr>
  </w:style>
  <w:style w:type="character" w:customStyle="1" w:styleId="2548">
    <w:name w:val="标题 Char3"/>
    <w:uiPriority w:val="10"/>
    <w:rPr>
      <w:rFonts w:ascii="Arial" w:hAnsi="Arial" w:eastAsia="宋体" w:cs="Times New Roman"/>
      <w:b/>
      <w:bCs/>
      <w:sz w:val="32"/>
      <w:szCs w:val="32"/>
    </w:rPr>
  </w:style>
  <w:style w:type="character" w:customStyle="1" w:styleId="2549">
    <w:name w:val="正文（首行缩进两字） Char"/>
    <w:qFormat/>
    <w:uiPriority w:val="0"/>
    <w:rPr>
      <w:kern w:val="2"/>
      <w:sz w:val="24"/>
      <w:szCs w:val="24"/>
    </w:rPr>
  </w:style>
  <w:style w:type="character" w:customStyle="1" w:styleId="2550">
    <w:name w:val="even Char Char"/>
    <w:uiPriority w:val="0"/>
    <w:rPr>
      <w:rFonts w:eastAsia="宋体"/>
      <w:kern w:val="2"/>
      <w:sz w:val="18"/>
      <w:szCs w:val="18"/>
      <w:lang w:val="en-US" w:eastAsia="zh-CN"/>
    </w:rPr>
  </w:style>
  <w:style w:type="character" w:customStyle="1" w:styleId="2551">
    <w:name w:val="bititle"/>
    <w:semiHidden/>
    <w:qFormat/>
    <w:uiPriority w:val="0"/>
  </w:style>
  <w:style w:type="character" w:customStyle="1" w:styleId="2552">
    <w:name w:val="正文(首行缩进两字) Char"/>
    <w:link w:val="707"/>
    <w:uiPriority w:val="0"/>
    <w:rPr>
      <w:snapToGrid/>
      <w:sz w:val="24"/>
      <w:szCs w:val="24"/>
      <w:lang/>
    </w:rPr>
  </w:style>
  <w:style w:type="character" w:customStyle="1" w:styleId="2553">
    <w:name w:val="引用 Char"/>
    <w:link w:val="746"/>
    <w:uiPriority w:val="99"/>
    <w:rPr>
      <w:b/>
      <w:iCs/>
      <w:color w:val="000000"/>
    </w:rPr>
  </w:style>
  <w:style w:type="character" w:customStyle="1" w:styleId="2554">
    <w:name w:val="消息标题标签"/>
    <w:uiPriority w:val="0"/>
    <w:rPr>
      <w:rFonts w:ascii="Arial" w:hAnsi="Arial"/>
      <w:b/>
      <w:spacing w:val="-4"/>
      <w:sz w:val="18"/>
      <w:lang w:eastAsia="zh-CN"/>
    </w:rPr>
  </w:style>
  <w:style w:type="character" w:customStyle="1" w:styleId="2555">
    <w:name w:val="标题 1文章 Char"/>
    <w:uiPriority w:val="0"/>
    <w:rPr>
      <w:rFonts w:ascii="宋体" w:hAnsi="宋体" w:cs="宋体"/>
      <w:b/>
      <w:bCs/>
      <w:sz w:val="44"/>
      <w:lang w:val="en-US"/>
    </w:rPr>
  </w:style>
  <w:style w:type="character" w:customStyle="1" w:styleId="2556">
    <w:name w:val="main1"/>
    <w:uiPriority w:val="0"/>
    <w:rPr>
      <w:color w:val="0033CC"/>
      <w:sz w:val="18"/>
      <w:szCs w:val="18"/>
    </w:rPr>
  </w:style>
  <w:style w:type="character" w:customStyle="1" w:styleId="2557">
    <w:name w:val="0-sghks Char"/>
    <w:link w:val="2154"/>
    <w:uiPriority w:val="0"/>
    <w:rPr>
      <w:sz w:val="24"/>
      <w:szCs w:val="24"/>
    </w:rPr>
  </w:style>
  <w:style w:type="character" w:customStyle="1" w:styleId="2558">
    <w:name w:val="kait"/>
    <w:uiPriority w:val="0"/>
  </w:style>
  <w:style w:type="character" w:customStyle="1" w:styleId="2559">
    <w:name w:val="标题 3 字符1"/>
    <w:qFormat/>
    <w:uiPriority w:val="0"/>
    <w:rPr>
      <w:b/>
      <w:bCs/>
      <w:kern w:val="2"/>
      <w:sz w:val="28"/>
      <w:szCs w:val="32"/>
    </w:rPr>
  </w:style>
  <w:style w:type="character" w:customStyle="1" w:styleId="2560">
    <w:name w:val="H9 Char Char"/>
    <w:uiPriority w:val="0"/>
    <w:rPr>
      <w:rFonts w:ascii="Cambria" w:hAnsi="Cambria" w:eastAsia="宋体"/>
      <w:kern w:val="2"/>
      <w:sz w:val="21"/>
      <w:lang w:val="en-US" w:eastAsia="zh-CN" w:bidi="ar-SA"/>
    </w:rPr>
  </w:style>
  <w:style w:type="character" w:customStyle="1" w:styleId="2561">
    <w:name w:val="t11"/>
    <w:uiPriority w:val="0"/>
    <w:rPr>
      <w:color w:val="000000"/>
      <w:spacing w:val="375"/>
      <w:sz w:val="21"/>
      <w:szCs w:val="21"/>
      <w:u w:val="none"/>
    </w:rPr>
  </w:style>
  <w:style w:type="character" w:customStyle="1" w:styleId="2562">
    <w:name w:val="样式 列表 + 居中1 Char"/>
    <w:uiPriority w:val="0"/>
    <w:rPr>
      <w:kern w:val="2"/>
      <w:sz w:val="21"/>
    </w:rPr>
  </w:style>
  <w:style w:type="character" w:customStyle="1" w:styleId="2563">
    <w:name w:val="样式 (西文) Arial (中文) 楷体_GB2312"/>
    <w:semiHidden/>
    <w:uiPriority w:val="0"/>
    <w:rPr>
      <w:rFonts w:ascii="宋体" w:hAnsi="Arial" w:eastAsia="宋体"/>
      <w:color w:val="auto"/>
      <w:spacing w:val="8"/>
      <w:w w:val="100"/>
      <w:kern w:val="0"/>
      <w:position w:val="0"/>
      <w:sz w:val="24"/>
      <w:szCs w:val="24"/>
      <w:u w:val="none"/>
      <w:vertAlign w:val="baseline"/>
    </w:rPr>
  </w:style>
  <w:style w:type="character" w:customStyle="1" w:styleId="2564">
    <w:name w:val="正 文 Char Char"/>
    <w:link w:val="317"/>
    <w:qFormat/>
    <w:uiPriority w:val="0"/>
    <w:rPr>
      <w:rFonts w:ascii="仿宋" w:hAnsi="仿宋" w:eastAsia="仿宋"/>
      <w:sz w:val="28"/>
      <w:szCs w:val="28"/>
    </w:rPr>
  </w:style>
  <w:style w:type="character" w:customStyle="1" w:styleId="2565">
    <w:name w:val="表标题3 Char"/>
    <w:link w:val="629"/>
    <w:uiPriority w:val="0"/>
    <w:rPr>
      <w:rFonts w:ascii="宋体" w:hAnsi="宋体" w:cs="宋体"/>
      <w:b/>
      <w:sz w:val="24"/>
    </w:rPr>
  </w:style>
  <w:style w:type="character" w:customStyle="1" w:styleId="2566">
    <w:name w:val="签名 字符1"/>
    <w:semiHidden/>
    <w:qFormat/>
    <w:uiPriority w:val="0"/>
    <w:rPr>
      <w:kern w:val="2"/>
      <w:sz w:val="24"/>
      <w:szCs w:val="24"/>
    </w:rPr>
  </w:style>
  <w:style w:type="character" w:customStyle="1" w:styleId="2567">
    <w:name w:val="Char Char24"/>
    <w:uiPriority w:val="0"/>
    <w:rPr>
      <w:rFonts w:eastAsia="宋体"/>
      <w:kern w:val="2"/>
      <w:sz w:val="18"/>
      <w:szCs w:val="18"/>
      <w:lang w:val="en-US" w:eastAsia="zh-CN" w:bidi="ar-SA"/>
    </w:rPr>
  </w:style>
  <w:style w:type="character" w:customStyle="1" w:styleId="2568">
    <w:name w:val="中大正文 Char"/>
    <w:uiPriority w:val="0"/>
    <w:rPr>
      <w:rFonts w:ascii="宋体" w:hAnsi="宋体"/>
      <w:sz w:val="24"/>
      <w:szCs w:val="24"/>
      <w:lang w:val="zh-CN"/>
    </w:rPr>
  </w:style>
  <w:style w:type="character" w:customStyle="1" w:styleId="2569">
    <w:name w:val="样式 a表内容 + Char"/>
    <w:link w:val="153"/>
    <w:uiPriority w:val="0"/>
    <w:rPr>
      <w:kern w:val="18"/>
      <w:szCs w:val="21"/>
    </w:rPr>
  </w:style>
  <w:style w:type="character" w:customStyle="1" w:styleId="2570">
    <w:name w:val="中大2级2 Char"/>
    <w:link w:val="1882"/>
    <w:uiPriority w:val="0"/>
    <w:rPr>
      <w:b/>
      <w:bCs/>
      <w:color w:val="000000"/>
      <w:sz w:val="30"/>
      <w:szCs w:val="30"/>
    </w:rPr>
  </w:style>
  <w:style w:type="character" w:customStyle="1" w:styleId="2571">
    <w:name w:val="正文文字缩进 3 Char Char1"/>
    <w:uiPriority w:val="0"/>
    <w:rPr>
      <w:rFonts w:ascii="Times New Roman" w:hAnsi="Times New Roman" w:eastAsia="宋体" w:cs="Times New Roman"/>
      <w:sz w:val="16"/>
      <w:szCs w:val="16"/>
    </w:rPr>
  </w:style>
  <w:style w:type="character" w:customStyle="1" w:styleId="2572">
    <w:name w:val="myfont11"/>
    <w:uiPriority w:val="0"/>
    <w:rPr>
      <w:rFonts w:hint="default"/>
      <w:color w:val="000000"/>
      <w:spacing w:val="360"/>
      <w:sz w:val="18"/>
      <w:szCs w:val="18"/>
    </w:rPr>
  </w:style>
  <w:style w:type="character" w:customStyle="1" w:styleId="2573">
    <w:name w:val="z-窗体底端 Char"/>
    <w:link w:val="2315"/>
    <w:uiPriority w:val="0"/>
    <w:rPr>
      <w:rFonts w:ascii="Arial" w:hAnsi="Arial"/>
      <w:vanish/>
      <w:sz w:val="16"/>
      <w:szCs w:val="16"/>
    </w:rPr>
  </w:style>
  <w:style w:type="character" w:customStyle="1" w:styleId="2574">
    <w:name w:val="text-14b1"/>
    <w:uiPriority w:val="0"/>
    <w:rPr>
      <w:rFonts w:hint="default"/>
      <w:spacing w:val="330"/>
      <w:sz w:val="21"/>
      <w:szCs w:val="21"/>
      <w:u w:val="none"/>
    </w:rPr>
  </w:style>
  <w:style w:type="character" w:customStyle="1" w:styleId="2575">
    <w:name w:val="正文111 Char Char"/>
    <w:link w:val="240"/>
    <w:uiPriority w:val="0"/>
    <w:rPr>
      <w:rFonts w:eastAsia="仿宋_GB2312"/>
      <w:sz w:val="24"/>
      <w:szCs w:val="24"/>
    </w:rPr>
  </w:style>
  <w:style w:type="character" w:customStyle="1" w:styleId="2576">
    <w:name w:val="font2"/>
    <w:uiPriority w:val="0"/>
    <w:rPr>
      <w:rFonts w:hint="eastAsia" w:ascii="宋体" w:hAnsi="宋体" w:eastAsia="宋体"/>
      <w:color w:val="000000"/>
      <w:sz w:val="24"/>
      <w:szCs w:val="24"/>
    </w:rPr>
  </w:style>
  <w:style w:type="character" w:customStyle="1" w:styleId="2577">
    <w:name w:val="样式128 Char"/>
    <w:link w:val="499"/>
    <w:uiPriority w:val="0"/>
    <w:rPr>
      <w:color w:val="000000"/>
      <w:sz w:val="24"/>
      <w:szCs w:val="28"/>
    </w:rPr>
  </w:style>
  <w:style w:type="character" w:customStyle="1" w:styleId="2578">
    <w:name w:val="正文文本 3 Char Char"/>
    <w:semiHidden/>
    <w:qFormat/>
    <w:uiPriority w:val="0"/>
    <w:rPr>
      <w:rFonts w:ascii="宋体" w:hAnsi="宋体" w:eastAsia="宋体"/>
      <w:bCs/>
      <w:kern w:val="2"/>
      <w:sz w:val="21"/>
      <w:szCs w:val="24"/>
      <w:lang w:val="en-US" w:eastAsia="zh-CN" w:bidi="ar-SA"/>
    </w:rPr>
  </w:style>
  <w:style w:type="character" w:customStyle="1" w:styleId="2579">
    <w:name w:val="Char Char171"/>
    <w:qFormat/>
    <w:uiPriority w:val="0"/>
    <w:rPr>
      <w:rFonts w:ascii="Arial" w:hAnsi="Arial" w:eastAsia="黑体"/>
      <w:b/>
      <w:bCs/>
      <w:kern w:val="2"/>
      <w:sz w:val="24"/>
      <w:szCs w:val="24"/>
      <w:lang w:val="en-US" w:eastAsia="zh-CN" w:bidi="ar-SA"/>
    </w:rPr>
  </w:style>
  <w:style w:type="character" w:customStyle="1" w:styleId="2580">
    <w:name w:val="标题 9 Char"/>
    <w:link w:val="14"/>
    <w:qFormat/>
    <w:uiPriority w:val="0"/>
    <w:rPr>
      <w:rFonts w:ascii="Arial" w:hAnsi="Arial" w:eastAsia="黑体"/>
      <w:sz w:val="21"/>
    </w:rPr>
  </w:style>
  <w:style w:type="character" w:customStyle="1" w:styleId="2581">
    <w:name w:val="题注-彭林 Char Char"/>
    <w:link w:val="1827"/>
    <w:uiPriority w:val="0"/>
    <w:rPr>
      <w:rFonts w:ascii="Cambria" w:hAnsi="Cambria"/>
      <w:color w:val="000000"/>
      <w:sz w:val="24"/>
      <w:szCs w:val="24"/>
    </w:rPr>
  </w:style>
  <w:style w:type="character" w:customStyle="1" w:styleId="2582">
    <w:name w:val="btd"/>
    <w:uiPriority w:val="0"/>
  </w:style>
  <w:style w:type="character" w:customStyle="1" w:styleId="2583">
    <w:name w:val="leaidx"/>
    <w:uiPriority w:val="0"/>
  </w:style>
  <w:style w:type="character" w:customStyle="1" w:styleId="2584">
    <w:name w:val="font01"/>
    <w:qFormat/>
    <w:uiPriority w:val="0"/>
    <w:rPr>
      <w:rFonts w:hint="eastAsia" w:ascii="宋体" w:hAnsi="宋体" w:eastAsia="宋体" w:cs="宋体"/>
      <w:color w:val="000000"/>
      <w:sz w:val="20"/>
      <w:szCs w:val="20"/>
      <w:u w:val="none"/>
    </w:rPr>
  </w:style>
  <w:style w:type="character" w:customStyle="1" w:styleId="2585">
    <w:name w:val="Char Char2"/>
    <w:uiPriority w:val="0"/>
    <w:rPr>
      <w:sz w:val="18"/>
      <w:szCs w:val="18"/>
    </w:rPr>
  </w:style>
  <w:style w:type="character" w:customStyle="1" w:styleId="2586">
    <w:name w:val="正文(首行缩进) Char"/>
    <w:uiPriority w:val="0"/>
    <w:rPr>
      <w:rFonts w:eastAsia="宋体"/>
      <w:color w:val="000000"/>
      <w:kern w:val="2"/>
      <w:sz w:val="24"/>
      <w:lang w:val="en-US" w:eastAsia="zh-CN" w:bidi="ar-SA"/>
    </w:rPr>
  </w:style>
  <w:style w:type="character" w:customStyle="1" w:styleId="2587">
    <w:name w:val="正文文本1"/>
    <w:qFormat/>
    <w:uiPriority w:val="0"/>
    <w:rPr>
      <w:rFonts w:ascii="MingLiU" w:hAnsi="MingLiU" w:eastAsia="MingLiU" w:cs="MingLiU"/>
      <w:color w:val="000000"/>
      <w:spacing w:val="0"/>
      <w:w w:val="100"/>
      <w:position w:val="0"/>
      <w:sz w:val="19"/>
      <w:szCs w:val="19"/>
      <w:shd w:val="clear" w:color="auto" w:fill="FFFFFF"/>
      <w:lang w:val="zh-TW"/>
    </w:rPr>
  </w:style>
  <w:style w:type="character" w:customStyle="1" w:styleId="2588">
    <w:name w:val="Char Char181"/>
    <w:semiHidden/>
    <w:qFormat/>
    <w:uiPriority w:val="0"/>
    <w:rPr>
      <w:rFonts w:ascii="Cambria" w:hAnsi="Cambria" w:cs="Times New Roman"/>
      <w:kern w:val="2"/>
      <w:sz w:val="24"/>
      <w:szCs w:val="24"/>
    </w:rPr>
  </w:style>
  <w:style w:type="character" w:customStyle="1" w:styleId="2589">
    <w:name w:val="带括号的正文 Char Char"/>
    <w:link w:val="1822"/>
    <w:uiPriority w:val="0"/>
    <w:rPr>
      <w:sz w:val="24"/>
      <w:szCs w:val="28"/>
    </w:rPr>
  </w:style>
  <w:style w:type="character" w:customStyle="1" w:styleId="2590">
    <w:name w:val="样式122 Char"/>
    <w:link w:val="1395"/>
    <w:uiPriority w:val="0"/>
    <w:rPr>
      <w:b/>
      <w:color w:val="000000"/>
      <w:sz w:val="24"/>
      <w:szCs w:val="24"/>
    </w:rPr>
  </w:style>
  <w:style w:type="character" w:customStyle="1" w:styleId="2591">
    <w:name w:val="表头1 Char Char"/>
    <w:link w:val="1541"/>
    <w:uiPriority w:val="0"/>
    <w:rPr>
      <w:rFonts w:eastAsia="黑体"/>
      <w:szCs w:val="28"/>
    </w:rPr>
  </w:style>
  <w:style w:type="character" w:customStyle="1" w:styleId="2592">
    <w:name w:val="样式10 Char"/>
    <w:uiPriority w:val="0"/>
    <w:rPr>
      <w:rFonts w:ascii="宋体" w:hAnsi="宋体" w:eastAsia="宋体"/>
      <w:b/>
      <w:bCs/>
      <w:kern w:val="2"/>
      <w:sz w:val="24"/>
      <w:szCs w:val="24"/>
      <w:lang w:val="en-US" w:eastAsia="zh-CN" w:bidi="ar-SA"/>
    </w:rPr>
  </w:style>
  <w:style w:type="character" w:customStyle="1" w:styleId="2593">
    <w:name w:val="样式 小四 段前: 12 磅 行距: 1.5 倍行距 Char"/>
    <w:link w:val="587"/>
    <w:uiPriority w:val="0"/>
    <w:rPr>
      <w:color w:val="FF0000"/>
      <w:sz w:val="24"/>
    </w:rPr>
  </w:style>
  <w:style w:type="character" w:customStyle="1" w:styleId="2594">
    <w:name w:val="5级标题 Char Char"/>
    <w:link w:val="798"/>
    <w:uiPriority w:val="0"/>
    <w:rPr>
      <w:sz w:val="24"/>
    </w:rPr>
  </w:style>
  <w:style w:type="character" w:customStyle="1" w:styleId="2595">
    <w:name w:val="正文首行缩进 Char1"/>
    <w:qFormat/>
    <w:uiPriority w:val="0"/>
    <w:rPr>
      <w:szCs w:val="24"/>
    </w:rPr>
  </w:style>
  <w:style w:type="character" w:customStyle="1" w:styleId="2596">
    <w:name w:val="font521"/>
    <w:qFormat/>
    <w:uiPriority w:val="0"/>
    <w:rPr>
      <w:rFonts w:hint="eastAsia" w:ascii="宋体" w:hAnsi="宋体" w:eastAsia="宋体"/>
      <w:color w:val="FF0000"/>
      <w:sz w:val="22"/>
      <w:szCs w:val="22"/>
      <w:u w:val="none"/>
    </w:rPr>
  </w:style>
  <w:style w:type="character" w:customStyle="1" w:styleId="2597">
    <w:name w:val="中大4级3 Char"/>
    <w:link w:val="1491"/>
    <w:uiPriority w:val="0"/>
    <w:rPr>
      <w:b/>
      <w:bCs/>
      <w:color w:val="000000"/>
      <w:sz w:val="24"/>
      <w:szCs w:val="24"/>
    </w:rPr>
  </w:style>
  <w:style w:type="character" w:customStyle="1" w:styleId="2598">
    <w:name w:val="小标题 Char Char Char Char Char"/>
    <w:link w:val="1730"/>
    <w:uiPriority w:val="0"/>
    <w:rPr>
      <w:b/>
      <w:sz w:val="24"/>
      <w:u w:val="words"/>
    </w:rPr>
  </w:style>
  <w:style w:type="character" w:customStyle="1" w:styleId="2599">
    <w:name w:val="标题 9 Char1"/>
    <w:aliases w:val="table Char,干标题(a) Char2,H9 Char2,huh Char1,PIM 9 Char"/>
    <w:qFormat/>
    <w:uiPriority w:val="0"/>
    <w:rPr>
      <w:rFonts w:ascii="Arial" w:hAnsi="Arial" w:eastAsia="黑体" w:cs="Times New Roman"/>
      <w:kern w:val="0"/>
      <w:szCs w:val="20"/>
    </w:rPr>
  </w:style>
  <w:style w:type="character" w:customStyle="1" w:styleId="2600">
    <w:name w:val="三级标题 Char Char"/>
    <w:link w:val="1977"/>
    <w:uiPriority w:val="0"/>
    <w:rPr>
      <w:b/>
      <w:sz w:val="24"/>
      <w:szCs w:val="24"/>
    </w:rPr>
  </w:style>
  <w:style w:type="character" w:customStyle="1" w:styleId="2601">
    <w:name w:val="第二节"/>
    <w:uiPriority w:val="0"/>
    <w:rPr>
      <w:rFonts w:ascii="黑体" w:eastAsia="黑体"/>
      <w:sz w:val="36"/>
    </w:rPr>
  </w:style>
  <w:style w:type="character" w:customStyle="1" w:styleId="2602">
    <w:name w:val="副标题 Char3"/>
    <w:uiPriority w:val="0"/>
    <w:rPr>
      <w:rFonts w:ascii="Cambria" w:hAnsi="Cambria" w:eastAsia="宋体" w:cs="Times New Roman"/>
      <w:b/>
      <w:bCs/>
      <w:kern w:val="28"/>
      <w:sz w:val="32"/>
      <w:szCs w:val="32"/>
    </w:rPr>
  </w:style>
  <w:style w:type="character" w:customStyle="1" w:styleId="2603">
    <w:name w:val="编号 Char"/>
    <w:link w:val="1885"/>
    <w:uiPriority w:val="0"/>
    <w:rPr>
      <w:rFonts w:ascii="宋体" w:hAnsi="宋体"/>
      <w:sz w:val="24"/>
      <w:szCs w:val="24"/>
      <w:lang w:val="zh-CN"/>
    </w:rPr>
  </w:style>
  <w:style w:type="character" w:customStyle="1" w:styleId="2604">
    <w:name w:val="样式16 Char Char"/>
    <w:link w:val="1888"/>
    <w:uiPriority w:val="0"/>
  </w:style>
  <w:style w:type="character" w:customStyle="1" w:styleId="2605">
    <w:name w:val="签名 Char1"/>
    <w:semiHidden/>
    <w:qFormat/>
    <w:uiPriority w:val="0"/>
    <w:rPr>
      <w:rFonts w:ascii="Times New Roman" w:hAnsi="Times New Roman"/>
      <w:kern w:val="2"/>
      <w:sz w:val="24"/>
      <w:szCs w:val="24"/>
    </w:rPr>
  </w:style>
  <w:style w:type="character" w:customStyle="1" w:styleId="2606">
    <w:name w:val="宏文本 Char"/>
    <w:link w:val="4"/>
    <w:qFormat/>
    <w:uiPriority w:val="0"/>
    <w:rPr>
      <w:rFonts w:ascii="Courier New" w:hAnsi="Courier New" w:cs="Courier New"/>
      <w:sz w:val="24"/>
      <w:szCs w:val="24"/>
    </w:rPr>
  </w:style>
  <w:style w:type="character" w:customStyle="1" w:styleId="2607">
    <w:name w:val="叶戈1 Char"/>
    <w:link w:val="619"/>
    <w:uiPriority w:val="0"/>
    <w:rPr>
      <w:rFonts w:ascii="宋体" w:hAnsi="宋体"/>
      <w:sz w:val="24"/>
      <w:szCs w:val="24"/>
    </w:rPr>
  </w:style>
  <w:style w:type="character" w:customStyle="1" w:styleId="2608">
    <w:name w:val="样式 黑体 小四 黑色"/>
    <w:uiPriority w:val="0"/>
    <w:rPr>
      <w:rFonts w:ascii="黑体" w:hAnsi="黑体" w:eastAsia="宋体"/>
      <w:color w:val="000000"/>
      <w:sz w:val="24"/>
    </w:rPr>
  </w:style>
  <w:style w:type="character" w:customStyle="1" w:styleId="2609">
    <w:name w:val="txt11"/>
    <w:uiPriority w:val="0"/>
    <w:rPr>
      <w:rFonts w:hint="default" w:ascii="ˎ̥" w:hAnsi="ˎ̥"/>
      <w:sz w:val="21"/>
      <w:szCs w:val="21"/>
    </w:rPr>
  </w:style>
  <w:style w:type="character" w:customStyle="1" w:styleId="2610">
    <w:name w:val="样式 Char + Char"/>
    <w:link w:val="2114"/>
    <w:uiPriority w:val="0"/>
    <w:rPr>
      <w:rFonts w:ascii="宋体" w:hAnsi="宋体"/>
      <w:sz w:val="24"/>
      <w:szCs w:val="24"/>
      <w:lang w:eastAsia="en-US"/>
    </w:rPr>
  </w:style>
  <w:style w:type="character" w:customStyle="1" w:styleId="2611">
    <w:name w:val="真宗兴3级标题 Char"/>
    <w:link w:val="1343"/>
    <w:uiPriority w:val="0"/>
    <w:rPr>
      <w:b/>
      <w:sz w:val="32"/>
    </w:rPr>
  </w:style>
  <w:style w:type="character" w:customStyle="1" w:styleId="2612">
    <w:name w:val="列出段落 Char"/>
    <w:link w:val="423"/>
    <w:uiPriority w:val="34"/>
    <w:rPr>
      <w:kern w:val="2"/>
      <w:sz w:val="21"/>
      <w:szCs w:val="24"/>
    </w:rPr>
  </w:style>
  <w:style w:type="character" w:customStyle="1" w:styleId="2613">
    <w:name w:val="小标题 Char Char Char Char"/>
    <w:uiPriority w:val="0"/>
    <w:rPr>
      <w:bCs/>
    </w:rPr>
  </w:style>
  <w:style w:type="character" w:customStyle="1" w:styleId="2614">
    <w:name w:val="news_c_da1"/>
    <w:uiPriority w:val="0"/>
    <w:rPr>
      <w:rFonts w:hint="default" w:ascii="ˎ̥" w:hAnsi="ˎ̥"/>
      <w:b/>
      <w:bCs/>
      <w:color w:val="000000"/>
      <w:sz w:val="24"/>
      <w:szCs w:val="24"/>
    </w:rPr>
  </w:style>
  <w:style w:type="character" w:customStyle="1" w:styleId="2615">
    <w:name w:val="三级标题T3 Char Char"/>
    <w:link w:val="1067"/>
    <w:uiPriority w:val="0"/>
    <w:rPr>
      <w:rFonts w:ascii="仿宋_GB2312"/>
      <w:b/>
      <w:bCs/>
      <w:color w:val="000000"/>
      <w:sz w:val="30"/>
      <w:szCs w:val="32"/>
    </w:rPr>
  </w:style>
  <w:style w:type="character" w:customStyle="1" w:styleId="2616">
    <w:name w:val="流程图文字 Char Char"/>
    <w:link w:val="1145"/>
    <w:uiPriority w:val="0"/>
    <w:rPr>
      <w:rFonts w:ascii="宋体"/>
    </w:rPr>
  </w:style>
  <w:style w:type="character" w:customStyle="1" w:styleId="2617">
    <w:name w:val="标题 3 Char2 Char Char"/>
    <w:uiPriority w:val="0"/>
    <w:rPr>
      <w:rFonts w:eastAsia="黑体"/>
      <w:b/>
      <w:bCs/>
      <w:snapToGrid/>
      <w:sz w:val="24"/>
      <w:szCs w:val="32"/>
      <w:lang w:val="en-US" w:eastAsia="zh-CN" w:bidi="ar-SA"/>
    </w:rPr>
  </w:style>
  <w:style w:type="character" w:customStyle="1" w:styleId="2618">
    <w:name w:val="图表标题 Char"/>
    <w:link w:val="2207"/>
    <w:uiPriority w:val="0"/>
    <w:rPr>
      <w:rFonts w:eastAsia="仿宋_GB2312"/>
      <w:b/>
      <w:sz w:val="28"/>
    </w:rPr>
  </w:style>
  <w:style w:type="character" w:customStyle="1" w:styleId="2619">
    <w:name w:val="zhenwen141"/>
    <w:uiPriority w:val="0"/>
    <w:rPr>
      <w:rFonts w:hint="default" w:ascii="ˎ̥" w:hAnsi="ˎ̥"/>
      <w:sz w:val="21"/>
      <w:szCs w:val="21"/>
    </w:rPr>
  </w:style>
  <w:style w:type="character" w:customStyle="1" w:styleId="2620">
    <w:name w:val="批注主题 Char3"/>
    <w:uiPriority w:val="0"/>
    <w:rPr>
      <w:rFonts w:ascii="Calibri" w:hAnsi="Calibri" w:eastAsia="宋体" w:cs="Times New Roman"/>
      <w:b/>
      <w:bCs/>
    </w:rPr>
  </w:style>
  <w:style w:type="character" w:customStyle="1" w:styleId="2621">
    <w:name w:val="正文文本 Char4"/>
    <w:semiHidden/>
    <w:uiPriority w:val="99"/>
  </w:style>
  <w:style w:type="character" w:customStyle="1" w:styleId="2622">
    <w:name w:val="Char Char331"/>
    <w:uiPriority w:val="0"/>
    <w:rPr>
      <w:rFonts w:ascii="Times New Roman" w:hAnsi="Times New Roman" w:eastAsia="宋体" w:cs="Times New Roman"/>
      <w:kern w:val="2"/>
      <w:sz w:val="18"/>
      <w:szCs w:val="18"/>
    </w:rPr>
  </w:style>
  <w:style w:type="character" w:customStyle="1" w:styleId="2623">
    <w:name w:val="麦志勤表格标题 Char Char Char Char"/>
    <w:semiHidden/>
    <w:qFormat/>
    <w:uiPriority w:val="0"/>
    <w:rPr>
      <w:rFonts w:ascii="宋体" w:hAnsi="宋体" w:eastAsia="宋体"/>
      <w:color w:val="000000"/>
      <w:sz w:val="24"/>
      <w:szCs w:val="24"/>
      <w:lang w:bidi="ar-SA"/>
    </w:rPr>
  </w:style>
  <w:style w:type="character" w:customStyle="1" w:styleId="2624">
    <w:name w:val="日期 字符1"/>
    <w:qFormat/>
    <w:uiPriority w:val="0"/>
    <w:rPr>
      <w:rFonts w:eastAsia="宋体"/>
      <w:kern w:val="2"/>
      <w:sz w:val="24"/>
      <w:szCs w:val="24"/>
      <w:lang w:val="en-US" w:eastAsia="zh-CN" w:bidi="ar-SA"/>
    </w:rPr>
  </w:style>
  <w:style w:type="character" w:customStyle="1" w:styleId="2625">
    <w:name w:val="表格样式 Char"/>
    <w:uiPriority w:val="0"/>
    <w:rPr>
      <w:bCs/>
      <w:kern w:val="2"/>
      <w:sz w:val="21"/>
      <w:szCs w:val="24"/>
    </w:rPr>
  </w:style>
  <w:style w:type="character" w:customStyle="1" w:styleId="2626">
    <w:name w:val="正文1-1 Char Char"/>
    <w:link w:val="1959"/>
    <w:uiPriority w:val="0"/>
    <w:rPr>
      <w:rFonts w:hAnsi="宋体" w:eastAsia="仿宋_GB2312"/>
      <w:sz w:val="28"/>
      <w:szCs w:val="24"/>
    </w:rPr>
  </w:style>
  <w:style w:type="character" w:customStyle="1" w:styleId="2627">
    <w:name w:val="表文字 Char Char"/>
    <w:uiPriority w:val="0"/>
    <w:rPr>
      <w:bCs/>
      <w:snapToGrid/>
      <w:color w:val="000000"/>
      <w:sz w:val="21"/>
      <w:szCs w:val="24"/>
    </w:rPr>
  </w:style>
  <w:style w:type="character" w:customStyle="1" w:styleId="2628">
    <w:name w:val="正文文本 3 Char3"/>
    <w:uiPriority w:val="0"/>
    <w:rPr>
      <w:rFonts w:ascii="Calibri" w:hAnsi="Calibri" w:eastAsia="宋体" w:cs="Times New Roman"/>
      <w:sz w:val="16"/>
      <w:szCs w:val="16"/>
    </w:rPr>
  </w:style>
  <w:style w:type="character" w:customStyle="1" w:styleId="2629">
    <w:name w:val="lh151"/>
    <w:uiPriority w:val="0"/>
    <w:rPr>
      <w:spacing w:val="360"/>
    </w:rPr>
  </w:style>
  <w:style w:type="character" w:customStyle="1" w:styleId="2630">
    <w:name w:val="unnamed3"/>
    <w:uiPriority w:val="0"/>
  </w:style>
  <w:style w:type="character" w:customStyle="1" w:styleId="2631">
    <w:name w:val="日期 Char3"/>
    <w:uiPriority w:val="0"/>
    <w:rPr>
      <w:rFonts w:ascii="Calibri" w:hAnsi="Calibri" w:eastAsia="宋体" w:cs="Times New Roman"/>
    </w:rPr>
  </w:style>
  <w:style w:type="character" w:customStyle="1" w:styleId="2632">
    <w:name w:val="标题 4 Char Char Char Char Char Char Char Char Char Char Char Char Char Char Char Char Char Char Char Char Char Char Char Char Char Char"/>
    <w:uiPriority w:val="0"/>
    <w:rPr>
      <w:rFonts w:ascii="Arial" w:hAnsi="Arial" w:eastAsia="宋体" w:cs="Times New Roman"/>
      <w:sz w:val="28"/>
      <w:szCs w:val="20"/>
    </w:rPr>
  </w:style>
  <w:style w:type="character" w:customStyle="1" w:styleId="2633">
    <w:name w:val="large1"/>
    <w:uiPriority w:val="0"/>
    <w:rPr>
      <w:spacing w:val="380"/>
      <w:sz w:val="22"/>
      <w:szCs w:val="22"/>
    </w:rPr>
  </w:style>
  <w:style w:type="character" w:customStyle="1" w:styleId="2634">
    <w:name w:val="zw1"/>
    <w:uiPriority w:val="0"/>
    <w:rPr>
      <w:rFonts w:hint="eastAsia" w:ascii="宋体" w:hAnsi="宋体" w:eastAsia="宋体"/>
      <w:sz w:val="22"/>
    </w:rPr>
  </w:style>
  <w:style w:type="character" w:customStyle="1" w:styleId="2635">
    <w:name w:val="tpc_content"/>
    <w:uiPriority w:val="0"/>
  </w:style>
  <w:style w:type="character" w:customStyle="1" w:styleId="2636">
    <w:name w:val="ca-2"/>
    <w:uiPriority w:val="0"/>
  </w:style>
  <w:style w:type="character" w:customStyle="1" w:styleId="2637">
    <w:name w:val="Char Char18"/>
    <w:semiHidden/>
    <w:qFormat/>
    <w:uiPriority w:val="0"/>
    <w:rPr>
      <w:rFonts w:ascii="Cambria" w:hAnsi="Cambria" w:cs="Times New Roman"/>
      <w:kern w:val="2"/>
      <w:sz w:val="24"/>
      <w:szCs w:val="24"/>
    </w:rPr>
  </w:style>
  <w:style w:type="character" w:customStyle="1" w:styleId="2638">
    <w:name w:val="3zw1"/>
    <w:uiPriority w:val="0"/>
    <w:rPr>
      <w:color w:val="000000"/>
      <w:spacing w:val="360"/>
      <w:sz w:val="21"/>
      <w:szCs w:val="21"/>
    </w:rPr>
  </w:style>
  <w:style w:type="character" w:customStyle="1" w:styleId="2639">
    <w:name w:val="read-text121"/>
    <w:uiPriority w:val="0"/>
    <w:rPr>
      <w:color w:val="000000"/>
      <w:sz w:val="21"/>
      <w:szCs w:val="21"/>
      <w:u w:val="none"/>
    </w:rPr>
  </w:style>
  <w:style w:type="character" w:customStyle="1" w:styleId="2640">
    <w:name w:val="Char Char31"/>
    <w:uiPriority w:val="0"/>
    <w:rPr>
      <w:rFonts w:ascii="Arial" w:hAnsi="Arial" w:eastAsia="仿宋_GB2312" w:cs="Arial"/>
      <w:bCs/>
      <w:sz w:val="24"/>
      <w:szCs w:val="32"/>
    </w:rPr>
  </w:style>
  <w:style w:type="character" w:customStyle="1" w:styleId="2641">
    <w:name w:val="contents"/>
    <w:uiPriority w:val="0"/>
    <w:rPr>
      <w:rFonts w:ascii="宋体" w:hAnsi="宋体" w:eastAsia="黑体" w:cs="Courier New"/>
      <w:kern w:val="2"/>
      <w:sz w:val="24"/>
      <w:szCs w:val="32"/>
      <w:lang w:val="en-US" w:eastAsia="zh-CN" w:bidi="ar-SA"/>
    </w:rPr>
  </w:style>
  <w:style w:type="character" w:customStyle="1" w:styleId="2642">
    <w:name w:val="weby2"/>
    <w:uiPriority w:val="0"/>
    <w:rPr>
      <w:sz w:val="18"/>
    </w:rPr>
  </w:style>
  <w:style w:type="character" w:customStyle="1" w:styleId="2643">
    <w:name w:val="不明显强调1"/>
    <w:qFormat/>
    <w:uiPriority w:val="0"/>
    <w:rPr>
      <w:i/>
      <w:iCs/>
      <w:color w:val="808080"/>
    </w:rPr>
  </w:style>
  <w:style w:type="character" w:customStyle="1" w:styleId="2644">
    <w:name w:val="正文文本 Char1"/>
    <w:aliases w:val="正文无缩进 Char1,正文文字 Char Char Char Char Char Char Char Char1,正文文本 Char Char Char Char1,正文文字 Char1 Char Char Char1,正文文本2 Char1,正文文字 Char Char Char Char Char Char Char1 Char1,正文文字 Char1 Char1,正文文本 Char Char Char1 Char1,正文文本11 Char1"/>
    <w:qFormat/>
    <w:uiPriority w:val="99"/>
    <w:rPr>
      <w:kern w:val="2"/>
      <w:sz w:val="24"/>
      <w:szCs w:val="24"/>
    </w:rPr>
  </w:style>
  <w:style w:type="character" w:customStyle="1" w:styleId="2645">
    <w:name w:val="标题 2 字符1"/>
    <w:qFormat/>
    <w:uiPriority w:val="0"/>
    <w:rPr>
      <w:b/>
      <w:bCs/>
      <w:kern w:val="2"/>
      <w:sz w:val="32"/>
      <w:szCs w:val="32"/>
    </w:rPr>
  </w:style>
  <w:style w:type="character" w:customStyle="1" w:styleId="2646">
    <w:name w:val="大田正文 Char"/>
    <w:link w:val="1064"/>
    <w:uiPriority w:val="0"/>
    <w:rPr>
      <w:rFonts w:ascii="宋体"/>
      <w:sz w:val="28"/>
    </w:rPr>
  </w:style>
  <w:style w:type="character" w:customStyle="1" w:styleId="2647">
    <w:name w:val="c"/>
    <w:uiPriority w:val="0"/>
  </w:style>
  <w:style w:type="character" w:customStyle="1" w:styleId="2648">
    <w:name w:val="hei141"/>
    <w:uiPriority w:val="0"/>
    <w:rPr>
      <w:sz w:val="21"/>
      <w:szCs w:val="21"/>
      <w:u w:val="none"/>
    </w:rPr>
  </w:style>
  <w:style w:type="character" w:customStyle="1" w:styleId="2649">
    <w:name w:val="实德题注 Char Char"/>
    <w:uiPriority w:val="0"/>
    <w:rPr>
      <w:rFonts w:eastAsia="宋体" w:cs="黑体"/>
      <w:color w:val="000000"/>
      <w:sz w:val="24"/>
      <w:szCs w:val="24"/>
      <w:lang w:val="en-US" w:eastAsia="zh-CN" w:bidi="ar-SA"/>
    </w:rPr>
  </w:style>
  <w:style w:type="character" w:customStyle="1" w:styleId="2650">
    <w:name w:val="12p1"/>
    <w:uiPriority w:val="0"/>
    <w:rPr>
      <w:rFonts w:hint="eastAsia" w:ascii="宋体" w:hAnsi="宋体" w:eastAsia="宋体"/>
      <w:sz w:val="18"/>
      <w:szCs w:val="18"/>
    </w:rPr>
  </w:style>
  <w:style w:type="character" w:customStyle="1" w:styleId="2651">
    <w:name w:val="注释标题 Char"/>
    <w:link w:val="19"/>
    <w:qFormat/>
    <w:uiPriority w:val="0"/>
  </w:style>
  <w:style w:type="character" w:customStyle="1" w:styleId="2652">
    <w:name w:val="正文样式 Char Char"/>
    <w:link w:val="351"/>
    <w:uiPriority w:val="0"/>
    <w:rPr>
      <w:spacing w:val="4"/>
      <w:sz w:val="24"/>
    </w:rPr>
  </w:style>
  <w:style w:type="character" w:customStyle="1" w:styleId="2653">
    <w:name w:val="p148"/>
    <w:uiPriority w:val="0"/>
  </w:style>
  <w:style w:type="character" w:customStyle="1" w:styleId="2654">
    <w:name w:val="纯文本 Char1"/>
    <w:aliases w:val="纯文本 Char Char"/>
    <w:qFormat/>
    <w:uiPriority w:val="0"/>
    <w:rPr>
      <w:rFonts w:ascii="宋体" w:hAnsi="Courier New" w:eastAsia="宋体" w:cs="Courier New"/>
      <w:szCs w:val="21"/>
    </w:rPr>
  </w:style>
  <w:style w:type="character" w:customStyle="1" w:styleId="2655">
    <w:name w:val="表头1 Char"/>
    <w:uiPriority w:val="0"/>
    <w:rPr>
      <w:b/>
      <w:snapToGrid w:val="0"/>
      <w:color w:val="000000"/>
      <w:sz w:val="21"/>
      <w:szCs w:val="24"/>
    </w:rPr>
  </w:style>
  <w:style w:type="character" w:customStyle="1" w:styleId="2656">
    <w:name w:val="正文样式新 Char Char"/>
    <w:link w:val="1952"/>
    <w:uiPriority w:val="0"/>
    <w:rPr>
      <w:rFonts w:cs="宋体"/>
      <w:spacing w:val="12"/>
      <w:sz w:val="24"/>
    </w:rPr>
  </w:style>
  <w:style w:type="character" w:customStyle="1" w:styleId="2657">
    <w:name w:val="正文首行缩进 2 Char3"/>
    <w:uiPriority w:val="0"/>
  </w:style>
  <w:style w:type="character" w:customStyle="1" w:styleId="2658">
    <w:name w:val="中大2级1 Char"/>
    <w:link w:val="314"/>
    <w:uiPriority w:val="0"/>
    <w:rPr>
      <w:b/>
      <w:bCs/>
      <w:color w:val="000000"/>
      <w:sz w:val="30"/>
      <w:szCs w:val="30"/>
    </w:rPr>
  </w:style>
  <w:style w:type="character" w:customStyle="1" w:styleId="2659">
    <w:name w:val="表头 YP Char"/>
    <w:link w:val="568"/>
    <w:uiPriority w:val="0"/>
    <w:rPr>
      <w:b/>
      <w:kern w:val="2"/>
      <w:sz w:val="21"/>
    </w:rPr>
  </w:style>
  <w:style w:type="character" w:customStyle="1" w:styleId="2660">
    <w:name w:val="纯文本 Char3"/>
    <w:semiHidden/>
    <w:uiPriority w:val="99"/>
    <w:rPr>
      <w:rFonts w:ascii="宋体" w:hAnsi="Courier New" w:eastAsia="宋体" w:cs="Courier New"/>
      <w:szCs w:val="21"/>
    </w:rPr>
  </w:style>
  <w:style w:type="character" w:customStyle="1" w:styleId="2661">
    <w:name w:val="H324 Char"/>
    <w:uiPriority w:val="0"/>
    <w:rPr>
      <w:rFonts w:eastAsia="宋体"/>
      <w:b/>
      <w:bCs/>
      <w:kern w:val="2"/>
      <w:sz w:val="32"/>
      <w:szCs w:val="32"/>
      <w:lang w:val="en-US" w:eastAsia="zh-CN" w:bidi="ar-SA"/>
    </w:rPr>
  </w:style>
  <w:style w:type="character" w:customStyle="1" w:styleId="2662">
    <w:name w:val="文本 Char"/>
    <w:link w:val="1815"/>
    <w:uiPriority w:val="0"/>
    <w:rPr>
      <w:rFonts w:eastAsia="仿宋_GB2312"/>
      <w:sz w:val="28"/>
      <w:szCs w:val="28"/>
    </w:rPr>
  </w:style>
  <w:style w:type="character" w:customStyle="1" w:styleId="2663">
    <w:name w:val="copyright1"/>
    <w:uiPriority w:val="0"/>
    <w:rPr>
      <w:rFonts w:hint="default"/>
      <w:color w:val="000000"/>
      <w:spacing w:val="360"/>
    </w:rPr>
  </w:style>
  <w:style w:type="character" w:customStyle="1" w:styleId="2664">
    <w:name w:val="样式 (中文) 宋体 四号 左侧:  0.95 厘米 Char"/>
    <w:link w:val="926"/>
    <w:uiPriority w:val="0"/>
    <w:rPr>
      <w:color w:val="000000"/>
      <w:sz w:val="24"/>
      <w:szCs w:val="24"/>
    </w:rPr>
  </w:style>
  <w:style w:type="character" w:customStyle="1" w:styleId="2665">
    <w:name w:val="正文(首行缩进)宋旭峰 Char Char"/>
    <w:link w:val="886"/>
    <w:uiPriority w:val="0"/>
    <w:rPr>
      <w:rFonts w:cs="Arial"/>
      <w:sz w:val="24"/>
      <w:szCs w:val="24"/>
    </w:rPr>
  </w:style>
  <w:style w:type="character" w:customStyle="1" w:styleId="2666">
    <w:name w:val="f9wen1"/>
    <w:uiPriority w:val="0"/>
    <w:rPr>
      <w:spacing w:val="12"/>
      <w:sz w:val="18"/>
      <w:szCs w:val="18"/>
      <w:u w:val="none"/>
    </w:rPr>
  </w:style>
  <w:style w:type="character" w:customStyle="1" w:styleId="2667">
    <w:name w:val="text21"/>
    <w:uiPriority w:val="0"/>
    <w:rPr>
      <w:color w:val="000000"/>
      <w:sz w:val="21"/>
      <w:u w:val="none"/>
    </w:rPr>
  </w:style>
  <w:style w:type="character" w:customStyle="1" w:styleId="2668">
    <w:name w:val="text1"/>
    <w:uiPriority w:val="0"/>
    <w:rPr>
      <w:sz w:val="18"/>
      <w:szCs w:val="18"/>
    </w:rPr>
  </w:style>
  <w:style w:type="character" w:customStyle="1" w:styleId="2669">
    <w:name w:val="表格字体 Char Char"/>
    <w:uiPriority w:val="0"/>
    <w:rPr>
      <w:rFonts w:eastAsia="宋体"/>
      <w:kern w:val="2"/>
      <w:sz w:val="21"/>
      <w:szCs w:val="21"/>
      <w:lang w:val="en-US" w:eastAsia="zh-CN" w:bidi="ar-SA"/>
    </w:rPr>
  </w:style>
  <w:style w:type="character" w:customStyle="1" w:styleId="2670">
    <w:name w:val="样式 标题 1Head 1wsa一、标题 111h1标题2标题 1 CharPart'Document1.标题... Char"/>
    <w:link w:val="333"/>
    <w:uiPriority w:val="0"/>
    <w:rPr>
      <w:b/>
      <w:bCs/>
      <w:kern w:val="44"/>
      <w:sz w:val="44"/>
      <w:szCs w:val="44"/>
    </w:rPr>
  </w:style>
  <w:style w:type="character" w:customStyle="1" w:styleId="2671">
    <w:name w:val="biao1"/>
    <w:uiPriority w:val="0"/>
  </w:style>
  <w:style w:type="character" w:customStyle="1" w:styleId="2672">
    <w:name w:val="尾注文本 Char3"/>
    <w:uiPriority w:val="0"/>
    <w:rPr>
      <w:rFonts w:ascii="Calibri" w:hAnsi="Calibri" w:eastAsia="宋体" w:cs="Times New Roman"/>
    </w:rPr>
  </w:style>
  <w:style w:type="character" w:customStyle="1" w:styleId="2673">
    <w:name w:val="样式8 Char Char"/>
    <w:link w:val="1663"/>
    <w:qFormat/>
    <w:uiPriority w:val="0"/>
    <w:rPr>
      <w:rFonts w:ascii="宋体" w:hAnsi="宋体" w:cs="宋体"/>
      <w:b/>
      <w:sz w:val="21"/>
    </w:rPr>
  </w:style>
  <w:style w:type="character" w:customStyle="1" w:styleId="2674">
    <w:name w:val="f41"/>
    <w:uiPriority w:val="0"/>
    <w:rPr>
      <w:color w:val="333333"/>
      <w:sz w:val="21"/>
      <w:szCs w:val="21"/>
    </w:rPr>
  </w:style>
  <w:style w:type="character" w:customStyle="1" w:styleId="2675">
    <w:name w:val="信息标题 Char1"/>
    <w:semiHidden/>
    <w:qFormat/>
    <w:uiPriority w:val="0"/>
    <w:rPr>
      <w:rFonts w:ascii="Cambria" w:hAnsi="Cambria" w:eastAsia="宋体" w:cs="Times New Roman"/>
      <w:kern w:val="2"/>
      <w:sz w:val="24"/>
      <w:szCs w:val="24"/>
      <w:shd w:val="pct20" w:color="auto" w:fill="auto"/>
    </w:rPr>
  </w:style>
  <w:style w:type="character" w:customStyle="1" w:styleId="2676">
    <w:name w:val="报告书 Char"/>
    <w:link w:val="1532"/>
    <w:uiPriority w:val="0"/>
    <w:rPr>
      <w:rFonts w:ascii="宋体"/>
      <w:kern w:val="24"/>
      <w:sz w:val="24"/>
      <w:szCs w:val="22"/>
    </w:rPr>
  </w:style>
  <w:style w:type="character" w:customStyle="1" w:styleId="2677">
    <w:name w:val="font3"/>
    <w:uiPriority w:val="0"/>
  </w:style>
  <w:style w:type="character" w:customStyle="1" w:styleId="2678">
    <w:name w:val="样式 标题 2H2SeHead wsa21标题 1.1. + Times New Roman Char"/>
    <w:link w:val="2259"/>
    <w:uiPriority w:val="0"/>
    <w:rPr>
      <w:b/>
      <w:bCs/>
      <w:sz w:val="30"/>
      <w:szCs w:val="30"/>
    </w:rPr>
  </w:style>
  <w:style w:type="character" w:customStyle="1" w:styleId="2679">
    <w:name w:val="正文文字缩进 3 Char Char2"/>
    <w:uiPriority w:val="0"/>
    <w:rPr>
      <w:rFonts w:eastAsia="宋体"/>
      <w:kern w:val="2"/>
      <w:sz w:val="16"/>
      <w:szCs w:val="16"/>
      <w:lang w:val="en-US" w:eastAsia="zh-CN" w:bidi="ar-SA"/>
    </w:rPr>
  </w:style>
  <w:style w:type="character" w:customStyle="1" w:styleId="2680">
    <w:name w:val="标题 2 Char"/>
    <w:link w:val="6"/>
    <w:qFormat/>
    <w:uiPriority w:val="0"/>
    <w:rPr>
      <w:rFonts w:ascii="宋体"/>
      <w:b/>
      <w:sz w:val="24"/>
    </w:rPr>
  </w:style>
  <w:style w:type="character" w:customStyle="1" w:styleId="2681">
    <w:name w:val="font411"/>
    <w:qFormat/>
    <w:uiPriority w:val="0"/>
    <w:rPr>
      <w:rFonts w:hint="default" w:ascii="Times New Roman" w:hAnsi="Times New Roman" w:cs="Times New Roman"/>
      <w:color w:val="000000"/>
      <w:sz w:val="18"/>
      <w:szCs w:val="18"/>
      <w:u w:val="none"/>
    </w:rPr>
  </w:style>
  <w:style w:type="character" w:customStyle="1" w:styleId="2682">
    <w:name w:val="p1061"/>
    <w:uiPriority w:val="0"/>
    <w:rPr>
      <w:sz w:val="21"/>
      <w:szCs w:val="21"/>
    </w:rPr>
  </w:style>
  <w:style w:type="character" w:customStyle="1" w:styleId="2683">
    <w:name w:val="z-窗体底端 Char3"/>
    <w:semiHidden/>
    <w:uiPriority w:val="99"/>
    <w:rPr>
      <w:rFonts w:ascii="Arial" w:hAnsi="Arial" w:cs="Arial"/>
      <w:vanish/>
      <w:sz w:val="16"/>
      <w:szCs w:val="16"/>
    </w:rPr>
  </w:style>
  <w:style w:type="character" w:customStyle="1" w:styleId="2684">
    <w:name w:val="Char Char183"/>
    <w:uiPriority w:val="0"/>
    <w:rPr>
      <w:rFonts w:ascii="仿宋体" w:hAnsi="Times New Roman" w:eastAsia="仿宋体"/>
      <w:kern w:val="2"/>
      <w:sz w:val="24"/>
    </w:rPr>
  </w:style>
  <w:style w:type="character" w:customStyle="1" w:styleId="2685">
    <w:name w:val="电镀表 Char"/>
    <w:link w:val="2226"/>
    <w:qFormat/>
    <w:uiPriority w:val="0"/>
    <w:rPr>
      <w:color w:val="000000"/>
      <w:sz w:val="18"/>
      <w:szCs w:val="18"/>
    </w:rPr>
  </w:style>
  <w:style w:type="character" w:customStyle="1" w:styleId="2686">
    <w:name w:val="正文文字 2 Char"/>
    <w:aliases w:val="正文4号 Char Char1"/>
    <w:uiPriority w:val="0"/>
    <w:rPr>
      <w:rFonts w:ascii="Times New Roman" w:hAnsi="Times New Roman" w:eastAsia="宋体" w:cs="Times New Roman"/>
      <w:sz w:val="24"/>
      <w:szCs w:val="24"/>
    </w:rPr>
  </w:style>
  <w:style w:type="character" w:customStyle="1" w:styleId="2687">
    <w:name w:val="正文样式 Char"/>
    <w:uiPriority w:val="0"/>
    <w:rPr>
      <w:rFonts w:eastAsia="宋体"/>
      <w:snapToGrid w:val="0"/>
      <w:sz w:val="24"/>
      <w:szCs w:val="24"/>
      <w:lang w:val="en-US" w:eastAsia="zh-CN" w:bidi="ar-SA"/>
    </w:rPr>
  </w:style>
  <w:style w:type="character" w:customStyle="1" w:styleId="2688">
    <w:name w:val="yellow1"/>
    <w:uiPriority w:val="0"/>
    <w:rPr>
      <w:color w:val="FFFF00"/>
      <w:u w:val="none"/>
    </w:rPr>
  </w:style>
  <w:style w:type="character" w:customStyle="1" w:styleId="2689">
    <w:name w:val="样式 标题 2Chapter Heading2nd levelh22Titre2l2H2Header 2UND...2 Char"/>
    <w:uiPriority w:val="0"/>
    <w:rPr>
      <w:rFonts w:eastAsia="黑体"/>
      <w:bCs/>
      <w:kern w:val="2"/>
      <w:sz w:val="24"/>
      <w:szCs w:val="32"/>
      <w:lang w:val="en-US" w:eastAsia="zh-CN" w:bidi="ar-SA"/>
    </w:rPr>
  </w:style>
  <w:style w:type="character" w:customStyle="1" w:styleId="2690">
    <w:name w:val="表格标题 Char Char"/>
    <w:link w:val="1806"/>
    <w:qFormat/>
    <w:uiPriority w:val="0"/>
    <w:rPr>
      <w:rFonts w:ascii="宋体" w:hAnsi="宋体" w:cs="宋体"/>
      <w:sz w:val="24"/>
    </w:rPr>
  </w:style>
  <w:style w:type="character" w:customStyle="1" w:styleId="2691">
    <w:name w:val="报告表 段 Char Char"/>
    <w:link w:val="1999"/>
    <w:uiPriority w:val="0"/>
    <w:rPr>
      <w:rFonts w:ascii="宋体" w:hAnsi="宋体"/>
      <w:bCs/>
      <w:kern w:val="2"/>
      <w:sz w:val="24"/>
      <w:szCs w:val="24"/>
    </w:rPr>
  </w:style>
  <w:style w:type="character" w:customStyle="1" w:styleId="2692">
    <w:name w:val="正文11 Char"/>
    <w:qFormat/>
    <w:uiPriority w:val="0"/>
    <w:rPr>
      <w:rFonts w:cs="宋体"/>
      <w:kern w:val="2"/>
      <w:sz w:val="24"/>
    </w:rPr>
  </w:style>
  <w:style w:type="character" w:customStyle="1" w:styleId="2693">
    <w:name w:val="表格1 Char"/>
    <w:link w:val="904"/>
    <w:uiPriority w:val="0"/>
    <w:rPr>
      <w:rFonts w:ascii="黑体" w:eastAsia="黑体"/>
      <w:szCs w:val="24"/>
      <w:lang w:eastAsia="en-US"/>
    </w:rPr>
  </w:style>
  <w:style w:type="character" w:customStyle="1" w:styleId="2694">
    <w:name w:val="不明显参考1"/>
    <w:qFormat/>
    <w:uiPriority w:val="0"/>
    <w:rPr>
      <w:smallCaps/>
      <w:color w:val="C0504D"/>
      <w:u w:val="single"/>
    </w:rPr>
  </w:style>
  <w:style w:type="character" w:customStyle="1" w:styleId="2695">
    <w:name w:val="style31"/>
    <w:uiPriority w:val="0"/>
  </w:style>
  <w:style w:type="character" w:customStyle="1" w:styleId="2696">
    <w:name w:val="f10wen1"/>
    <w:uiPriority w:val="0"/>
    <w:rPr>
      <w:spacing w:val="12"/>
      <w:sz w:val="20"/>
      <w:szCs w:val="20"/>
      <w:u w:val="none"/>
    </w:rPr>
  </w:style>
  <w:style w:type="character" w:customStyle="1" w:styleId="2697">
    <w:name w:val="样式 正文文本缩进 + Arial 黑色 Char"/>
    <w:uiPriority w:val="0"/>
    <w:rPr>
      <w:rFonts w:ascii="Arial" w:hAnsi="Arial" w:eastAsia="宋体"/>
      <w:color w:val="000000"/>
      <w:kern w:val="2"/>
      <w:sz w:val="24"/>
      <w:szCs w:val="24"/>
      <w:lang w:val="en-US" w:eastAsia="zh-CN" w:bidi="ar-SA"/>
    </w:rPr>
  </w:style>
  <w:style w:type="character" w:customStyle="1" w:styleId="2698">
    <w:name w:val="报告 Char"/>
    <w:link w:val="418"/>
    <w:uiPriority w:val="0"/>
    <w:rPr>
      <w:rFonts w:ascii="宋体" w:hAnsi="宋体" w:cs="宋体"/>
      <w:sz w:val="24"/>
    </w:rPr>
  </w:style>
  <w:style w:type="character" w:customStyle="1" w:styleId="2699">
    <w:name w:val="中大表格标题 Char"/>
    <w:link w:val="858"/>
    <w:uiPriority w:val="0"/>
    <w:rPr>
      <w:b/>
      <w:bCs/>
      <w:sz w:val="24"/>
    </w:rPr>
  </w:style>
  <w:style w:type="character" w:customStyle="1" w:styleId="2700">
    <w:name w:val="font101"/>
    <w:qFormat/>
    <w:uiPriority w:val="0"/>
    <w:rPr>
      <w:rFonts w:hint="eastAsia" w:ascii="微软雅黑" w:hAnsi="微软雅黑" w:eastAsia="微软雅黑" w:cs="微软雅黑"/>
      <w:color w:val="000000"/>
      <w:sz w:val="21"/>
      <w:szCs w:val="21"/>
      <w:u w:val="none"/>
    </w:rPr>
  </w:style>
  <w:style w:type="character" w:customStyle="1" w:styleId="2701">
    <w:name w:val="报告表  段 Char"/>
    <w:link w:val="602"/>
    <w:uiPriority w:val="0"/>
    <w:rPr>
      <w:rFonts w:ascii="宋体"/>
      <w:sz w:val="24"/>
    </w:rPr>
  </w:style>
  <w:style w:type="character" w:customStyle="1" w:styleId="2702">
    <w:name w:val="明显强调1"/>
    <w:qFormat/>
    <w:uiPriority w:val="0"/>
    <w:rPr>
      <w:b/>
      <w:bCs/>
      <w:i/>
      <w:iCs/>
      <w:color w:val="4F81BD"/>
    </w:rPr>
  </w:style>
  <w:style w:type="character" w:customStyle="1" w:styleId="2703">
    <w:name w:val="font841"/>
    <w:qFormat/>
    <w:uiPriority w:val="0"/>
    <w:rPr>
      <w:rFonts w:hint="default" w:ascii="Times New Roman" w:hAnsi="Times New Roman" w:cs="Times New Roman"/>
      <w:color w:val="auto"/>
      <w:sz w:val="21"/>
      <w:szCs w:val="21"/>
      <w:u w:val="none"/>
    </w:rPr>
  </w:style>
  <w:style w:type="character" w:customStyle="1" w:styleId="2704">
    <w:name w:val="题注 Char"/>
    <w:link w:val="24"/>
    <w:qFormat/>
    <w:uiPriority w:val="0"/>
    <w:rPr>
      <w:rFonts w:ascii="Arial" w:hAnsi="Arial" w:eastAsia="黑体" w:cs="Arial"/>
    </w:rPr>
  </w:style>
  <w:style w:type="character" w:customStyle="1" w:styleId="2705">
    <w:name w:val="HJ-正文 Char"/>
    <w:link w:val="1008"/>
    <w:uiPriority w:val="0"/>
    <w:rPr>
      <w:kern w:val="2"/>
      <w:sz w:val="24"/>
      <w:szCs w:val="21"/>
    </w:rPr>
  </w:style>
  <w:style w:type="character" w:customStyle="1" w:styleId="2706">
    <w:name w:val="尾注文本 Char4"/>
    <w:semiHidden/>
    <w:uiPriority w:val="99"/>
  </w:style>
  <w:style w:type="character" w:customStyle="1" w:styleId="2707">
    <w:name w:val="Char Char40"/>
    <w:semiHidden/>
    <w:uiPriority w:val="0"/>
    <w:rPr>
      <w:rFonts w:ascii="宋体" w:hAnsi="Times New Roman" w:eastAsia="宋体" w:cs="Times New Roman"/>
      <w:kern w:val="2"/>
      <w:sz w:val="24"/>
      <w:szCs w:val="20"/>
    </w:rPr>
  </w:style>
  <w:style w:type="character" w:customStyle="1" w:styleId="2708">
    <w:name w:val="正文文本缩进 3 字符1"/>
    <w:qFormat/>
    <w:uiPriority w:val="0"/>
    <w:rPr>
      <w:rFonts w:eastAsia="宋体"/>
      <w:kern w:val="2"/>
      <w:sz w:val="16"/>
      <w:szCs w:val="16"/>
      <w:lang w:val="en-US" w:eastAsia="zh-CN" w:bidi="ar-SA"/>
    </w:rPr>
  </w:style>
  <w:style w:type="character" w:customStyle="1" w:styleId="2709">
    <w:name w:val="正文文本 3 Char1"/>
    <w:qFormat/>
    <w:uiPriority w:val="0"/>
    <w:rPr>
      <w:sz w:val="16"/>
      <w:szCs w:val="16"/>
    </w:rPr>
  </w:style>
  <w:style w:type="character" w:customStyle="1" w:styleId="2710">
    <w:name w:val="样式5 Char"/>
    <w:link w:val="898"/>
    <w:uiPriority w:val="0"/>
    <w:rPr>
      <w:rFonts w:ascii="宋体" w:hAnsi="宋体"/>
      <w:b/>
      <w:color w:val="000000"/>
      <w:kern w:val="2"/>
      <w:sz w:val="30"/>
      <w:szCs w:val="30"/>
    </w:rPr>
  </w:style>
  <w:style w:type="character" w:customStyle="1" w:styleId="2711">
    <w:name w:val="标题 1 Char Char Char Char Char Char"/>
    <w:uiPriority w:val="0"/>
    <w:rPr>
      <w:rFonts w:eastAsia="宋体"/>
      <w:b/>
      <w:bCs/>
      <w:kern w:val="44"/>
      <w:sz w:val="44"/>
      <w:szCs w:val="44"/>
      <w:lang w:val="en-US" w:eastAsia="zh-CN" w:bidi="ar-SA"/>
    </w:rPr>
  </w:style>
  <w:style w:type="character" w:customStyle="1" w:styleId="2712">
    <w:name w:val="金光华文本正文 Char"/>
    <w:link w:val="1289"/>
    <w:uiPriority w:val="0"/>
    <w:rPr>
      <w:rFonts w:ascii="宋体" w:hAnsi="宋体"/>
      <w:sz w:val="24"/>
    </w:rPr>
  </w:style>
  <w:style w:type="character" w:customStyle="1" w:styleId="2713">
    <w:name w:val="罗标题 Char Char"/>
    <w:link w:val="1523"/>
    <w:uiPriority w:val="0"/>
    <w:rPr>
      <w:rFonts w:cs="宋体"/>
      <w:b/>
      <w:sz w:val="24"/>
      <w:u w:val="single"/>
    </w:rPr>
  </w:style>
  <w:style w:type="character" w:customStyle="1" w:styleId="2714">
    <w:name w:val="表头文字 Char"/>
    <w:aliases w:val="表标题 Char Char,一级项 Char,MB5 Char,Block Label Char,Paragraph Char,标题1.1.1.1.1 Char,H51 Char,第四层条 Char,法律法规 Char,表标题，表标题 Char,标题 5，表标题 Char,前言 Char,分述标题 Char Char,表头文字 Char Char,标题1.1.1.1.1 Char Char"/>
    <w:uiPriority w:val="0"/>
    <w:rPr>
      <w:rFonts w:cs="Times New Roman"/>
      <w:b/>
      <w:bCs/>
      <w:kern w:val="2"/>
      <w:sz w:val="28"/>
      <w:szCs w:val="28"/>
    </w:rPr>
  </w:style>
  <w:style w:type="character" w:customStyle="1" w:styleId="2715">
    <w:name w:val="p12grey"/>
    <w:uiPriority w:val="0"/>
  </w:style>
  <w:style w:type="character" w:customStyle="1" w:styleId="2716">
    <w:name w:val="正文shantou Char Char"/>
    <w:link w:val="518"/>
    <w:uiPriority w:val="0"/>
    <w:rPr>
      <w:sz w:val="24"/>
      <w:szCs w:val="24"/>
    </w:rPr>
  </w:style>
  <w:style w:type="character" w:customStyle="1" w:styleId="2717">
    <w:name w:val="脚注文本 Char4"/>
    <w:semiHidden/>
    <w:uiPriority w:val="99"/>
    <w:rPr>
      <w:sz w:val="18"/>
      <w:szCs w:val="18"/>
    </w:rPr>
  </w:style>
  <w:style w:type="character" w:customStyle="1" w:styleId="2718">
    <w:name w:val="中大正文 Char Char"/>
    <w:link w:val="991"/>
    <w:uiPriority w:val="0"/>
    <w:rPr>
      <w:rFonts w:ascii="宋体" w:hAnsi="宋体" w:cs="宋体"/>
      <w:sz w:val="24"/>
      <w:szCs w:val="24"/>
      <w:lang w:val="zh-CN"/>
    </w:rPr>
  </w:style>
  <w:style w:type="character" w:customStyle="1" w:styleId="2719">
    <w:name w:val="样式 正 文 + (西文) Times New Roman (中文) 宋体1 Char Char"/>
    <w:link w:val="526"/>
    <w:uiPriority w:val="0"/>
    <w:rPr>
      <w:sz w:val="24"/>
    </w:rPr>
  </w:style>
  <w:style w:type="character" w:customStyle="1" w:styleId="2720">
    <w:name w:val="Char Char5"/>
    <w:uiPriority w:val="0"/>
    <w:rPr>
      <w:rFonts w:eastAsia="宋体"/>
      <w:kern w:val="2"/>
      <w:sz w:val="18"/>
      <w:szCs w:val="18"/>
      <w:lang w:val="en-US" w:eastAsia="zh-CN"/>
    </w:rPr>
  </w:style>
  <w:style w:type="character" w:customStyle="1" w:styleId="2721">
    <w:name w:val="样式 样式 标题 3 + (中文) 宋体 Char"/>
    <w:link w:val="781"/>
    <w:uiPriority w:val="0"/>
    <w:rPr>
      <w:b/>
      <w:bCs/>
      <w:sz w:val="24"/>
      <w:szCs w:val="24"/>
    </w:rPr>
  </w:style>
  <w:style w:type="character" w:customStyle="1" w:styleId="2722">
    <w:name w:val="正 文 Char"/>
    <w:uiPriority w:val="0"/>
    <w:rPr>
      <w:rFonts w:eastAsia="宋体"/>
      <w:kern w:val="2"/>
      <w:sz w:val="24"/>
      <w:szCs w:val="22"/>
      <w:lang w:val="en-US" w:eastAsia="zh-CN" w:bidi="ar-SA"/>
    </w:rPr>
  </w:style>
  <w:style w:type="character" w:customStyle="1" w:styleId="2723">
    <w:name w:val="环小四表题 Char Char"/>
    <w:link w:val="2125"/>
    <w:uiPriority w:val="0"/>
    <w:rPr>
      <w:rFonts w:ascii="宋体"/>
      <w:b/>
      <w:sz w:val="24"/>
      <w:szCs w:val="24"/>
    </w:rPr>
  </w:style>
  <w:style w:type="character" w:customStyle="1" w:styleId="2724">
    <w:name w:val="批注文字 Char3"/>
    <w:uiPriority w:val="0"/>
    <w:rPr>
      <w:rFonts w:ascii="Calibri" w:hAnsi="Calibri" w:eastAsia="宋体" w:cs="Times New Roman"/>
    </w:rPr>
  </w:style>
  <w:style w:type="character" w:customStyle="1" w:styleId="2725">
    <w:name w:val="t_tag"/>
    <w:uiPriority w:val="0"/>
  </w:style>
  <w:style w:type="character" w:customStyle="1" w:styleId="2726">
    <w:name w:val="Char Char341"/>
    <w:uiPriority w:val="0"/>
    <w:rPr>
      <w:rFonts w:ascii="Times New Roman" w:hAnsi="Times New Roman" w:eastAsia="宋体" w:cs="Times New Roman"/>
      <w:sz w:val="24"/>
      <w:szCs w:val="20"/>
    </w:rPr>
  </w:style>
  <w:style w:type="character" w:customStyle="1" w:styleId="2727">
    <w:name w:val="样式4 Char"/>
    <w:aliases w:val="公路正文 Char"/>
    <w:link w:val="1986"/>
    <w:uiPriority w:val="0"/>
    <w:rPr>
      <w:rFonts w:ascii="宋体" w:hAnsi="宋体"/>
      <w:b/>
      <w:bCs/>
      <w:color w:val="000000"/>
      <w:sz w:val="24"/>
      <w:szCs w:val="28"/>
    </w:rPr>
  </w:style>
  <w:style w:type="character" w:customStyle="1" w:styleId="2728">
    <w:name w:val="标题 2 Char1"/>
    <w:qFormat/>
    <w:uiPriority w:val="0"/>
    <w:rPr>
      <w:rFonts w:ascii="黑体" w:hAnsi="Arial" w:eastAsia="黑体"/>
      <w:bCs/>
      <w:color w:val="000000"/>
      <w:kern w:val="2"/>
      <w:sz w:val="32"/>
      <w:szCs w:val="32"/>
    </w:rPr>
  </w:style>
  <w:style w:type="character" w:customStyle="1" w:styleId="2729">
    <w:name w:val="书籍标题11"/>
    <w:qFormat/>
    <w:uiPriority w:val="0"/>
    <w:rPr>
      <w:b/>
      <w:bCs/>
      <w:smallCaps/>
      <w:spacing w:val="5"/>
    </w:rPr>
  </w:style>
  <w:style w:type="character" w:customStyle="1" w:styleId="2730">
    <w:name w:val="Char Char23"/>
    <w:uiPriority w:val="0"/>
    <w:rPr>
      <w:rFonts w:eastAsia="宋体"/>
      <w:kern w:val="2"/>
      <w:sz w:val="16"/>
      <w:szCs w:val="16"/>
      <w:lang w:val="en-US" w:eastAsia="zh-CN" w:bidi="ar-SA"/>
    </w:rPr>
  </w:style>
  <w:style w:type="character" w:customStyle="1" w:styleId="2731">
    <w:name w:val="hottext1"/>
    <w:uiPriority w:val="0"/>
    <w:rPr>
      <w:rFonts w:hint="eastAsia" w:ascii="宋体" w:hAnsi="宋体" w:eastAsia="宋体"/>
      <w:color w:val="333333"/>
      <w:spacing w:val="260"/>
      <w:sz w:val="20"/>
      <w:szCs w:val="20"/>
      <w:u w:val="none"/>
    </w:rPr>
  </w:style>
  <w:style w:type="character" w:customStyle="1" w:styleId="2732">
    <w:name w:val="Char Char242"/>
    <w:uiPriority w:val="0"/>
    <w:rPr>
      <w:rFonts w:eastAsia="宋体"/>
      <w:kern w:val="2"/>
      <w:sz w:val="18"/>
      <w:szCs w:val="18"/>
      <w:lang w:val="en-US" w:eastAsia="zh-CN" w:bidi="ar-SA"/>
    </w:rPr>
  </w:style>
  <w:style w:type="character" w:customStyle="1" w:styleId="2733">
    <w:name w:val="环小四1.1.1（三级） Char"/>
    <w:link w:val="182"/>
    <w:uiPriority w:val="0"/>
    <w:rPr>
      <w:rFonts w:ascii="宋体" w:hAnsi="宋体" w:eastAsia="楷体_GB2312"/>
      <w:b/>
      <w:bCs/>
      <w:color w:val="000000"/>
      <w:kern w:val="24"/>
      <w:sz w:val="24"/>
      <w:szCs w:val="24"/>
    </w:rPr>
  </w:style>
  <w:style w:type="character" w:customStyle="1" w:styleId="2734">
    <w:name w:val="p15"/>
    <w:uiPriority w:val="0"/>
  </w:style>
  <w:style w:type="character" w:customStyle="1" w:styleId="2735">
    <w:name w:val="样式18 Char"/>
    <w:link w:val="2210"/>
    <w:uiPriority w:val="0"/>
    <w:rPr>
      <w:color w:val="000000"/>
      <w:sz w:val="28"/>
      <w:szCs w:val="24"/>
    </w:rPr>
  </w:style>
  <w:style w:type="character" w:customStyle="1" w:styleId="2736">
    <w:name w:val="font31"/>
    <w:qFormat/>
    <w:uiPriority w:val="0"/>
    <w:rPr>
      <w:rFonts w:hint="eastAsia" w:ascii="宋体" w:hAnsi="宋体" w:eastAsia="宋体" w:cs="宋体"/>
      <w:color w:val="000000"/>
      <w:sz w:val="20"/>
      <w:szCs w:val="20"/>
      <w:u w:val="none"/>
    </w:rPr>
  </w:style>
  <w:style w:type="character" w:customStyle="1" w:styleId="2737">
    <w:name w:val="正文缩进 Char1"/>
    <w:aliases w:val="正文（首行缩进两字） Char Char Char Char Char Char Char Char,表格标题 Char,特点 Char,正文缩进 Char Char,正文缩进 Char1 Char Char,正文缩进 Char Char Char Char,正文缩进 Char1 Char Char Char Char,正文缩进 Char Char Char Char Char Char,正文（首行缩进两字） Char1 Char Char Char Char Char"/>
    <w:uiPriority w:val="0"/>
    <w:rPr>
      <w:rFonts w:eastAsia="宋体"/>
      <w:kern w:val="2"/>
      <w:sz w:val="24"/>
      <w:szCs w:val="24"/>
      <w:lang w:val="en-US" w:eastAsia="zh-CN" w:bidi="ar-SA"/>
    </w:rPr>
  </w:style>
  <w:style w:type="character" w:customStyle="1" w:styleId="2738">
    <w:name w:val="正文文本缩进 3 Char1"/>
    <w:qFormat/>
    <w:uiPriority w:val="0"/>
    <w:rPr>
      <w:kern w:val="2"/>
      <w:sz w:val="16"/>
      <w:szCs w:val="16"/>
    </w:rPr>
  </w:style>
  <w:style w:type="character" w:customStyle="1" w:styleId="2739">
    <w:name w:val="style101"/>
    <w:uiPriority w:val="0"/>
    <w:rPr>
      <w:b/>
      <w:bCs/>
      <w:color w:val="003399"/>
      <w:sz w:val="27"/>
      <w:szCs w:val="27"/>
    </w:rPr>
  </w:style>
  <w:style w:type="character" w:customStyle="1" w:styleId="2740">
    <w:name w:val="bt_content1"/>
    <w:uiPriority w:val="0"/>
    <w:rPr>
      <w:sz w:val="21"/>
      <w:szCs w:val="21"/>
      <w:u w:val="none"/>
    </w:rPr>
  </w:style>
  <w:style w:type="character" w:customStyle="1" w:styleId="2741">
    <w:name w:val="标题 1 Char1"/>
    <w:aliases w:val="§1. Char Char1,Heading 1 Char Char Char Char1,Heading 1 Char Char Char2,Heading 1 Char Char Char Char Char Char Char,Heading 1 Char Char1,§1. Char Char Char,Heading 1 Char Char Char Char Char,Heading 1 Char Char Char1 Char,标1 Char,Part Char"/>
    <w:qFormat/>
    <w:uiPriority w:val="0"/>
    <w:rPr>
      <w:rFonts w:ascii="Times New Roman" w:hAnsi="Times New Roman" w:eastAsia="宋体" w:cs="Times New Roman"/>
      <w:b/>
      <w:bCs/>
      <w:kern w:val="44"/>
      <w:sz w:val="44"/>
      <w:szCs w:val="44"/>
    </w:rPr>
  </w:style>
  <w:style w:type="character" w:customStyle="1" w:styleId="2742">
    <w:name w:val="ziti2 style10 style11"/>
    <w:uiPriority w:val="0"/>
  </w:style>
  <w:style w:type="character" w:customStyle="1" w:styleId="2743">
    <w:name w:val="样式 宋体 小四 行距: 固定值 26 磅 Char"/>
    <w:link w:val="1209"/>
    <w:uiPriority w:val="0"/>
    <w:rPr>
      <w:rFonts w:cs="宋体"/>
      <w:sz w:val="24"/>
      <w:szCs w:val="24"/>
    </w:rPr>
  </w:style>
  <w:style w:type="character" w:customStyle="1" w:styleId="2744">
    <w:name w:val="环调标题3 Char1"/>
    <w:link w:val="1049"/>
    <w:uiPriority w:val="0"/>
    <w:rPr>
      <w:b/>
      <w:bCs/>
      <w:sz w:val="28"/>
      <w:szCs w:val="28"/>
    </w:rPr>
  </w:style>
  <w:style w:type="character" w:customStyle="1" w:styleId="2745">
    <w:name w:val="正文标准格式张 Char"/>
    <w:link w:val="873"/>
    <w:uiPriority w:val="0"/>
    <w:rPr>
      <w:rFonts w:ascii="宋体" w:hAnsi="宋体"/>
      <w:sz w:val="24"/>
      <w:szCs w:val="24"/>
    </w:rPr>
  </w:style>
  <w:style w:type="character" w:customStyle="1" w:styleId="2746">
    <w:name w:val="批注文字 Char Char"/>
    <w:semiHidden/>
    <w:qFormat/>
    <w:uiPriority w:val="0"/>
    <w:rPr>
      <w:rFonts w:eastAsia="宋体"/>
      <w:kern w:val="2"/>
      <w:sz w:val="24"/>
      <w:szCs w:val="24"/>
      <w:lang w:val="en-US" w:eastAsia="zh-CN" w:bidi="ar-SA"/>
    </w:rPr>
  </w:style>
  <w:style w:type="character" w:customStyle="1" w:styleId="2747">
    <w:name w:val="表格文字内容 Char"/>
    <w:link w:val="1564"/>
    <w:uiPriority w:val="0"/>
    <w:rPr>
      <w:szCs w:val="21"/>
    </w:rPr>
  </w:style>
  <w:style w:type="character" w:customStyle="1" w:styleId="2748">
    <w:name w:val="Body text + Arial Unicode MS"/>
    <w:qFormat/>
    <w:uiPriority w:val="0"/>
    <w:rPr>
      <w:rFonts w:ascii="Arial Unicode MS" w:hAnsi="Arial Unicode MS" w:eastAsia="Arial Unicode MS" w:cs="Arial Unicode MS"/>
      <w:color w:val="000000"/>
      <w:spacing w:val="10"/>
      <w:w w:val="100"/>
      <w:position w:val="0"/>
      <w:sz w:val="19"/>
      <w:szCs w:val="19"/>
      <w:shd w:val="clear" w:color="auto" w:fill="FFFFFF"/>
      <w:lang w:val="en-US"/>
    </w:rPr>
  </w:style>
  <w:style w:type="character" w:customStyle="1" w:styleId="2749">
    <w:name w:val="正文lly Char Char"/>
    <w:link w:val="209"/>
    <w:uiPriority w:val="0"/>
    <w:rPr>
      <w:b/>
      <w:bCs/>
      <w:sz w:val="24"/>
      <w:szCs w:val="24"/>
    </w:rPr>
  </w:style>
  <w:style w:type="character" w:customStyle="1" w:styleId="2750">
    <w:name w:val="a表格标题 Char Char"/>
    <w:link w:val="2250"/>
    <w:uiPriority w:val="0"/>
    <w:rPr>
      <w:b/>
      <w:szCs w:val="21"/>
    </w:rPr>
  </w:style>
  <w:style w:type="character" w:customStyle="1" w:styleId="2751">
    <w:name w:val="标题 Char"/>
    <w:link w:val="85"/>
    <w:qFormat/>
    <w:uiPriority w:val="0"/>
    <w:rPr>
      <w:rFonts w:ascii="Cambria" w:hAnsi="Cambria"/>
      <w:b/>
      <w:bCs/>
      <w:kern w:val="2"/>
      <w:sz w:val="32"/>
      <w:szCs w:val="32"/>
    </w:rPr>
  </w:style>
  <w:style w:type="character" w:customStyle="1" w:styleId="2752">
    <w:name w:val="style13"/>
    <w:uiPriority w:val="0"/>
  </w:style>
  <w:style w:type="character" w:customStyle="1" w:styleId="2753">
    <w:name w:val="样式20 Char"/>
    <w:link w:val="2294"/>
    <w:uiPriority w:val="0"/>
    <w:rPr>
      <w:rFonts w:ascii="宋体" w:hAnsi="宋体"/>
      <w:b/>
      <w:bCs/>
      <w:sz w:val="30"/>
      <w:szCs w:val="30"/>
    </w:rPr>
  </w:style>
  <w:style w:type="character" w:customStyle="1" w:styleId="2754">
    <w:name w:val="样式 样式 列表 + 居中1 + 小五 红色 Char"/>
    <w:uiPriority w:val="0"/>
    <w:rPr>
      <w:color w:val="FF0000"/>
      <w:kern w:val="2"/>
      <w:sz w:val="18"/>
    </w:rPr>
  </w:style>
  <w:style w:type="character" w:customStyle="1" w:styleId="2755">
    <w:name w:val="麦志勤正文 Char Char2"/>
    <w:semiHidden/>
    <w:qFormat/>
    <w:uiPriority w:val="0"/>
    <w:rPr>
      <w:rFonts w:ascii="宋体" w:hAnsi="宋体" w:eastAsia="宋体"/>
      <w:sz w:val="24"/>
    </w:rPr>
  </w:style>
  <w:style w:type="character" w:customStyle="1" w:styleId="2756">
    <w:name w:val="Char Char182"/>
    <w:uiPriority w:val="0"/>
    <w:rPr>
      <w:rFonts w:ascii="仿宋体" w:hAnsi="Times New Roman" w:eastAsia="仿宋体"/>
      <w:kern w:val="2"/>
      <w:sz w:val="24"/>
    </w:rPr>
  </w:style>
  <w:style w:type="character" w:customStyle="1" w:styleId="2757">
    <w:name w:val="font_14px1"/>
    <w:uiPriority w:val="0"/>
    <w:rPr>
      <w:rFonts w:hint="default" w:ascii="Arial" w:hAnsi="Arial"/>
      <w:sz w:val="21"/>
      <w:u w:val="none"/>
    </w:rPr>
  </w:style>
  <w:style w:type="character" w:customStyle="1" w:styleId="2758">
    <w:name w:val="样式6 Char"/>
    <w:link w:val="2240"/>
    <w:uiPriority w:val="0"/>
    <w:rPr>
      <w:rFonts w:ascii="宋体" w:hAnsi="宋体"/>
      <w:b/>
      <w:color w:val="000000"/>
      <w:sz w:val="30"/>
      <w:szCs w:val="30"/>
    </w:rPr>
  </w:style>
  <w:style w:type="character" w:customStyle="1" w:styleId="2759">
    <w:name w:val="表底说明 Char"/>
    <w:qFormat/>
    <w:uiPriority w:val="0"/>
    <w:rPr>
      <w:kern w:val="2"/>
      <w:sz w:val="18"/>
      <w:szCs w:val="24"/>
    </w:rPr>
  </w:style>
  <w:style w:type="character" w:customStyle="1" w:styleId="2760">
    <w:name w:val="正文首行缩进 字符1"/>
    <w:qFormat/>
    <w:uiPriority w:val="0"/>
    <w:rPr>
      <w:rFonts w:eastAsia="宋体"/>
      <w:kern w:val="2"/>
      <w:sz w:val="24"/>
      <w:szCs w:val="24"/>
      <w:lang w:val="en-US" w:eastAsia="zh-CN" w:bidi="ar-SA"/>
    </w:rPr>
  </w:style>
  <w:style w:type="character" w:customStyle="1" w:styleId="2761">
    <w:name w:val="ggwenhao"/>
    <w:uiPriority w:val="0"/>
  </w:style>
  <w:style w:type="character" w:customStyle="1" w:styleId="2762">
    <w:name w:val="批注文字 Char1"/>
    <w:qFormat/>
    <w:uiPriority w:val="99"/>
  </w:style>
  <w:style w:type="character" w:customStyle="1" w:styleId="2763">
    <w:name w:val="三级标题 Char"/>
    <w:qFormat/>
    <w:uiPriority w:val="0"/>
    <w:rPr>
      <w:kern w:val="2"/>
      <w:sz w:val="24"/>
      <w:szCs w:val="24"/>
    </w:rPr>
  </w:style>
  <w:style w:type="character" w:customStyle="1" w:styleId="2764">
    <w:name w:val="HTML 预设格式 Char"/>
    <w:link w:val="81"/>
    <w:qFormat/>
    <w:uiPriority w:val="0"/>
    <w:rPr>
      <w:rFonts w:ascii="宋体" w:hAnsi="宋体" w:cs="宋体"/>
      <w:sz w:val="24"/>
      <w:szCs w:val="24"/>
    </w:rPr>
  </w:style>
  <w:style w:type="character" w:customStyle="1" w:styleId="2765">
    <w:name w:val="二级标题（宗兴） Char"/>
    <w:link w:val="1981"/>
    <w:uiPriority w:val="0"/>
    <w:rPr>
      <w:rFonts w:ascii="Arial" w:hAnsi="Arial" w:eastAsia="黑体"/>
      <w:b/>
      <w:bCs/>
      <w:color w:val="000000"/>
      <w:sz w:val="30"/>
      <w:szCs w:val="30"/>
    </w:rPr>
  </w:style>
  <w:style w:type="character" w:customStyle="1" w:styleId="2766">
    <w:name w:val="正文缩进 Char"/>
    <w:link w:val="8"/>
    <w:qFormat/>
    <w:uiPriority w:val="0"/>
    <w:rPr>
      <w:rFonts w:ascii="宋体"/>
      <w:sz w:val="34"/>
    </w:rPr>
  </w:style>
  <w:style w:type="character" w:customStyle="1" w:styleId="2767">
    <w:name w:val="宏文本 Char1"/>
    <w:semiHidden/>
    <w:uiPriority w:val="99"/>
    <w:rPr>
      <w:rFonts w:ascii="Courier New" w:hAnsi="Courier New" w:cs="Courier New"/>
      <w:kern w:val="2"/>
      <w:sz w:val="24"/>
      <w:szCs w:val="24"/>
    </w:rPr>
  </w:style>
  <w:style w:type="character" w:customStyle="1" w:styleId="2768">
    <w:name w:val="明显引用 Char"/>
    <w:link w:val="270"/>
    <w:uiPriority w:val="30"/>
    <w:rPr>
      <w:b/>
      <w:bCs/>
      <w:i/>
      <w:iCs/>
      <w:color w:val="4F81BD"/>
      <w:szCs w:val="24"/>
    </w:rPr>
  </w:style>
  <w:style w:type="character" w:customStyle="1" w:styleId="2769">
    <w:name w:val="表格五中 Char Char"/>
    <w:link w:val="1597"/>
    <w:uiPriority w:val="0"/>
  </w:style>
  <w:style w:type="character" w:customStyle="1" w:styleId="2770">
    <w:name w:val="正文标准 Char Char"/>
    <w:link w:val="1778"/>
    <w:uiPriority w:val="0"/>
    <w:rPr>
      <w:sz w:val="24"/>
    </w:rPr>
  </w:style>
  <w:style w:type="character" w:customStyle="1" w:styleId="2771">
    <w:name w:val="Char Char162"/>
    <w:semiHidden/>
    <w:qFormat/>
    <w:uiPriority w:val="0"/>
    <w:rPr>
      <w:rFonts w:cs="Arial"/>
      <w:b/>
      <w:kern w:val="2"/>
      <w:sz w:val="24"/>
      <w:lang w:val="en-US" w:eastAsia="zh-CN" w:bidi="ar-SA"/>
    </w:rPr>
  </w:style>
  <w:style w:type="character" w:customStyle="1" w:styleId="2772">
    <w:name w:val="Char Char252"/>
    <w:uiPriority w:val="0"/>
    <w:rPr>
      <w:rFonts w:ascii="Cambria" w:hAnsi="Cambria" w:eastAsia="宋体" w:cs="Times New Roman"/>
      <w:b/>
      <w:kern w:val="28"/>
      <w:sz w:val="32"/>
      <w:szCs w:val="20"/>
    </w:rPr>
  </w:style>
  <w:style w:type="character" w:customStyle="1" w:styleId="2773">
    <w:name w:val="zhengwenkuan1"/>
    <w:uiPriority w:val="0"/>
    <w:rPr>
      <w:rFonts w:hint="default" w:ascii="ˎ̥" w:hAnsi="ˎ̥"/>
      <w:color w:val="000000"/>
      <w:sz w:val="18"/>
      <w:szCs w:val="18"/>
      <w:u w:val="none"/>
    </w:rPr>
  </w:style>
  <w:style w:type="character" w:customStyle="1" w:styleId="2774">
    <w:name w:val="content1"/>
    <w:uiPriority w:val="0"/>
    <w:rPr>
      <w:spacing w:val="225"/>
      <w:sz w:val="18"/>
      <w:szCs w:val="18"/>
    </w:rPr>
  </w:style>
  <w:style w:type="character" w:customStyle="1" w:styleId="2775">
    <w:name w:val="正文01 Char Char"/>
    <w:uiPriority w:val="0"/>
    <w:rPr>
      <w:kern w:val="2"/>
      <w:sz w:val="24"/>
      <w:szCs w:val="24"/>
    </w:rPr>
  </w:style>
  <w:style w:type="character" w:customStyle="1" w:styleId="2776">
    <w:name w:val="正文15 Char"/>
    <w:link w:val="1903"/>
    <w:uiPriority w:val="0"/>
    <w:rPr>
      <w:sz w:val="28"/>
      <w:szCs w:val="28"/>
    </w:rPr>
  </w:style>
  <w:style w:type="character" w:customStyle="1" w:styleId="2777">
    <w:name w:val="表格题名 Char"/>
    <w:link w:val="1840"/>
    <w:uiPriority w:val="0"/>
    <w:rPr>
      <w:rFonts w:ascii="思源宋体 CN" w:hAnsi="思源宋体 CN"/>
      <w:sz w:val="28"/>
      <w:szCs w:val="28"/>
    </w:rPr>
  </w:style>
  <w:style w:type="character" w:customStyle="1" w:styleId="2778">
    <w:name w:val="麦志勤正文 Char"/>
    <w:link w:val="768"/>
    <w:uiPriority w:val="0"/>
    <w:rPr>
      <w:rFonts w:ascii="宋体" w:hAnsi="宋体" w:cs="宋体"/>
      <w:snapToGrid/>
      <w:sz w:val="24"/>
      <w:szCs w:val="28"/>
    </w:rPr>
  </w:style>
  <w:style w:type="character" w:customStyle="1" w:styleId="2779">
    <w:name w:val="文本块 Char"/>
    <w:link w:val="1849"/>
    <w:uiPriority w:val="0"/>
    <w:rPr>
      <w:sz w:val="24"/>
      <w:szCs w:val="18"/>
    </w:rPr>
  </w:style>
  <w:style w:type="character" w:customStyle="1" w:styleId="2780">
    <w:name w:val="p9231"/>
    <w:uiPriority w:val="0"/>
    <w:rPr>
      <w:sz w:val="18"/>
      <w:szCs w:val="18"/>
    </w:rPr>
  </w:style>
  <w:style w:type="character" w:customStyle="1" w:styleId="2781">
    <w:name w:val="样式179 Char"/>
    <w:link w:val="791"/>
    <w:uiPriority w:val="0"/>
    <w:rPr>
      <w:rFonts w:ascii="宋体" w:hAnsi="宋体"/>
      <w:b/>
      <w:kern w:val="11"/>
      <w:sz w:val="24"/>
      <w:szCs w:val="24"/>
    </w:rPr>
  </w:style>
  <w:style w:type="character" w:customStyle="1" w:styleId="2782">
    <w:name w:val="Char Char1"/>
    <w:aliases w:val="文本 Char Char,正文缩进 Char2,首行缩进 Char, Char Char Char Char Char Char Char Char Char Char, Char Char Char Char Char Char Char Char Char1,正文缩进 Char Char1"/>
    <w:uiPriority w:val="0"/>
    <w:rPr>
      <w:rFonts w:ascii="Arial" w:hAnsi="Arial" w:eastAsia="黑体" w:cs="Arial"/>
      <w:kern w:val="2"/>
      <w:lang w:val="en-US" w:eastAsia="zh-CN"/>
    </w:rPr>
  </w:style>
  <w:style w:type="character" w:customStyle="1" w:styleId="2783">
    <w:name w:val="HTML 预设格式 Char2"/>
    <w:uiPriority w:val="0"/>
    <w:rPr>
      <w:rFonts w:ascii="Courier New" w:hAnsi="Courier New" w:cs="Courier New"/>
      <w:sz w:val="20"/>
      <w:szCs w:val="20"/>
    </w:rPr>
  </w:style>
  <w:style w:type="character" w:customStyle="1" w:styleId="2784">
    <w:name w:val="H4 Char3"/>
    <w:aliases w:val="H41 Char3,H42 Char3,u4 Char3,H43 Char3,H411 Char3,H421 Char3,u41 Char3,H44 Char3,H412 Char3,H422 Char3,u42 Char3,H45 Char3,H413 Char3,H423 Char3,u43 Char3,H46 Char3,H414 Char3,H424 Char3,u44 Char2,H47 Char2,H415 Char2,H425 Char2,u45 Char2"/>
    <w:semiHidden/>
    <w:uiPriority w:val="0"/>
    <w:rPr>
      <w:rFonts w:ascii="Arial" w:hAnsi="Arial" w:eastAsia="黑体"/>
      <w:b/>
      <w:bCs/>
      <w:kern w:val="2"/>
      <w:sz w:val="28"/>
      <w:szCs w:val="28"/>
      <w:lang w:val="en-US" w:eastAsia="zh-CN" w:bidi="ar-SA"/>
    </w:rPr>
  </w:style>
  <w:style w:type="character" w:customStyle="1" w:styleId="2785">
    <w:name w:val="样式 第三标题 + 宋体 Char"/>
    <w:uiPriority w:val="0"/>
    <w:rPr>
      <w:rFonts w:ascii="宋体" w:hAnsi="宋体"/>
      <w:b/>
      <w:bCs/>
      <w:color w:val="000000"/>
      <w:kern w:val="2"/>
      <w:sz w:val="32"/>
      <w:szCs w:val="32"/>
    </w:rPr>
  </w:style>
  <w:style w:type="character" w:customStyle="1" w:styleId="2786">
    <w:name w:val="Char Char13"/>
    <w:uiPriority w:val="0"/>
    <w:rPr>
      <w:rFonts w:ascii="Cambria" w:hAnsi="Cambria"/>
      <w:b/>
      <w:kern w:val="2"/>
      <w:sz w:val="28"/>
    </w:rPr>
  </w:style>
  <w:style w:type="character" w:customStyle="1" w:styleId="2787">
    <w:name w:val="b-121"/>
    <w:uiPriority w:val="0"/>
    <w:rPr>
      <w:rFonts w:hint="default"/>
      <w:spacing w:val="330"/>
      <w:sz w:val="18"/>
      <w:szCs w:val="18"/>
      <w:u w:val="none"/>
    </w:rPr>
  </w:style>
  <w:style w:type="character" w:customStyle="1" w:styleId="2788">
    <w:name w:val="样式 标题 4H4PIM 4h4blbbTitre44th levelsect 1.2.3.4Ref Head...4 Char"/>
    <w:link w:val="1848"/>
    <w:uiPriority w:val="0"/>
    <w:rPr>
      <w:rFonts w:ascii="宋体" w:hAnsi="宋体"/>
      <w:b/>
      <w:bCs/>
      <w:sz w:val="24"/>
      <w:szCs w:val="24"/>
    </w:rPr>
  </w:style>
  <w:style w:type="character" w:customStyle="1" w:styleId="2789">
    <w:name w:val="明显引用 Char1"/>
    <w:uiPriority w:val="0"/>
    <w:rPr>
      <w:rFonts w:ascii="Times New Roman" w:hAnsi="Times New Roman" w:eastAsia="宋体" w:cs="Times New Roman"/>
      <w:b/>
      <w:i/>
      <w:color w:val="4F81BD"/>
      <w:kern w:val="2"/>
      <w:sz w:val="21"/>
      <w:szCs w:val="20"/>
    </w:rPr>
  </w:style>
  <w:style w:type="character" w:customStyle="1" w:styleId="2790">
    <w:name w:val="hover27"/>
    <w:qFormat/>
    <w:uiPriority w:val="0"/>
    <w:rPr>
      <w:color w:val="DC0000"/>
    </w:rPr>
  </w:style>
  <w:style w:type="character" w:customStyle="1" w:styleId="2791">
    <w:name w:val="black141"/>
    <w:uiPriority w:val="0"/>
    <w:rPr>
      <w:color w:val="000000"/>
      <w:sz w:val="28"/>
      <w:szCs w:val="28"/>
      <w:u w:val="none"/>
    </w:rPr>
  </w:style>
  <w:style w:type="character" w:customStyle="1" w:styleId="2792">
    <w:name w:val="09表格题头 Char"/>
    <w:link w:val="983"/>
    <w:uiPriority w:val="0"/>
    <w:rPr>
      <w:b/>
      <w:bCs/>
    </w:rPr>
  </w:style>
  <w:style w:type="character" w:customStyle="1" w:styleId="2793">
    <w:name w:val="H1 Char1"/>
    <w:aliases w:val="Heading 11 Char1,level 1 Char1,Level 1 Head Char1,章 Char1,章节标题 Char1,PIM 1 Char1,第A章 Char1,第*部分 Char1,H11 Char1,H12 Char1,H13 Char1,H14 Char1,H15 Char1,H16 Char1,H17 Char1,H18 Char1,u1 Char1,H111 Char1,H121 Char1,H131 Char1,u11 Char1,H112 Char1"/>
    <w:uiPriority w:val="0"/>
    <w:rPr>
      <w:rFonts w:ascii="宋体" w:eastAsia="宋体"/>
      <w:b/>
      <w:bCs/>
      <w:kern w:val="44"/>
      <w:sz w:val="44"/>
      <w:szCs w:val="44"/>
      <w:lang w:val="en-US" w:eastAsia="zh-CN" w:bidi="ar-SA"/>
    </w:rPr>
  </w:style>
  <w:style w:type="character" w:customStyle="1" w:styleId="2794">
    <w:name w:val="style21"/>
    <w:uiPriority w:val="0"/>
    <w:rPr>
      <w:color w:val="FF0000"/>
    </w:rPr>
  </w:style>
  <w:style w:type="character" w:customStyle="1" w:styleId="2795">
    <w:name w:val="f91"/>
    <w:uiPriority w:val="0"/>
    <w:rPr>
      <w:spacing w:val="280"/>
      <w:sz w:val="18"/>
      <w:szCs w:val="18"/>
      <w:u w:val="none"/>
    </w:rPr>
  </w:style>
  <w:style w:type="character" w:customStyle="1" w:styleId="2796">
    <w:name w:val="5文章(治) Char Char"/>
    <w:link w:val="988"/>
    <w:uiPriority w:val="0"/>
    <w:rPr>
      <w:rFonts w:eastAsia="楷体_GB2312"/>
      <w:sz w:val="28"/>
    </w:rPr>
  </w:style>
  <w:style w:type="character" w:customStyle="1" w:styleId="2797">
    <w:name w:val="表格标题采用 Char"/>
    <w:link w:val="2244"/>
    <w:uiPriority w:val="0"/>
    <w:rPr>
      <w:b/>
      <w:sz w:val="24"/>
      <w:szCs w:val="21"/>
    </w:rPr>
  </w:style>
  <w:style w:type="character" w:customStyle="1" w:styleId="2798">
    <w:name w:val="Char Char301"/>
    <w:semiHidden/>
    <w:uiPriority w:val="0"/>
    <w:rPr>
      <w:rFonts w:ascii="Times New Roman" w:hAnsi="Times New Roman" w:eastAsia="宋体" w:cs="Times New Roman"/>
      <w:szCs w:val="24"/>
    </w:rPr>
  </w:style>
  <w:style w:type="character" w:customStyle="1" w:styleId="2799">
    <w:name w:val="样式324 Char Char"/>
    <w:link w:val="1625"/>
    <w:uiPriority w:val="0"/>
    <w:rPr>
      <w:rFonts w:eastAsia="Arial Unicode MS"/>
      <w:color w:val="000000"/>
      <w:szCs w:val="21"/>
    </w:rPr>
  </w:style>
  <w:style w:type="character" w:customStyle="1" w:styleId="2800">
    <w:name w:val="font391"/>
    <w:qFormat/>
    <w:uiPriority w:val="0"/>
    <w:rPr>
      <w:rFonts w:hint="default" w:ascii="Times New Roman" w:hAnsi="Times New Roman" w:cs="Times New Roman"/>
      <w:color w:val="000000"/>
      <w:sz w:val="18"/>
      <w:szCs w:val="18"/>
      <w:u w:val="none"/>
    </w:rPr>
  </w:style>
  <w:style w:type="character" w:customStyle="1" w:styleId="2801">
    <w:name w:val="T3标题 Char Char"/>
    <w:link w:val="2159"/>
    <w:uiPriority w:val="0"/>
    <w:rPr>
      <w:rFonts w:ascii="宋体" w:hAnsi="宋体"/>
      <w:b/>
      <w:bCs/>
      <w:kern w:val="18"/>
      <w:sz w:val="30"/>
      <w:szCs w:val="30"/>
    </w:rPr>
  </w:style>
  <w:style w:type="character" w:customStyle="1" w:styleId="2802">
    <w:name w:val="中气附件 Char"/>
    <w:link w:val="2058"/>
    <w:uiPriority w:val="0"/>
    <w:rPr>
      <w:rFonts w:ascii="Arial" w:hAnsi="Arial" w:eastAsia="黑体"/>
      <w:b/>
      <w:bCs/>
      <w:kern w:val="44"/>
      <w:sz w:val="32"/>
      <w:szCs w:val="44"/>
    </w:rPr>
  </w:style>
  <w:style w:type="character" w:customStyle="1" w:styleId="2803">
    <w:name w:val="未命名11"/>
    <w:uiPriority w:val="0"/>
    <w:rPr>
      <w:rFonts w:hint="eastAsia" w:ascii="宋体" w:hAnsi="宋体" w:eastAsia="宋体"/>
      <w:sz w:val="18"/>
      <w:szCs w:val="18"/>
    </w:rPr>
  </w:style>
  <w:style w:type="character" w:customStyle="1" w:styleId="2804">
    <w:name w:val="实德题注 Char1"/>
    <w:aliases w:val="题注 Char Char Char1"/>
    <w:uiPriority w:val="0"/>
    <w:rPr>
      <w:rFonts w:ascii="Times New Roman" w:hAnsi="Times New Roman" w:eastAsia="宋体" w:cs="黑体"/>
      <w:b/>
      <w:color w:val="000000"/>
      <w:kern w:val="0"/>
      <w:sz w:val="24"/>
      <w:szCs w:val="24"/>
    </w:rPr>
  </w:style>
  <w:style w:type="character" w:customStyle="1" w:styleId="2805">
    <w:name w:val="z-窗体顶端 Char"/>
    <w:link w:val="1943"/>
    <w:uiPriority w:val="0"/>
    <w:rPr>
      <w:rFonts w:ascii="Arial" w:hAnsi="Arial"/>
      <w:vanish/>
      <w:sz w:val="16"/>
      <w:szCs w:val="16"/>
    </w:rPr>
  </w:style>
  <w:style w:type="character" w:customStyle="1" w:styleId="2806">
    <w:name w:val="style231"/>
    <w:uiPriority w:val="0"/>
    <w:rPr>
      <w:rFonts w:hint="eastAsia" w:ascii="Arial Unicode MS" w:hAnsi="Arial Unicode MS" w:eastAsia="Arial Unicode MS"/>
      <w:color w:val="000000"/>
      <w:sz w:val="18"/>
      <w:szCs w:val="18"/>
    </w:rPr>
  </w:style>
  <w:style w:type="character" w:customStyle="1" w:styleId="2807">
    <w:name w:val="H9 Char1"/>
    <w:aliases w:val="干标题(a) Char1,table Char Char1"/>
    <w:uiPriority w:val="0"/>
    <w:rPr>
      <w:rFonts w:ascii="Arial" w:hAnsi="Arial" w:eastAsia="黑体" w:cs="Times New Roman"/>
      <w:kern w:val="0"/>
      <w:szCs w:val="20"/>
    </w:rPr>
  </w:style>
  <w:style w:type="character" w:customStyle="1" w:styleId="2808">
    <w:name w:val="正文文本 2 字符1"/>
    <w:semiHidden/>
    <w:qFormat/>
    <w:uiPriority w:val="0"/>
    <w:rPr>
      <w:kern w:val="2"/>
      <w:sz w:val="24"/>
      <w:szCs w:val="24"/>
    </w:rPr>
  </w:style>
  <w:style w:type="character" w:customStyle="1" w:styleId="2809">
    <w:name w:val="正文首行缩进 Char5"/>
    <w:semiHidden/>
    <w:uiPriority w:val="99"/>
  </w:style>
  <w:style w:type="character" w:customStyle="1" w:styleId="2810">
    <w:name w:val="正文自己 Char Char"/>
    <w:link w:val="1747"/>
    <w:uiPriority w:val="0"/>
    <w:rPr>
      <w:spacing w:val="2"/>
      <w:sz w:val="24"/>
      <w:szCs w:val="24"/>
    </w:rPr>
  </w:style>
  <w:style w:type="character" w:customStyle="1" w:styleId="2811">
    <w:name w:val="text11"/>
    <w:uiPriority w:val="0"/>
    <w:rPr>
      <w:color w:val="666600"/>
      <w:sz w:val="18"/>
      <w:szCs w:val="18"/>
      <w:u w:val="none"/>
    </w:rPr>
  </w:style>
  <w:style w:type="character" w:customStyle="1" w:styleId="2812">
    <w:name w:val="title1"/>
    <w:uiPriority w:val="0"/>
    <w:rPr>
      <w:b/>
      <w:bCs/>
      <w:color w:val="333333"/>
      <w:sz w:val="18"/>
      <w:szCs w:val="18"/>
      <w:u w:val="none"/>
    </w:rPr>
  </w:style>
  <w:style w:type="character" w:customStyle="1" w:styleId="2813">
    <w:name w:val="批注框文本 Char"/>
    <w:link w:val="55"/>
    <w:qFormat/>
    <w:uiPriority w:val="99"/>
    <w:rPr>
      <w:kern w:val="2"/>
      <w:sz w:val="18"/>
      <w:szCs w:val="18"/>
    </w:rPr>
  </w:style>
  <w:style w:type="character" w:styleId="2814">
    <w:name w:val=""/>
    <w:qFormat/>
    <w:uiPriority w:val="0"/>
    <w:rPr>
      <w:b/>
      <w:bCs/>
      <w:smallCaps/>
      <w:color w:val="C0504D"/>
      <w:spacing w:val="5"/>
      <w:u w:val="single"/>
    </w:rPr>
  </w:style>
  <w:style w:type="character" w:customStyle="1" w:styleId="2815">
    <w:name w:val="show-img-bd"/>
    <w:uiPriority w:val="0"/>
  </w:style>
  <w:style w:type="character" w:customStyle="1" w:styleId="2816">
    <w:name w:val="00 标题4 Char"/>
    <w:uiPriority w:val="0"/>
    <w:rPr>
      <w:rFonts w:eastAsia="宋体"/>
      <w:b/>
      <w:bCs/>
      <w:kern w:val="2"/>
      <w:sz w:val="24"/>
      <w:szCs w:val="32"/>
      <w:lang w:val="en-US" w:eastAsia="zh-CN" w:bidi="ar-SA"/>
    </w:rPr>
  </w:style>
  <w:style w:type="character" w:customStyle="1" w:styleId="2817">
    <w:name w:val="样式19 Char"/>
    <w:link w:val="2001"/>
    <w:uiPriority w:val="0"/>
    <w:rPr>
      <w:szCs w:val="21"/>
    </w:rPr>
  </w:style>
  <w:style w:type="character" w:customStyle="1" w:styleId="2818">
    <w:name w:val="Body Text Indent 2 Char Char"/>
    <w:link w:val="1642"/>
    <w:uiPriority w:val="0"/>
    <w:rPr>
      <w:rFonts w:ascii="宋体"/>
      <w:sz w:val="24"/>
    </w:rPr>
  </w:style>
  <w:style w:type="character" w:customStyle="1" w:styleId="2819">
    <w:name w:val="样式 首行缩进:  2.25 字符1 Char Char"/>
    <w:link w:val="610"/>
    <w:uiPriority w:val="0"/>
    <w:rPr>
      <w:rFonts w:cs="宋体"/>
      <w:sz w:val="24"/>
    </w:rPr>
  </w:style>
  <w:style w:type="character" w:customStyle="1" w:styleId="2820">
    <w:name w:val="正文首行缩进 2 Char"/>
    <w:link w:val="2267"/>
    <w:qFormat/>
    <w:uiPriority w:val="0"/>
    <w:rPr>
      <w:rFonts w:ascii="宋体" w:hAnsi="宋体" w:cs="宋体"/>
      <w:szCs w:val="24"/>
    </w:rPr>
  </w:style>
  <w:style w:type="character" w:customStyle="1" w:styleId="2821">
    <w:name w:val="Char Char81"/>
    <w:uiPriority w:val="0"/>
    <w:rPr>
      <w:rFonts w:ascii="宋体" w:hAnsi="Courier New" w:eastAsia="宋体"/>
      <w:kern w:val="2"/>
      <w:sz w:val="21"/>
      <w:lang w:val="en-US" w:eastAsia="zh-CN" w:bidi="ar-SA"/>
    </w:rPr>
  </w:style>
  <w:style w:type="character" w:customStyle="1" w:styleId="2822">
    <w:name w:val="孙普文字 Char Char"/>
    <w:uiPriority w:val="0"/>
    <w:rPr>
      <w:rFonts w:ascii="宋体" w:hAnsi="Courier New" w:eastAsia="宋体"/>
      <w:kern w:val="2"/>
      <w:sz w:val="24"/>
      <w:szCs w:val="24"/>
      <w:lang w:val="en-US" w:eastAsia="zh-CN" w:bidi="ar-SA"/>
    </w:rPr>
  </w:style>
  <w:style w:type="character" w:customStyle="1" w:styleId="2823">
    <w:name w:val="样式5 Char Char"/>
    <w:uiPriority w:val="0"/>
    <w:rPr>
      <w:rFonts w:ascii="Times New Roman" w:hAnsi="Times New Roman" w:eastAsia="仿宋_GB2312" w:cs="Times New Roman"/>
      <w:szCs w:val="24"/>
    </w:rPr>
  </w:style>
  <w:style w:type="character" w:customStyle="1" w:styleId="2824">
    <w:name w:val="Default Char"/>
    <w:link w:val="161"/>
    <w:qFormat/>
    <w:uiPriority w:val="0"/>
    <w:rPr>
      <w:rFonts w:ascii="黑体" w:eastAsia="黑体"/>
      <w:lang w:eastAsia="en-US"/>
    </w:rPr>
  </w:style>
  <w:style w:type="character" w:customStyle="1" w:styleId="2825">
    <w:name w:val="样式 表格文字 +3 Char"/>
    <w:link w:val="2330"/>
    <w:uiPriority w:val="0"/>
    <w:rPr>
      <w:rFonts w:ascii="Arial" w:hAnsi="Arial"/>
      <w:color w:val="FF0000"/>
      <w:szCs w:val="21"/>
      <w:lang w:bidi="en-US"/>
    </w:rPr>
  </w:style>
  <w:style w:type="character" w:customStyle="1" w:styleId="2826">
    <w:name w:val="dectext1"/>
    <w:uiPriority w:val="0"/>
  </w:style>
  <w:style w:type="character" w:customStyle="1" w:styleId="2827">
    <w:name w:val="标题 8 Char"/>
    <w:link w:val="13"/>
    <w:qFormat/>
    <w:uiPriority w:val="0"/>
    <w:rPr>
      <w:rFonts w:ascii="Arial" w:hAnsi="Arial" w:eastAsia="黑体"/>
      <w:sz w:val="24"/>
    </w:rPr>
  </w:style>
  <w:style w:type="character" w:customStyle="1" w:styleId="2828">
    <w:name w:val="highlight1"/>
    <w:uiPriority w:val="0"/>
    <w:rPr>
      <w:sz w:val="21"/>
      <w:szCs w:val="21"/>
    </w:rPr>
  </w:style>
  <w:style w:type="character" w:customStyle="1" w:styleId="2829">
    <w:name w:val="Char Char371"/>
    <w:semiHidden/>
    <w:uiPriority w:val="0"/>
    <w:rPr>
      <w:rFonts w:ascii="Times New Roman" w:hAnsi="Times New Roman" w:eastAsia="宋体" w:cs="Times New Roman"/>
      <w:sz w:val="24"/>
      <w:szCs w:val="24"/>
      <w:shd w:val="clear" w:color="auto" w:fill="000080"/>
    </w:rPr>
  </w:style>
  <w:style w:type="character" w:customStyle="1" w:styleId="2830">
    <w:name w:val="javascript"/>
    <w:uiPriority w:val="0"/>
  </w:style>
  <w:style w:type="character" w:customStyle="1" w:styleId="2831">
    <w:name w:val="H4 Char2"/>
    <w:aliases w:val="H41 Char2,H42 Char2,u4 Char2,H43 Char2,H411 Char2,H421 Char2,u41 Char2,H44 Char2,H412 Char2,H422 Char2,u42 Char2,H45 Char2,H413 Char2,H423 Char2,u43 Char2,H46 Char2,H414 Char2,H424 Char2,u44 Char1,H47 Char1,H415 Char1,H425 Char1,u45 Char1"/>
    <w:semiHidden/>
    <w:uiPriority w:val="0"/>
    <w:rPr>
      <w:rFonts w:ascii="Arial" w:hAnsi="Arial" w:eastAsia="黑体"/>
      <w:b/>
      <w:bCs/>
      <w:kern w:val="2"/>
      <w:sz w:val="28"/>
      <w:szCs w:val="28"/>
      <w:lang w:val="en-US" w:eastAsia="zh-CN" w:bidi="ar-SA"/>
    </w:rPr>
  </w:style>
  <w:style w:type="character" w:customStyle="1" w:styleId="2832">
    <w:name w:val="麦志勤标题三 Char"/>
    <w:link w:val="1169"/>
    <w:uiPriority w:val="0"/>
    <w:rPr>
      <w:rFonts w:ascii="黑体" w:hAnsi="宋体" w:eastAsia="黑体"/>
      <w:bCs/>
      <w:sz w:val="32"/>
      <w:szCs w:val="32"/>
    </w:rPr>
  </w:style>
  <w:style w:type="character" w:customStyle="1" w:styleId="2833">
    <w:name w:val="表标题 Char"/>
    <w:uiPriority w:val="0"/>
    <w:rPr>
      <w:b/>
      <w:bCs/>
      <w:color w:val="0000FF"/>
      <w:sz w:val="24"/>
      <w:szCs w:val="24"/>
    </w:rPr>
  </w:style>
  <w:style w:type="character" w:customStyle="1" w:styleId="2834">
    <w:name w:val="Char Char282"/>
    <w:semiHidden/>
    <w:uiPriority w:val="0"/>
    <w:rPr>
      <w:rFonts w:ascii="宋体" w:hAnsi="Times New Roman" w:eastAsia="宋体" w:cs="Times New Roman"/>
      <w:sz w:val="18"/>
      <w:szCs w:val="18"/>
    </w:rPr>
  </w:style>
  <w:style w:type="character" w:customStyle="1" w:styleId="2835">
    <w:name w:val="正文(首行缩进) Char1"/>
    <w:uiPriority w:val="0"/>
    <w:rPr>
      <w:rFonts w:eastAsia="宋体"/>
      <w:snapToGrid/>
      <w:color w:val="000000"/>
      <w:sz w:val="24"/>
      <w:szCs w:val="24"/>
      <w:lang w:val="en-US" w:eastAsia="zh-CN" w:bidi="ar-SA"/>
    </w:rPr>
  </w:style>
  <w:style w:type="character" w:customStyle="1" w:styleId="2836">
    <w:name w:val="环调标题2 Char"/>
    <w:uiPriority w:val="0"/>
    <w:rPr>
      <w:rFonts w:eastAsia="宋体"/>
      <w:b/>
      <w:sz w:val="30"/>
      <w:lang w:val="en-US" w:eastAsia="zh-CN" w:bidi="ar-SA"/>
    </w:rPr>
  </w:style>
  <w:style w:type="character" w:customStyle="1" w:styleId="2837">
    <w:name w:val="样式20（图名称） Char"/>
    <w:link w:val="2048"/>
    <w:uiPriority w:val="0"/>
    <w:rPr>
      <w:rFonts w:eastAsia="黑体"/>
      <w:b/>
      <w:bCs/>
      <w:sz w:val="24"/>
    </w:rPr>
  </w:style>
  <w:style w:type="character" w:customStyle="1" w:styleId="2838">
    <w:name w:val="正文文本缩进 2 Char Char"/>
    <w:semiHidden/>
    <w:qFormat/>
    <w:uiPriority w:val="0"/>
    <w:rPr>
      <w:rFonts w:eastAsia="宋体"/>
      <w:kern w:val="2"/>
      <w:sz w:val="24"/>
      <w:szCs w:val="24"/>
      <w:lang w:val="en-US" w:eastAsia="zh-CN" w:bidi="ar-SA"/>
    </w:rPr>
  </w:style>
  <w:style w:type="character" w:customStyle="1" w:styleId="2839">
    <w:name w:val="font811"/>
    <w:qFormat/>
    <w:uiPriority w:val="0"/>
    <w:rPr>
      <w:rFonts w:hint="eastAsia" w:ascii="宋体" w:hAnsi="宋体" w:eastAsia="宋体"/>
      <w:color w:val="auto"/>
      <w:sz w:val="21"/>
      <w:szCs w:val="21"/>
      <w:u w:val="none"/>
    </w:rPr>
  </w:style>
  <w:style w:type="character" w:customStyle="1" w:styleId="2840">
    <w:name w:val="font461"/>
    <w:qFormat/>
    <w:uiPriority w:val="0"/>
    <w:rPr>
      <w:rFonts w:hint="default" w:ascii="Times New Roman" w:hAnsi="Times New Roman" w:cs="Times New Roman"/>
      <w:color w:val="000000"/>
      <w:sz w:val="22"/>
      <w:szCs w:val="22"/>
      <w:u w:val="none"/>
    </w:rPr>
  </w:style>
  <w:style w:type="character" w:customStyle="1" w:styleId="2841">
    <w:name w:val="正文文本缩进 2 Char5"/>
    <w:semiHidden/>
    <w:uiPriority w:val="99"/>
  </w:style>
  <w:style w:type="character" w:customStyle="1" w:styleId="2842">
    <w:name w:val="报告正文 Char Char"/>
    <w:uiPriority w:val="0"/>
    <w:rPr>
      <w:rFonts w:ascii="宋体"/>
      <w:kern w:val="2"/>
      <w:sz w:val="24"/>
    </w:rPr>
  </w:style>
  <w:style w:type="character" w:customStyle="1" w:styleId="2843">
    <w:name w:val="样式100 Char"/>
    <w:link w:val="1099"/>
    <w:uiPriority w:val="0"/>
    <w:rPr>
      <w:rFonts w:ascii="宋体" w:hAnsi="宋体" w:eastAsia="仿宋_GB2312"/>
      <w:kern w:val="11"/>
      <w:sz w:val="24"/>
      <w:szCs w:val="24"/>
    </w:rPr>
  </w:style>
  <w:style w:type="character" w:customStyle="1" w:styleId="2844">
    <w:name w:val="标题 5 字符1"/>
    <w:qFormat/>
    <w:uiPriority w:val="0"/>
    <w:rPr>
      <w:b/>
      <w:bCs/>
      <w:kern w:val="2"/>
      <w:sz w:val="24"/>
      <w:szCs w:val="28"/>
    </w:rPr>
  </w:style>
  <w:style w:type="character" w:customStyle="1" w:styleId="2845">
    <w:name w:val="number"/>
    <w:qFormat/>
    <w:uiPriority w:val="0"/>
  </w:style>
  <w:style w:type="character" w:customStyle="1" w:styleId="2846">
    <w:name w:val="z-窗体底端 Char2"/>
    <w:semiHidden/>
    <w:uiPriority w:val="99"/>
    <w:rPr>
      <w:rFonts w:ascii="Arial" w:hAnsi="Arial" w:cs="Arial"/>
      <w:vanish/>
      <w:kern w:val="2"/>
      <w:sz w:val="16"/>
      <w:szCs w:val="16"/>
    </w:rPr>
  </w:style>
  <w:style w:type="character" w:customStyle="1" w:styleId="2847">
    <w:name w:val="正文首行缩进 Char3"/>
    <w:uiPriority w:val="0"/>
  </w:style>
  <w:style w:type="character" w:customStyle="1" w:styleId="2848">
    <w:name w:val="Char Char37"/>
    <w:semiHidden/>
    <w:uiPriority w:val="0"/>
    <w:rPr>
      <w:rFonts w:ascii="Times New Roman" w:hAnsi="Times New Roman" w:eastAsia="宋体" w:cs="Times New Roman"/>
      <w:sz w:val="24"/>
      <w:szCs w:val="24"/>
      <w:shd w:val="clear" w:color="auto" w:fill="000080"/>
    </w:rPr>
  </w:style>
  <w:style w:type="character" w:customStyle="1" w:styleId="2849">
    <w:name w:val="正文文本缩进 2 Char1"/>
    <w:aliases w:val="正文文本缩进 2 Char Char Char Char Char1,正文文本缩进 2 Char Char Char1,正文文字缩进 2 Char1"/>
    <w:qFormat/>
    <w:uiPriority w:val="0"/>
  </w:style>
  <w:style w:type="character" w:customStyle="1" w:styleId="2850">
    <w:name w:val="中大1级 Char"/>
    <w:aliases w:val="文章标题 Char2,Head 1wsa Char2,一、 Char2,Part Char2,'Document Char2,1.标题 1 Char2,标1 Char2,章节标题 Char2,-*+ Char2,章标题 1 Char2,1st level Char2,Section Head Char2,l1 Char2,章 Char2,b1 Char2,H1 Char2,1标题 1 Char2,heading 1 Char2,Heading 1 (NN) Char2,h1 Cha"/>
    <w:uiPriority w:val="0"/>
    <w:rPr>
      <w:rFonts w:ascii="Times New Roman" w:hAnsi="Times New Roman"/>
      <w:b/>
      <w:bCs/>
      <w:kern w:val="44"/>
      <w:sz w:val="36"/>
      <w:szCs w:val="36"/>
    </w:rPr>
  </w:style>
  <w:style w:type="character" w:customStyle="1" w:styleId="2851">
    <w:name w:val="样式 列表 + 居中1 Char Char"/>
    <w:link w:val="1725"/>
    <w:uiPriority w:val="0"/>
    <w:rPr>
      <w:rFonts w:cs="宋体"/>
    </w:rPr>
  </w:style>
  <w:style w:type="character" w:customStyle="1" w:styleId="2852">
    <w:name w:val="HTML 预设格式 Char3"/>
    <w:uiPriority w:val="0"/>
    <w:rPr>
      <w:rFonts w:ascii="Courier New" w:hAnsi="Courier New" w:eastAsia="宋体" w:cs="Courier New"/>
      <w:sz w:val="20"/>
      <w:szCs w:val="20"/>
    </w:rPr>
  </w:style>
  <w:style w:type="character" w:customStyle="1" w:styleId="2853">
    <w:name w:val="样式 宋体"/>
    <w:uiPriority w:val="0"/>
    <w:rPr>
      <w:rFonts w:ascii="宋体" w:hAnsi="宋体"/>
      <w:sz w:val="28"/>
    </w:rPr>
  </w:style>
  <w:style w:type="character" w:customStyle="1" w:styleId="2854">
    <w:name w:val="line1"/>
    <w:uiPriority w:val="0"/>
    <w:rPr>
      <w:spacing w:val="400"/>
    </w:rPr>
  </w:style>
  <w:style w:type="character" w:customStyle="1" w:styleId="2855">
    <w:name w:val="正文(首行缩进) Char Char"/>
    <w:link w:val="1836"/>
    <w:uiPriority w:val="0"/>
    <w:rPr>
      <w:rFonts w:ascii="宋体" w:hAnsi="宋体"/>
      <w:snapToGrid/>
      <w:sz w:val="24"/>
      <w:szCs w:val="24"/>
    </w:rPr>
  </w:style>
  <w:style w:type="character" w:customStyle="1" w:styleId="2856">
    <w:name w:val="h31"/>
    <w:uiPriority w:val="0"/>
    <w:rPr>
      <w:spacing w:val="330"/>
      <w:sz w:val="21"/>
      <w:szCs w:val="21"/>
    </w:rPr>
  </w:style>
  <w:style w:type="character" w:customStyle="1" w:styleId="2857">
    <w:name w:val="subtitle_disp"/>
    <w:uiPriority w:val="0"/>
  </w:style>
  <w:style w:type="character" w:customStyle="1" w:styleId="2858">
    <w:name w:val="标题 2 Char Char Char Char Char Char"/>
    <w:aliases w:val="标题 2 Char Char Char Char Char Char Char Char Char Char,标题 2 Char Char Char Char Char Char Char Char,标题 21 Char,标题 2 Char Char Char Char Char1 Char Char Char Char Char,标题 22 Char,标题 2 Char Char Char Char Char1 Char,1 Ch"/>
    <w:uiPriority w:val="0"/>
    <w:rPr>
      <w:rFonts w:eastAsia="黑体"/>
      <w:b/>
      <w:bCs/>
      <w:kern w:val="2"/>
      <w:sz w:val="24"/>
      <w:szCs w:val="32"/>
      <w:lang w:val="en-US" w:eastAsia="zh-CN" w:bidi="ar-SA"/>
    </w:rPr>
  </w:style>
  <w:style w:type="character" w:customStyle="1" w:styleId="2859">
    <w:name w:val="样式1 Char2"/>
    <w:uiPriority w:val="0"/>
    <w:rPr>
      <w:kern w:val="2"/>
      <w:sz w:val="21"/>
    </w:rPr>
  </w:style>
  <w:style w:type="character" w:customStyle="1" w:styleId="2860">
    <w:name w:val="表标题1 Char"/>
    <w:link w:val="1388"/>
    <w:uiPriority w:val="0"/>
    <w:rPr>
      <w:rFonts w:ascii="宋体" w:hAnsi="宋体" w:cs="宋体"/>
      <w:b/>
      <w:sz w:val="24"/>
    </w:rPr>
  </w:style>
  <w:style w:type="character" w:customStyle="1" w:styleId="2861">
    <w:name w:val="Char Char21"/>
    <w:qFormat/>
    <w:uiPriority w:val="0"/>
    <w:rPr>
      <w:rFonts w:eastAsia="宋体"/>
      <w:kern w:val="2"/>
      <w:sz w:val="24"/>
      <w:lang w:val="en-US" w:eastAsia="zh-CN"/>
    </w:rPr>
  </w:style>
  <w:style w:type="character" w:customStyle="1" w:styleId="2862">
    <w:name w:val="正文文本 2 Char3"/>
    <w:uiPriority w:val="0"/>
    <w:rPr>
      <w:rFonts w:ascii="Calibri" w:hAnsi="Calibri" w:eastAsia="宋体" w:cs="Times New Roman"/>
    </w:rPr>
  </w:style>
  <w:style w:type="character" w:customStyle="1" w:styleId="2863">
    <w:name w:val="宏文本 字符1"/>
    <w:qFormat/>
    <w:uiPriority w:val="0"/>
    <w:rPr>
      <w:rFonts w:ascii="Courier New" w:hAnsi="Courier New" w:cs="Courier New"/>
      <w:kern w:val="2"/>
      <w:sz w:val="24"/>
      <w:szCs w:val="24"/>
    </w:rPr>
  </w:style>
  <w:style w:type="character" w:customStyle="1" w:styleId="2864">
    <w:name w:val="表标题 Char1"/>
    <w:link w:val="276"/>
    <w:qFormat/>
    <w:uiPriority w:val="0"/>
    <w:rPr>
      <w:b/>
      <w:sz w:val="28"/>
    </w:rPr>
  </w:style>
  <w:style w:type="character" w:customStyle="1" w:styleId="2865">
    <w:name w:val="毕一级 Char"/>
    <w:link w:val="1990"/>
    <w:semiHidden/>
    <w:uiPriority w:val="0"/>
    <w:rPr>
      <w:rFonts w:eastAsia="黑体"/>
      <w:sz w:val="36"/>
      <w:szCs w:val="24"/>
    </w:rPr>
  </w:style>
  <w:style w:type="character" w:customStyle="1" w:styleId="2866">
    <w:name w:val="不明显强调11"/>
    <w:qFormat/>
    <w:uiPriority w:val="0"/>
    <w:rPr>
      <w:i/>
      <w:iCs/>
      <w:color w:val="808080"/>
    </w:rPr>
  </w:style>
  <w:style w:type="character" w:customStyle="1" w:styleId="2867">
    <w:name w:val="style41"/>
    <w:uiPriority w:val="0"/>
    <w:rPr>
      <w:color w:val="000000"/>
    </w:rPr>
  </w:style>
  <w:style w:type="character" w:customStyle="1" w:styleId="2868">
    <w:name w:val="尾注文本 Char"/>
    <w:link w:val="53"/>
    <w:qFormat/>
    <w:uiPriority w:val="0"/>
    <w:rPr>
      <w:rFonts w:ascii="Calibri" w:hAnsi="Calibri"/>
    </w:rPr>
  </w:style>
  <w:style w:type="character" w:customStyle="1" w:styleId="2869">
    <w:name w:val="H8 Char1"/>
    <w:aliases w:val="目标题 1) Char Char,目标题 1) Char Char1"/>
    <w:uiPriority w:val="0"/>
    <w:rPr>
      <w:rFonts w:ascii="Arial" w:hAnsi="Arial" w:eastAsia="黑体" w:cs="Times New Roman"/>
      <w:kern w:val="0"/>
      <w:sz w:val="24"/>
      <w:szCs w:val="20"/>
    </w:rPr>
  </w:style>
  <w:style w:type="character" w:customStyle="1" w:styleId="2870">
    <w:name w:val="沥青正文 Char"/>
    <w:uiPriority w:val="0"/>
    <w:rPr>
      <w:rFonts w:eastAsia="宋体"/>
      <w:kern w:val="2"/>
      <w:sz w:val="24"/>
      <w:lang w:val="en-US" w:eastAsia="zh-CN"/>
    </w:rPr>
  </w:style>
  <w:style w:type="character" w:customStyle="1" w:styleId="2871">
    <w:name w:val="intext1"/>
    <w:uiPriority w:val="0"/>
    <w:rPr>
      <w:rFonts w:hint="default" w:ascii="Times New Roman" w:hAnsi="Times New Roman" w:cs="Times New Roman"/>
      <w:color w:val="999999"/>
      <w:spacing w:val="375"/>
      <w:sz w:val="18"/>
      <w:szCs w:val="18"/>
    </w:rPr>
  </w:style>
  <w:style w:type="character" w:customStyle="1" w:styleId="2872">
    <w:name w:val="样式 样式 标题 2 + 非加粗 Char"/>
    <w:link w:val="1631"/>
    <w:uiPriority w:val="0"/>
    <w:rPr>
      <w:rFonts w:ascii="Arial" w:hAnsi="Arial" w:eastAsia="黑体" w:cs="宋体"/>
      <w:b/>
      <w:bCs/>
      <w:sz w:val="24"/>
      <w:szCs w:val="32"/>
    </w:rPr>
  </w:style>
  <w:style w:type="character" w:customStyle="1" w:styleId="2873">
    <w:name w:val="列表(L) Char Char"/>
    <w:link w:val="668"/>
    <w:uiPriority w:val="0"/>
    <w:rPr>
      <w:rFonts w:ascii="宋体" w:hAnsi="宋体" w:cs="Wingdings 2"/>
      <w:sz w:val="24"/>
    </w:rPr>
  </w:style>
  <w:style w:type="character" w:customStyle="1" w:styleId="2874">
    <w:name w:val="headline-1-index"/>
    <w:uiPriority w:val="0"/>
  </w:style>
  <w:style w:type="character" w:customStyle="1" w:styleId="2875">
    <w:name w:val="正文首行缩进 Char"/>
    <w:link w:val="87"/>
    <w:qFormat/>
    <w:uiPriority w:val="0"/>
    <w:rPr>
      <w:rFonts w:ascii="@宋体"/>
      <w:kern w:val="2"/>
      <w:sz w:val="21"/>
      <w:szCs w:val="24"/>
    </w:rPr>
  </w:style>
  <w:style w:type="character" w:customStyle="1" w:styleId="2876">
    <w:name w:val="desctext1"/>
    <w:uiPriority w:val="0"/>
    <w:rPr>
      <w:spacing w:val="15"/>
      <w:sz w:val="18"/>
      <w:szCs w:val="18"/>
    </w:rPr>
  </w:style>
  <w:style w:type="character" w:customStyle="1" w:styleId="2877">
    <w:name w:val="日期 Char2"/>
    <w:qFormat/>
    <w:uiPriority w:val="99"/>
    <w:rPr>
      <w:rFonts w:ascii="宋体" w:eastAsia="宋体"/>
      <w:sz w:val="28"/>
      <w:lang w:val="en-US" w:eastAsia="zh-CN" w:bidi="ar-SA"/>
    </w:rPr>
  </w:style>
  <w:style w:type="character" w:customStyle="1" w:styleId="2878">
    <w:name w:val="Char Char51"/>
    <w:uiPriority w:val="0"/>
    <w:rPr>
      <w:rFonts w:eastAsia="宋体"/>
      <w:kern w:val="2"/>
      <w:sz w:val="18"/>
      <w:szCs w:val="18"/>
      <w:lang w:val="en-US" w:eastAsia="zh-CN" w:bidi="ar-SA"/>
    </w:rPr>
  </w:style>
  <w:style w:type="character" w:customStyle="1" w:styleId="2879">
    <w:name w:val="Char Char Char Char Char Char Char Char"/>
    <w:uiPriority w:val="0"/>
    <w:rPr>
      <w:rFonts w:ascii="Arial" w:hAnsi="Arial" w:eastAsia="黑体" w:cs="Arial"/>
      <w:kern w:val="2"/>
      <w:lang w:val="en-US" w:eastAsia="zh-CN"/>
    </w:rPr>
  </w:style>
  <w:style w:type="character" w:customStyle="1" w:styleId="2880">
    <w:name w:val="文档结构图 Char"/>
    <w:link w:val="28"/>
    <w:qFormat/>
    <w:uiPriority w:val="0"/>
    <w:rPr>
      <w:rFonts w:ascii="宋体"/>
      <w:kern w:val="2"/>
      <w:sz w:val="18"/>
      <w:szCs w:val="18"/>
    </w:rPr>
  </w:style>
  <w:style w:type="character" w:customStyle="1" w:styleId="2881">
    <w:name w:val="样式 楷体_GB2312 黑色"/>
    <w:uiPriority w:val="0"/>
    <w:rPr>
      <w:rFonts w:ascii="楷体_GB2312" w:hAnsi="宋体" w:eastAsia="楷体_GB2312"/>
      <w:b/>
      <w:color w:val="000000"/>
      <w:sz w:val="24"/>
      <w:lang w:val="en-US" w:eastAsia="zh-CN"/>
    </w:rPr>
  </w:style>
  <w:style w:type="character" w:customStyle="1" w:styleId="2882">
    <w:name w:val="aa表格内容1 Char"/>
    <w:link w:val="1020"/>
    <w:uiPriority w:val="0"/>
    <w:rPr>
      <w:rFonts w:ascii="宋体" w:hAnsi="宋体"/>
      <w:sz w:val="18"/>
      <w:szCs w:val="21"/>
    </w:rPr>
  </w:style>
  <w:style w:type="character" w:customStyle="1" w:styleId="2883">
    <w:name w:val="报告表正文 Char"/>
    <w:link w:val="1305"/>
    <w:qFormat/>
    <w:uiPriority w:val="0"/>
    <w:rPr>
      <w:kern w:val="2"/>
      <w:sz w:val="24"/>
      <w:szCs w:val="24"/>
    </w:rPr>
  </w:style>
  <w:style w:type="character" w:customStyle="1" w:styleId="2884">
    <w:name w:val="纯文本 Char Char Char Char Char Char Char Char"/>
    <w:aliases w:val="纯文本 Char Char Char Char Char Char Char Char Char Char Char Char Char Char Char Char Char Char Char Char Char Char Char Char Char Char Char Char"/>
    <w:uiPriority w:val="0"/>
    <w:rPr>
      <w:rFonts w:ascii="宋体" w:hAnsi="Courier New"/>
      <w:kern w:val="2"/>
      <w:sz w:val="21"/>
    </w:rPr>
  </w:style>
  <w:style w:type="character" w:customStyle="1" w:styleId="2885">
    <w:name w:val="样式 样式 样式 样式 表格 + 自动设置 + (西文) Times New Roman 黑色 两端对齐 + + 行距: 固定值... Char"/>
    <w:link w:val="717"/>
    <w:uiPriority w:val="0"/>
    <w:rPr>
      <w:rFonts w:ascii="楷体_GB2312" w:hAnsi="宋体" w:eastAsia="楷体_GB2312"/>
      <w:color w:val="000000"/>
      <w:szCs w:val="21"/>
    </w:rPr>
  </w:style>
  <w:style w:type="character" w:customStyle="1" w:styleId="2886">
    <w:name w:val="样式 表格2 + (符号) 宋体 Char Char"/>
    <w:uiPriority w:val="0"/>
    <w:rPr>
      <w:rFonts w:ascii="宋体" w:hAnsi="宋体" w:eastAsia="宋体"/>
      <w:bCs/>
      <w:color w:val="000000"/>
      <w:kern w:val="2"/>
      <w:sz w:val="21"/>
      <w:lang w:val="en-US" w:eastAsia="zh-CN" w:bidi="ar-SA"/>
    </w:rPr>
  </w:style>
  <w:style w:type="character" w:customStyle="1" w:styleId="2887">
    <w:name w:val="Intense Quote Char"/>
    <w:link w:val="753"/>
    <w:uiPriority w:val="0"/>
    <w:rPr>
      <w:b/>
      <w:bCs/>
      <w:i/>
      <w:iCs/>
      <w:color w:val="4F81BD"/>
      <w:szCs w:val="24"/>
    </w:rPr>
  </w:style>
  <w:style w:type="character" w:customStyle="1" w:styleId="2888">
    <w:name w:val="fs"/>
    <w:uiPriority w:val="0"/>
  </w:style>
  <w:style w:type="character" w:customStyle="1" w:styleId="2889">
    <w:name w:val="批注主题 Char"/>
    <w:basedOn w:val="2890"/>
    <w:link w:val="86"/>
    <w:qFormat/>
    <w:uiPriority w:val="99"/>
  </w:style>
  <w:style w:type="character" w:customStyle="1" w:styleId="2890">
    <w:name w:val="批注文字 Char"/>
    <w:link w:val="30"/>
    <w:qFormat/>
    <w:uiPriority w:val="0"/>
    <w:rPr>
      <w:rFonts w:ascii="@宋体"/>
      <w:sz w:val="28"/>
    </w:rPr>
  </w:style>
  <w:style w:type="character" w:customStyle="1" w:styleId="2891">
    <w:name w:val="副标题 Char"/>
    <w:qFormat/>
    <w:uiPriority w:val="0"/>
    <w:rPr>
      <w:rFonts w:ascii="Cambria" w:hAnsi="Cambria" w:cs="Times New Roman"/>
      <w:b/>
      <w:bCs/>
      <w:kern w:val="28"/>
      <w:sz w:val="32"/>
      <w:szCs w:val="32"/>
    </w:rPr>
  </w:style>
  <w:style w:type="character" w:customStyle="1" w:styleId="2892">
    <w:name w:val="中大1级标题 Char"/>
    <w:link w:val="583"/>
    <w:uiPriority w:val="0"/>
    <w:rPr>
      <w:b/>
      <w:kern w:val="28"/>
      <w:sz w:val="36"/>
    </w:rPr>
  </w:style>
  <w:style w:type="character" w:customStyle="1" w:styleId="2893">
    <w:name w:val="Char Char321"/>
    <w:semiHidden/>
    <w:uiPriority w:val="0"/>
    <w:rPr>
      <w:rFonts w:ascii="Times New Roman" w:hAnsi="Times New Roman" w:eastAsia="宋体" w:cs="Times New Roman"/>
      <w:b/>
      <w:bCs/>
      <w:sz w:val="24"/>
      <w:szCs w:val="24"/>
    </w:rPr>
  </w:style>
  <w:style w:type="character" w:customStyle="1" w:styleId="2894">
    <w:name w:val="正文文本缩进 Char3"/>
    <w:link w:val="3"/>
    <w:uiPriority w:val="99"/>
    <w:rPr>
      <w:rFonts w:eastAsia="楷体_GB2312"/>
      <w:color w:val="FF0000"/>
      <w:kern w:val="2"/>
      <w:sz w:val="24"/>
      <w:szCs w:val="24"/>
    </w:rPr>
  </w:style>
  <w:style w:type="character" w:customStyle="1" w:styleId="2895">
    <w:name w:val="称呼 Char1"/>
    <w:semiHidden/>
    <w:qFormat/>
    <w:uiPriority w:val="0"/>
    <w:rPr>
      <w:rFonts w:ascii="Times New Roman" w:hAnsi="Times New Roman" w:eastAsia="宋体" w:cs="Times New Roman"/>
      <w:sz w:val="24"/>
      <w:szCs w:val="24"/>
    </w:rPr>
  </w:style>
  <w:style w:type="character" w:customStyle="1" w:styleId="2896">
    <w:name w:val="引用 Char1"/>
    <w:link w:val="2106"/>
    <w:uiPriority w:val="29"/>
    <w:rPr>
      <w:i/>
      <w:iCs/>
      <w:color w:val="000000"/>
      <w:szCs w:val="24"/>
    </w:rPr>
  </w:style>
  <w:style w:type="character" w:customStyle="1" w:styleId="2897">
    <w:name w:val="font341"/>
    <w:qFormat/>
    <w:uiPriority w:val="0"/>
    <w:rPr>
      <w:rFonts w:hint="eastAsia" w:ascii="等线" w:hAnsi="等线" w:eastAsia="等线"/>
      <w:color w:val="000000"/>
      <w:sz w:val="18"/>
      <w:szCs w:val="18"/>
      <w:u w:val="none"/>
    </w:rPr>
  </w:style>
  <w:style w:type="character" w:customStyle="1" w:styleId="2898">
    <w:name w:val="第二标题 Char"/>
    <w:uiPriority w:val="0"/>
    <w:rPr>
      <w:rFonts w:ascii="Arial" w:hAnsi="Arial" w:eastAsia="黑体"/>
      <w:b/>
      <w:bCs/>
      <w:kern w:val="2"/>
      <w:sz w:val="36"/>
      <w:szCs w:val="36"/>
    </w:rPr>
  </w:style>
  <w:style w:type="character" w:customStyle="1" w:styleId="2899">
    <w:name w:val="px20"/>
    <w:uiPriority w:val="0"/>
  </w:style>
  <w:style w:type="character" w:customStyle="1" w:styleId="2900">
    <w:name w:val="沥青表 Char"/>
    <w:uiPriority w:val="0"/>
    <w:rPr>
      <w:rFonts w:eastAsia="宋体"/>
      <w:spacing w:val="10"/>
      <w:sz w:val="21"/>
      <w:lang w:val="en-US" w:eastAsia="zh-CN"/>
    </w:rPr>
  </w:style>
  <w:style w:type="character" w:customStyle="1" w:styleId="2901">
    <w:name w:val="zhengwen1"/>
    <w:uiPriority w:val="0"/>
    <w:rPr>
      <w:rFonts w:hint="default"/>
      <w:color w:val="000000"/>
      <w:spacing w:val="420"/>
      <w:sz w:val="18"/>
      <w:szCs w:val="18"/>
    </w:rPr>
  </w:style>
  <w:style w:type="character" w:customStyle="1" w:styleId="2902">
    <w:name w:val="纯文本 Char2"/>
    <w:aliases w:val="纯文本 Char Char Char Char Char Char1,纯文本 Char Char Char Char Char Char Char Char1,普通文字 Char Char Char2,纯文本1 Char Char Char Char Char Char Char Char Char Char Char"/>
    <w:uiPriority w:val="99"/>
    <w:rPr>
      <w:rFonts w:ascii="宋体" w:hAnsi="Courier New" w:cs="Courier New"/>
      <w:kern w:val="2"/>
      <w:sz w:val="21"/>
      <w:szCs w:val="21"/>
    </w:rPr>
  </w:style>
  <w:style w:type="character" w:customStyle="1" w:styleId="2903">
    <w:name w:val="公式 Char Char"/>
    <w:link w:val="477"/>
    <w:uiPriority w:val="0"/>
    <w:rPr>
      <w:rFonts w:ascii="宋体" w:hAnsi="宋体" w:cs="宋体"/>
      <w:sz w:val="24"/>
    </w:rPr>
  </w:style>
  <w:style w:type="character" w:customStyle="1" w:styleId="2904">
    <w:name w:val="Char Char19"/>
    <w:semiHidden/>
    <w:qFormat/>
    <w:uiPriority w:val="0"/>
    <w:rPr>
      <w:rFonts w:eastAsia="宋体"/>
      <w:kern w:val="2"/>
      <w:sz w:val="21"/>
      <w:szCs w:val="24"/>
      <w:lang w:val="en-US" w:eastAsia="zh-CN" w:bidi="ar-SA"/>
    </w:rPr>
  </w:style>
  <w:style w:type="character" w:customStyle="1" w:styleId="2905">
    <w:name w:val="tpc_content1"/>
    <w:uiPriority w:val="0"/>
    <w:rPr>
      <w:sz w:val="36"/>
      <w:szCs w:val="36"/>
    </w:rPr>
  </w:style>
  <w:style w:type="character" w:customStyle="1" w:styleId="2906">
    <w:name w:val="样式 hh5-图名与表名 + 加粗 Char Char"/>
    <w:link w:val="665"/>
    <w:uiPriority w:val="0"/>
    <w:rPr>
      <w:rFonts w:eastAsia="黑体"/>
      <w:b/>
      <w:bCs/>
      <w:szCs w:val="24"/>
    </w:rPr>
  </w:style>
  <w:style w:type="character" w:customStyle="1" w:styleId="2907">
    <w:name w:val="正文标准格式张 Char Char"/>
    <w:uiPriority w:val="0"/>
    <w:rPr>
      <w:rFonts w:eastAsia="宋体"/>
      <w:sz w:val="24"/>
      <w:szCs w:val="24"/>
      <w:lang w:val="en-US" w:eastAsia="zh-CN" w:bidi="ar-SA"/>
    </w:rPr>
  </w:style>
  <w:style w:type="character" w:customStyle="1" w:styleId="2908">
    <w:name w:val="Char Char221"/>
    <w:uiPriority w:val="0"/>
    <w:rPr>
      <w:color w:val="FF0000"/>
      <w:kern w:val="2"/>
      <w:sz w:val="24"/>
    </w:rPr>
  </w:style>
  <w:style w:type="character" w:customStyle="1" w:styleId="2909">
    <w:name w:val="标题 4 Char Char Char Char Char Char Char Char Char Char Char Char Char Char Char Char Char Char Char Char Char Char Char"/>
    <w:aliases w:val="标题 4 Char Char Char Char Char Char Char Char Char Char Char Char Char Char Char Char Char Char Char"/>
    <w:uiPriority w:val="0"/>
    <w:rPr>
      <w:rFonts w:ascii="Arial" w:hAnsi="Arial" w:eastAsia="黑体"/>
      <w:b/>
      <w:bCs/>
      <w:kern w:val="2"/>
      <w:sz w:val="28"/>
      <w:szCs w:val="28"/>
      <w:lang w:val="en-US" w:eastAsia="zh-CN" w:bidi="ar-SA"/>
    </w:rPr>
  </w:style>
  <w:style w:type="character" w:customStyle="1" w:styleId="2910">
    <w:name w:val="表格正文 Char Char"/>
    <w:link w:val="500"/>
    <w:qFormat/>
    <w:uiPriority w:val="0"/>
    <w:rPr>
      <w:szCs w:val="24"/>
    </w:rPr>
  </w:style>
  <w:style w:type="character" w:customStyle="1" w:styleId="2911">
    <w:name w:val="明显参考11"/>
    <w:qFormat/>
    <w:uiPriority w:val="0"/>
    <w:rPr>
      <w:b/>
      <w:bCs/>
      <w:smallCaps/>
      <w:color w:val="C0504D"/>
      <w:spacing w:val="5"/>
      <w:u w:val="single"/>
    </w:rPr>
  </w:style>
  <w:style w:type="character" w:customStyle="1" w:styleId="2912">
    <w:name w:val="Char Char Char Char Char1"/>
    <w:link w:val="439"/>
    <w:uiPriority w:val="0"/>
  </w:style>
  <w:style w:type="character" w:customStyle="1" w:styleId="2913">
    <w:name w:val="样式 表格 + 宋体 五号 Char"/>
    <w:uiPriority w:val="0"/>
    <w:rPr>
      <w:rFonts w:ascii="黑体" w:hAnsi="Arial" w:eastAsia="黑体" w:cs="Arial"/>
      <w:bCs/>
      <w:kern w:val="2"/>
      <w:sz w:val="21"/>
      <w:szCs w:val="24"/>
      <w:lang w:val="en-US" w:eastAsia="zh-CN" w:bidi="ar-SA"/>
    </w:rPr>
  </w:style>
  <w:style w:type="character" w:customStyle="1" w:styleId="2914">
    <w:name w:val="style131"/>
    <w:uiPriority w:val="0"/>
    <w:rPr>
      <w:sz w:val="18"/>
      <w:szCs w:val="18"/>
    </w:rPr>
  </w:style>
  <w:style w:type="character" w:customStyle="1" w:styleId="2915">
    <w:name w:val="下标"/>
    <w:uiPriority w:val="0"/>
    <w:rPr>
      <w:rFonts w:ascii="Times New Roman" w:hAnsi="Times New Roman" w:eastAsia="宋体"/>
      <w:spacing w:val="0"/>
      <w:position w:val="-7"/>
      <w:sz w:val="21"/>
    </w:rPr>
  </w:style>
  <w:style w:type="character" w:customStyle="1" w:styleId="2916">
    <w:name w:val="f141"/>
    <w:uiPriority w:val="0"/>
    <w:rPr>
      <w:rFonts w:hint="eastAsia" w:ascii="宋体" w:hAnsi="宋体" w:eastAsia="宋体" w:cs="Courier New"/>
      <w:kern w:val="2"/>
      <w:sz w:val="21"/>
      <w:szCs w:val="21"/>
      <w:lang w:val="en-US" w:eastAsia="zh-CN" w:bidi="ar-SA"/>
    </w:rPr>
  </w:style>
  <w:style w:type="character" w:customStyle="1" w:styleId="2917">
    <w:name w:val="fj11"/>
    <w:uiPriority w:val="0"/>
    <w:rPr>
      <w:rFonts w:hint="eastAsia" w:ascii="宋体" w:hAnsi="宋体" w:eastAsia="宋体"/>
      <w:sz w:val="21"/>
      <w:szCs w:val="21"/>
    </w:rPr>
  </w:style>
  <w:style w:type="character" w:customStyle="1" w:styleId="2918">
    <w:name w:val="Quote Char"/>
    <w:link w:val="507"/>
    <w:uiPriority w:val="0"/>
    <w:rPr>
      <w:i/>
      <w:iCs/>
      <w:color w:val="000000"/>
      <w:szCs w:val="24"/>
    </w:rPr>
  </w:style>
  <w:style w:type="character" w:customStyle="1" w:styleId="2919">
    <w:name w:val="t_blue_01"/>
    <w:uiPriority w:val="0"/>
  </w:style>
  <w:style w:type="character" w:customStyle="1" w:styleId="2920">
    <w:name w:val="表底说明 Char Char"/>
    <w:link w:val="1285"/>
    <w:qFormat/>
    <w:uiPriority w:val="0"/>
    <w:rPr>
      <w:sz w:val="18"/>
      <w:szCs w:val="24"/>
    </w:rPr>
  </w:style>
  <w:style w:type="character" w:customStyle="1" w:styleId="2921">
    <w:name w:val="正文文字 2 Char Char1"/>
    <w:uiPriority w:val="0"/>
    <w:rPr>
      <w:rFonts w:ascii="Times New Roman" w:hAnsi="Times New Roman" w:eastAsia="宋体" w:cs="Times New Roman"/>
      <w:sz w:val="24"/>
      <w:szCs w:val="24"/>
    </w:rPr>
  </w:style>
  <w:style w:type="character" w:customStyle="1" w:styleId="2922">
    <w:name w:val="正文（YHY-GDB) Char"/>
    <w:link w:val="1394"/>
    <w:uiPriority w:val="0"/>
    <w:rPr>
      <w:sz w:val="24"/>
      <w:szCs w:val="24"/>
    </w:rPr>
  </w:style>
  <w:style w:type="character" w:customStyle="1" w:styleId="2923">
    <w:name w:val="Char Char39"/>
    <w:qFormat/>
    <w:uiPriority w:val="0"/>
    <w:rPr>
      <w:rFonts w:eastAsia="宋体"/>
      <w:kern w:val="2"/>
      <w:sz w:val="21"/>
      <w:szCs w:val="24"/>
      <w:lang w:val="en-US" w:eastAsia="zh-CN" w:bidi="ar-SA"/>
    </w:rPr>
  </w:style>
  <w:style w:type="character" w:customStyle="1" w:styleId="2924">
    <w:name w:val="font451"/>
    <w:qFormat/>
    <w:uiPriority w:val="0"/>
    <w:rPr>
      <w:rFonts w:hint="eastAsia" w:ascii="宋体" w:hAnsi="宋体" w:eastAsia="宋体"/>
      <w:b/>
      <w:bCs/>
      <w:color w:val="000000"/>
      <w:sz w:val="22"/>
      <w:szCs w:val="22"/>
      <w:u w:val="none"/>
    </w:rPr>
  </w:style>
  <w:style w:type="character" w:customStyle="1" w:styleId="2925">
    <w:name w:val="首行缩进 Char1"/>
    <w:uiPriority w:val="0"/>
    <w:rPr>
      <w:rFonts w:eastAsia="宋体"/>
      <w:kern w:val="2"/>
      <w:sz w:val="24"/>
      <w:lang w:val="en-US" w:eastAsia="zh-CN"/>
    </w:rPr>
  </w:style>
  <w:style w:type="character" w:customStyle="1" w:styleId="2926">
    <w:name w:val="正文文本 3 Char"/>
    <w:link w:val="33"/>
    <w:qFormat/>
    <w:uiPriority w:val="0"/>
    <w:rPr>
      <w:rFonts w:ascii="宋体" w:hAnsi="宋体"/>
      <w:b/>
      <w:kern w:val="2"/>
      <w:sz w:val="28"/>
      <w:szCs w:val="24"/>
    </w:rPr>
  </w:style>
  <w:style w:type="character" w:customStyle="1" w:styleId="2927">
    <w:name w:val="报告表 段 Char"/>
    <w:uiPriority w:val="0"/>
    <w:rPr>
      <w:rFonts w:ascii="宋体" w:hAnsi="宋体"/>
      <w:bCs/>
      <w:kern w:val="2"/>
      <w:sz w:val="24"/>
      <w:szCs w:val="24"/>
    </w:rPr>
  </w:style>
  <w:style w:type="character" w:customStyle="1" w:styleId="2928">
    <w:name w:val="新 5 Char Char"/>
    <w:uiPriority w:val="0"/>
    <w:rPr>
      <w:rFonts w:ascii="宋体" w:hAnsi="宋体" w:eastAsia="宋体"/>
      <w:b/>
      <w:snapToGrid w:val="0"/>
      <w:color w:val="000000"/>
      <w:spacing w:val="16"/>
      <w:sz w:val="28"/>
    </w:rPr>
  </w:style>
  <w:style w:type="character" w:customStyle="1" w:styleId="2929">
    <w:name w:val="Char Char20"/>
    <w:qFormat/>
    <w:uiPriority w:val="0"/>
    <w:rPr>
      <w:rFonts w:ascii="宋体" w:hAnsi="宋体" w:eastAsia="宋体"/>
      <w:kern w:val="2"/>
      <w:sz w:val="24"/>
      <w:szCs w:val="28"/>
      <w:lang w:val="en-US" w:eastAsia="zh-CN" w:bidi="ar-SA"/>
    </w:rPr>
  </w:style>
  <w:style w:type="character" w:customStyle="1" w:styleId="2930">
    <w:name w:val="标4（天安） Char"/>
    <w:link w:val="1671"/>
    <w:uiPriority w:val="0"/>
    <w:rPr>
      <w:rFonts w:eastAsia="黑体"/>
      <w:color w:val="0F243E"/>
      <w:sz w:val="24"/>
      <w:szCs w:val="24"/>
    </w:rPr>
  </w:style>
  <w:style w:type="character" w:customStyle="1" w:styleId="2931">
    <w:name w:val="0-正文 Char Char Char"/>
    <w:link w:val="1919"/>
    <w:uiPriority w:val="0"/>
    <w:rPr>
      <w:spacing w:val="4"/>
      <w:sz w:val="28"/>
      <w:szCs w:val="28"/>
    </w:rPr>
  </w:style>
  <w:style w:type="character" w:customStyle="1" w:styleId="2932">
    <w:name w:val="中大4级 Char"/>
    <w:aliases w:val="标题 4 + 黑体 Char,小四 Char,非加粗 Char,段前: 8 磅 Char,段后: 5 磅 Char,行距: 1.5 倍行距 Char,PIM 4 Char,Titre4 Char,4th level Char,sect 1.2.3.4 Char,Ref Heading 1 Char,rh1 Char,Heading sql Char"/>
    <w:link w:val="2144"/>
    <w:uiPriority w:val="0"/>
    <w:rPr>
      <w:rFonts w:ascii="宋体" w:hAnsi="宋体"/>
      <w:b/>
      <w:bCs/>
      <w:sz w:val="24"/>
      <w:szCs w:val="24"/>
    </w:rPr>
  </w:style>
  <w:style w:type="character" w:customStyle="1" w:styleId="2933">
    <w:name w:val="无间隔 Char"/>
    <w:uiPriority w:val="1"/>
    <w:rPr>
      <w:kern w:val="2"/>
      <w:sz w:val="21"/>
      <w:szCs w:val="24"/>
    </w:rPr>
  </w:style>
  <w:style w:type="character" w:customStyle="1" w:styleId="2934">
    <w:name w:val="st"/>
    <w:uiPriority w:val="0"/>
  </w:style>
  <w:style w:type="character" w:customStyle="1" w:styleId="2935">
    <w:name w:val="正文文本缩进 2 字符1"/>
    <w:qFormat/>
    <w:uiPriority w:val="0"/>
    <w:rPr>
      <w:rFonts w:eastAsia="宋体"/>
      <w:kern w:val="2"/>
      <w:sz w:val="24"/>
      <w:szCs w:val="24"/>
      <w:lang w:val="en-US" w:eastAsia="zh-CN" w:bidi="ar-SA"/>
    </w:rPr>
  </w:style>
  <w:style w:type="character" w:customStyle="1" w:styleId="2936">
    <w:name w:val="标题 Char4"/>
    <w:uiPriority w:val="10"/>
    <w:rPr>
      <w:rFonts w:ascii="Cambria" w:hAnsi="Cambria" w:cs="Times New Roman"/>
      <w:b/>
      <w:bCs/>
      <w:kern w:val="2"/>
      <w:sz w:val="32"/>
      <w:szCs w:val="32"/>
    </w:rPr>
  </w:style>
  <w:style w:type="character" w:customStyle="1" w:styleId="2937">
    <w:name w:val="节标题 1.1 Char"/>
    <w:aliases w:val="Se Char1,Head wsa2 Char1,H2 Char,标题 1.1 Char,节 Char,Chapter Char1,（一） Char,Underrubrik1 Char,prop2 Char,Heading 2 Hidden Char,Heading 2 CCBS Char,UNDERRUBRIK 1-2 Char,2nd level Char,h2 Char,Header 2 Char,l2 Char,Titre2 Char,Head 2 Char,2 Ch"/>
    <w:qFormat/>
    <w:uiPriority w:val="0"/>
    <w:rPr>
      <w:rFonts w:ascii="Arial" w:hAnsi="Arial" w:eastAsia="宋体"/>
      <w:b/>
      <w:bCs/>
      <w:kern w:val="2"/>
      <w:sz w:val="32"/>
      <w:szCs w:val="32"/>
      <w:lang w:val="en-US" w:eastAsia="zh-CN"/>
    </w:rPr>
  </w:style>
  <w:style w:type="character" w:customStyle="1" w:styleId="2938">
    <w:name w:val="hui1"/>
    <w:uiPriority w:val="0"/>
    <w:rPr>
      <w:color w:val="404040"/>
      <w:sz w:val="16"/>
      <w:szCs w:val="16"/>
      <w:u w:val="none"/>
    </w:rPr>
  </w:style>
  <w:style w:type="character" w:customStyle="1" w:styleId="2939">
    <w:name w:val="样式85 Char"/>
    <w:link w:val="1383"/>
    <w:uiPriority w:val="0"/>
    <w:rPr>
      <w:color w:val="000000"/>
      <w:sz w:val="24"/>
      <w:szCs w:val="24"/>
    </w:rPr>
  </w:style>
  <w:style w:type="character" w:customStyle="1" w:styleId="2940">
    <w:name w:val="正文文本 Char3"/>
    <w:uiPriority w:val="0"/>
    <w:rPr>
      <w:rFonts w:ascii="Calibri" w:hAnsi="Calibri" w:eastAsia="宋体" w:cs="Times New Roman"/>
    </w:rPr>
  </w:style>
  <w:style w:type="character" w:customStyle="1" w:styleId="2941">
    <w:name w:val="题注 Char1"/>
    <w:aliases w:val="题注 Char Char"/>
    <w:qFormat/>
    <w:uiPriority w:val="0"/>
    <w:rPr>
      <w:rFonts w:ascii="Arial" w:hAnsi="Arial" w:eastAsia="黑体" w:cs="Arial"/>
      <w:kern w:val="2"/>
      <w:lang w:val="en-US" w:eastAsia="zh-CN"/>
    </w:rPr>
  </w:style>
  <w:style w:type="character" w:customStyle="1" w:styleId="2942">
    <w:name w:val="Char Char231"/>
    <w:uiPriority w:val="0"/>
    <w:rPr>
      <w:rFonts w:eastAsia="宋体"/>
      <w:kern w:val="2"/>
      <w:sz w:val="16"/>
      <w:szCs w:val="16"/>
      <w:lang w:val="en-US" w:eastAsia="zh-CN" w:bidi="ar-SA"/>
    </w:rPr>
  </w:style>
  <w:style w:type="character" w:customStyle="1" w:styleId="2943">
    <w:name w:val="信息标题 Char2"/>
    <w:uiPriority w:val="99"/>
    <w:rPr>
      <w:rFonts w:ascii="Cambria" w:hAnsi="Cambria" w:eastAsia="宋体" w:cs="Times New Roman"/>
      <w:sz w:val="24"/>
      <w:szCs w:val="24"/>
      <w:shd w:val="pct20" w:color="auto" w:fill="auto"/>
    </w:rPr>
  </w:style>
  <w:style w:type="character" w:customStyle="1" w:styleId="2944">
    <w:name w:val="H4 Char Char"/>
    <w:uiPriority w:val="0"/>
    <w:rPr>
      <w:rFonts w:ascii="Arial" w:hAnsi="Arial" w:eastAsia="黑体"/>
      <w:b/>
      <w:bCs/>
      <w:kern w:val="2"/>
      <w:sz w:val="28"/>
      <w:szCs w:val="28"/>
    </w:rPr>
  </w:style>
  <w:style w:type="character" w:customStyle="1" w:styleId="2945">
    <w:name w:val="燕山正文 Char"/>
    <w:link w:val="2232"/>
    <w:uiPriority w:val="0"/>
    <w:rPr>
      <w:rFonts w:ascii="宋体" w:hAnsi="宋体" w:eastAsia="楷体_GB2312"/>
      <w:color w:val="000000"/>
      <w:sz w:val="28"/>
      <w:szCs w:val="28"/>
    </w:rPr>
  </w:style>
  <w:style w:type="character" w:customStyle="1" w:styleId="2946">
    <w:name w:val="style51"/>
    <w:uiPriority w:val="0"/>
    <w:rPr>
      <w:color w:val="666666"/>
      <w:sz w:val="20"/>
      <w:szCs w:val="20"/>
    </w:rPr>
  </w:style>
  <w:style w:type="character" w:customStyle="1" w:styleId="2947">
    <w:name w:val="样式 正文文本缩进 3 + 黑色 Char"/>
    <w:link w:val="1544"/>
    <w:uiPriority w:val="0"/>
    <w:rPr>
      <w:rFonts w:ascii="宋体" w:hAnsi="宋体"/>
      <w:b/>
      <w:bCs/>
      <w:color w:val="000000"/>
      <w:spacing w:val="16"/>
      <w:sz w:val="24"/>
      <w:szCs w:val="24"/>
    </w:rPr>
  </w:style>
  <w:style w:type="character" w:customStyle="1" w:styleId="2948">
    <w:name w:val="a法律法规 Char"/>
    <w:link w:val="1124"/>
    <w:uiPriority w:val="0"/>
    <w:rPr>
      <w:sz w:val="24"/>
    </w:rPr>
  </w:style>
  <w:style w:type="character" w:customStyle="1" w:styleId="2949">
    <w:name w:val="引用 Char3"/>
    <w:uiPriority w:val="29"/>
    <w:rPr>
      <w:i/>
      <w:iCs/>
      <w:color w:val="000000"/>
    </w:rPr>
  </w:style>
  <w:style w:type="character" w:customStyle="1" w:styleId="2950">
    <w:name w:val="puntext"/>
    <w:uiPriority w:val="0"/>
  </w:style>
  <w:style w:type="character" w:customStyle="1" w:styleId="2951">
    <w:name w:val="simjour"/>
    <w:uiPriority w:val="0"/>
  </w:style>
  <w:style w:type="character" w:customStyle="1" w:styleId="2952">
    <w:name w:val="Char Char33"/>
    <w:qFormat/>
    <w:uiPriority w:val="0"/>
    <w:rPr>
      <w:rFonts w:ascii="Times New Roman" w:hAnsi="Times New Roman" w:eastAsia="宋体" w:cs="Times New Roman"/>
      <w:kern w:val="2"/>
      <w:sz w:val="18"/>
      <w:szCs w:val="18"/>
    </w:rPr>
  </w:style>
  <w:style w:type="character" w:customStyle="1" w:styleId="2953">
    <w:name w:val="Char Char10"/>
    <w:uiPriority w:val="0"/>
    <w:rPr>
      <w:rFonts w:ascii="宋体" w:hAnsi="Courier New" w:eastAsia="宋体" w:cs="Courier New"/>
      <w:bCs/>
      <w:kern w:val="2"/>
      <w:sz w:val="24"/>
      <w:szCs w:val="24"/>
      <w:lang w:val="en-US" w:eastAsia="zh-CN" w:bidi="ar-SA"/>
    </w:rPr>
  </w:style>
  <w:style w:type="character" w:customStyle="1" w:styleId="2954">
    <w:name w:val="123YJ Char Char"/>
    <w:uiPriority w:val="0"/>
    <w:rPr>
      <w:rFonts w:eastAsia="宋体"/>
      <w:kern w:val="2"/>
      <w:sz w:val="18"/>
      <w:szCs w:val="18"/>
      <w:lang w:val="en-US" w:eastAsia="zh-CN"/>
    </w:rPr>
  </w:style>
  <w:style w:type="character" w:customStyle="1" w:styleId="2955">
    <w:name w:val="中大2级标题 Char"/>
    <w:link w:val="1377"/>
    <w:uiPriority w:val="0"/>
    <w:rPr>
      <w:rFonts w:ascii="宋体" w:hAnsi="宋体"/>
      <w:b/>
      <w:bCs/>
      <w:sz w:val="30"/>
      <w:szCs w:val="32"/>
    </w:rPr>
  </w:style>
  <w:style w:type="character" w:customStyle="1" w:styleId="2956">
    <w:name w:val="脚注文本 Char2"/>
    <w:uiPriority w:val="0"/>
    <w:rPr>
      <w:kern w:val="2"/>
      <w:sz w:val="18"/>
      <w:szCs w:val="18"/>
    </w:rPr>
  </w:style>
  <w:style w:type="character" w:customStyle="1" w:styleId="2957">
    <w:name w:val="表格 32 Char Char"/>
    <w:link w:val="414"/>
    <w:uiPriority w:val="0"/>
    <w:rPr>
      <w:rFonts w:eastAsia="仿宋_GB2312"/>
      <w:sz w:val="24"/>
      <w:szCs w:val="21"/>
    </w:rPr>
  </w:style>
  <w:style w:type="character" w:customStyle="1" w:styleId="2958">
    <w:name w:val="表格标题新 Char"/>
    <w:link w:val="654"/>
    <w:uiPriority w:val="0"/>
    <w:rPr>
      <w:rFonts w:ascii="黑体" w:eastAsia="黑体"/>
      <w:spacing w:val="4"/>
      <w:sz w:val="24"/>
      <w:szCs w:val="24"/>
    </w:rPr>
  </w:style>
  <w:style w:type="character" w:customStyle="1" w:styleId="2959">
    <w:name w:val="注释标题 Char1"/>
    <w:qFormat/>
    <w:uiPriority w:val="0"/>
    <w:rPr>
      <w:kern w:val="2"/>
      <w:sz w:val="21"/>
      <w:szCs w:val="24"/>
    </w:rPr>
  </w:style>
  <w:style w:type="character" w:customStyle="1" w:styleId="2960">
    <w:name w:val="实德题注 Char Char2"/>
    <w:uiPriority w:val="0"/>
    <w:rPr>
      <w:rFonts w:ascii="Arial" w:hAnsi="Arial" w:eastAsia="楷体_GB2312"/>
      <w:sz w:val="24"/>
    </w:rPr>
  </w:style>
  <w:style w:type="character" w:customStyle="1" w:styleId="2961">
    <w:name w:val="批注框文本 Char1"/>
    <w:qFormat/>
    <w:uiPriority w:val="99"/>
    <w:rPr>
      <w:rFonts w:ascii="Times New Roman" w:hAnsi="Times New Roman" w:eastAsia="宋体" w:cs="Times New Roman"/>
      <w:sz w:val="18"/>
      <w:szCs w:val="18"/>
    </w:rPr>
  </w:style>
  <w:style w:type="character" w:customStyle="1" w:styleId="2962">
    <w:name w:val="环评正文 Char1"/>
    <w:link w:val="1428"/>
    <w:uiPriority w:val="0"/>
    <w:rPr>
      <w:sz w:val="24"/>
      <w:szCs w:val="24"/>
    </w:rPr>
  </w:style>
  <w:style w:type="character" w:customStyle="1" w:styleId="2963">
    <w:name w:val="15"/>
    <w:uiPriority w:val="0"/>
    <w:rPr>
      <w:rFonts w:hint="default" w:ascii="Times New Roman" w:hAnsi="Times New Roman" w:cs="Times New Roman"/>
      <w:sz w:val="21"/>
      <w:szCs w:val="21"/>
    </w:rPr>
  </w:style>
  <w:style w:type="character" w:customStyle="1" w:styleId="2964">
    <w:name w:val="font-gktitle1"/>
    <w:uiPriority w:val="0"/>
    <w:rPr>
      <w:rFonts w:hint="default" w:ascii="ˎ̥" w:hAnsi="ˎ̥"/>
      <w:b/>
      <w:bCs/>
      <w:color w:val="FF6600"/>
      <w:sz w:val="22"/>
      <w:szCs w:val="22"/>
      <w:u w:val="single"/>
    </w:rPr>
  </w:style>
  <w:style w:type="character" w:customStyle="1" w:styleId="2965">
    <w:name w:val="ttilte1"/>
    <w:uiPriority w:val="0"/>
    <w:rPr>
      <w:b/>
      <w:bCs/>
      <w:color w:val="0000CC"/>
      <w:sz w:val="24"/>
      <w:szCs w:val="24"/>
    </w:rPr>
  </w:style>
  <w:style w:type="character" w:customStyle="1" w:styleId="2966">
    <w:name w:val="样式129 Char"/>
    <w:link w:val="1408"/>
    <w:uiPriority w:val="0"/>
    <w:rPr>
      <w:bCs/>
      <w:color w:val="000000"/>
      <w:sz w:val="24"/>
      <w:szCs w:val="13"/>
    </w:rPr>
  </w:style>
  <w:style w:type="character" w:customStyle="1" w:styleId="2967">
    <w:name w:val="Char Char262"/>
    <w:uiPriority w:val="0"/>
    <w:rPr>
      <w:rFonts w:ascii="Times New Roman" w:hAnsi="Times New Roman" w:eastAsia="宋体" w:cs="Times New Roman"/>
      <w:b/>
      <w:kern w:val="2"/>
      <w:sz w:val="36"/>
      <w:szCs w:val="20"/>
    </w:rPr>
  </w:style>
  <w:style w:type="character" w:customStyle="1" w:styleId="2968">
    <w:name w:val="表格内 Char"/>
    <w:uiPriority w:val="0"/>
    <w:rPr>
      <w:rFonts w:ascii="宋体" w:hAnsi="Courier New" w:eastAsia="宋体" w:cs="Courier New"/>
      <w:kern w:val="2"/>
      <w:sz w:val="21"/>
      <w:szCs w:val="21"/>
      <w:lang w:val="en-US" w:eastAsia="zh-CN" w:bidi="ar-SA"/>
    </w:rPr>
  </w:style>
  <w:style w:type="character" w:customStyle="1" w:styleId="2969">
    <w:name w:val="图表名称 Char"/>
    <w:link w:val="2071"/>
    <w:uiPriority w:val="0"/>
    <w:rPr>
      <w:rFonts w:eastAsia="黑体"/>
      <w:b/>
      <w:bCs/>
      <w:sz w:val="24"/>
      <w:szCs w:val="21"/>
    </w:rPr>
  </w:style>
  <w:style w:type="character" w:customStyle="1" w:styleId="2970">
    <w:name w:val="font331"/>
    <w:qFormat/>
    <w:uiPriority w:val="0"/>
    <w:rPr>
      <w:rFonts w:hint="eastAsia" w:ascii="宋体" w:hAnsi="宋体" w:eastAsia="宋体"/>
      <w:color w:val="000000"/>
      <w:sz w:val="18"/>
      <w:szCs w:val="18"/>
      <w:u w:val="none"/>
    </w:rPr>
  </w:style>
  <w:style w:type="character" w:customStyle="1" w:styleId="2971">
    <w:name w:val="表格海丰 Char Char"/>
    <w:link w:val="301"/>
    <w:uiPriority w:val="0"/>
    <w:rPr>
      <w:rFonts w:eastAsia="楷体_GB2312"/>
      <w:szCs w:val="21"/>
    </w:rPr>
  </w:style>
  <w:style w:type="character" w:customStyle="1" w:styleId="2972">
    <w:name w:val="style8"/>
    <w:uiPriority w:val="0"/>
  </w:style>
  <w:style w:type="character" w:customStyle="1" w:styleId="2973">
    <w:name w:val="表格 Char"/>
    <w:link w:val="720"/>
    <w:qFormat/>
    <w:uiPriority w:val="0"/>
    <w:rPr>
      <w:rFonts w:eastAsia="宋体"/>
      <w:sz w:val="24"/>
      <w:szCs w:val="24"/>
      <w:lang w:val="en-US" w:eastAsia="zh-CN" w:bidi="ar-SA"/>
    </w:rPr>
  </w:style>
  <w:style w:type="character" w:customStyle="1" w:styleId="2974">
    <w:name w:val="文字 Char"/>
    <w:link w:val="2038"/>
    <w:uiPriority w:val="0"/>
    <w:rPr>
      <w:sz w:val="24"/>
      <w:szCs w:val="24"/>
    </w:rPr>
  </w:style>
  <w:style w:type="character" w:customStyle="1" w:styleId="2975">
    <w:name w:val="样式 样式 标题 2标题 2 CharH2título 2h2RN chapter段节 + 段前: 1 行 段后: 1... +... Char Char"/>
    <w:link w:val="1160"/>
    <w:uiPriority w:val="0"/>
    <w:rPr>
      <w:rFonts w:ascii="Arial" w:hAnsi="Arial" w:eastAsia="黑体" w:cs="宋体"/>
      <w:b/>
      <w:bCs/>
      <w:sz w:val="28"/>
      <w:szCs w:val="28"/>
    </w:rPr>
  </w:style>
  <w:style w:type="character" w:customStyle="1" w:styleId="2976">
    <w:name w:val="Char Char121"/>
    <w:uiPriority w:val="0"/>
    <w:rPr>
      <w:rFonts w:ascii="Times New Roman" w:hAnsi="Times New Roman"/>
      <w:sz w:val="24"/>
    </w:rPr>
  </w:style>
  <w:style w:type="character" w:customStyle="1" w:styleId="2977">
    <w:name w:val="落款 Char2"/>
    <w:aliases w:val="正文首行缩进（本文） Char3,正文首行缩进2 Char3,可研-正文首行缩进 Char Char3, Char Char Char Char Char Char Char Char Char Char Char Char Char Char Char Char Char Char Char Char Char Char Char Char Char Char Char Char3,正文首行缩进 Char Char Char Char3"/>
    <w:uiPriority w:val="0"/>
    <w:rPr>
      <w:rFonts w:eastAsia="宋体"/>
      <w:kern w:val="2"/>
      <w:sz w:val="24"/>
      <w:szCs w:val="24"/>
      <w:lang w:val="en-US" w:eastAsia="zh-CN" w:bidi="ar-SA"/>
    </w:rPr>
  </w:style>
  <w:style w:type="character" w:customStyle="1" w:styleId="2978">
    <w:name w:val="正文1 Char1"/>
    <w:uiPriority w:val="0"/>
    <w:rPr>
      <w:rFonts w:eastAsia="宋体"/>
      <w:kern w:val="2"/>
      <w:sz w:val="21"/>
      <w:lang w:val="en-US" w:eastAsia="zh-CN" w:bidi="ar-SA"/>
    </w:rPr>
  </w:style>
  <w:style w:type="character" w:customStyle="1" w:styleId="2979">
    <w:name w:val="3zw"/>
    <w:uiPriority w:val="0"/>
  </w:style>
  <w:style w:type="character" w:customStyle="1" w:styleId="2980">
    <w:name w:val="标题 5 Char1"/>
    <w:aliases w:val="China5 Char,?? 5 Char,?? 5 Char Char"/>
    <w:qFormat/>
    <w:uiPriority w:val="0"/>
    <w:rPr>
      <w:rFonts w:ascii="Courier New" w:hAnsi="Arial Unicode MS" w:eastAsia="Arial Unicode MS" w:cs="Courier New"/>
      <w:b/>
      <w:bCs/>
      <w:snapToGrid w:val="0"/>
      <w:spacing w:val="16"/>
      <w:kern w:val="2"/>
      <w:sz w:val="24"/>
      <w:szCs w:val="24"/>
    </w:rPr>
  </w:style>
  <w:style w:type="character" w:customStyle="1" w:styleId="2981">
    <w:name w:val="正文首行缩进 2 字符1"/>
    <w:semiHidden/>
    <w:qFormat/>
    <w:uiPriority w:val="0"/>
    <w:rPr>
      <w:kern w:val="2"/>
      <w:sz w:val="24"/>
      <w:szCs w:val="24"/>
    </w:rPr>
  </w:style>
  <w:style w:type="character" w:customStyle="1" w:styleId="2982">
    <w:name w:val="脚注文本 Char"/>
    <w:link w:val="68"/>
    <w:qFormat/>
    <w:uiPriority w:val="0"/>
    <w:rPr>
      <w:kern w:val="2"/>
      <w:sz w:val="18"/>
      <w:szCs w:val="18"/>
    </w:rPr>
  </w:style>
  <w:style w:type="character" w:customStyle="1" w:styleId="2983">
    <w:name w:val="样式 Times New Roman 小四"/>
    <w:uiPriority w:val="0"/>
    <w:rPr>
      <w:rFonts w:ascii="Times New Roman" w:hAnsi="Times New Roman"/>
      <w:sz w:val="24"/>
    </w:rPr>
  </w:style>
  <w:style w:type="character" w:customStyle="1" w:styleId="2984">
    <w:name w:val="a正文格式 Char"/>
    <w:link w:val="1738"/>
    <w:uiPriority w:val="0"/>
    <w:rPr>
      <w:rFonts w:cs="宋体"/>
      <w:color w:val="000000"/>
      <w:sz w:val="24"/>
      <w:szCs w:val="24"/>
    </w:rPr>
  </w:style>
  <w:style w:type="character" w:customStyle="1" w:styleId="2985">
    <w:name w:val="ggtitle"/>
    <w:uiPriority w:val="0"/>
  </w:style>
  <w:style w:type="character" w:customStyle="1" w:styleId="2986">
    <w:name w:val="Char Char251"/>
    <w:uiPriority w:val="0"/>
    <w:rPr>
      <w:rFonts w:ascii="Cambria" w:hAnsi="Cambria" w:eastAsia="宋体" w:cs="Times New Roman"/>
      <w:b/>
      <w:kern w:val="28"/>
      <w:sz w:val="32"/>
      <w:szCs w:val="20"/>
    </w:rPr>
  </w:style>
  <w:style w:type="character" w:customStyle="1" w:styleId="2987">
    <w:name w:val="viewthreadtxt"/>
    <w:uiPriority w:val="0"/>
  </w:style>
  <w:style w:type="character" w:customStyle="1" w:styleId="2988">
    <w:name w:val="正文文字 2 Char1"/>
    <w:aliases w:val="正文4号 Char Char2"/>
    <w:uiPriority w:val="0"/>
    <w:rPr>
      <w:rFonts w:eastAsia="宋体"/>
      <w:sz w:val="21"/>
      <w:szCs w:val="21"/>
      <w:lang w:val="en-US" w:eastAsia="zh-CN" w:bidi="ar-SA"/>
    </w:rPr>
  </w:style>
  <w:style w:type="character" w:customStyle="1" w:styleId="2989">
    <w:name w:val="样式 题注题注 Char + 宋体 Char"/>
    <w:link w:val="2110"/>
    <w:uiPriority w:val="0"/>
    <w:rPr>
      <w:rFonts w:ascii="宋体" w:hAnsi="宋体"/>
      <w:color w:val="000000"/>
      <w:sz w:val="24"/>
      <w:szCs w:val="24"/>
    </w:rPr>
  </w:style>
  <w:style w:type="character" w:customStyle="1" w:styleId="2990">
    <w:name w:val="Char Char15"/>
    <w:qFormat/>
    <w:uiPriority w:val="0"/>
    <w:rPr>
      <w:b/>
      <w:kern w:val="2"/>
      <w:sz w:val="30"/>
    </w:rPr>
  </w:style>
  <w:style w:type="character" w:customStyle="1" w:styleId="2991">
    <w:name w:val="样式 标题 4Subsection + 宋体 小四 Char Char"/>
    <w:link w:val="1755"/>
    <w:uiPriority w:val="0"/>
    <w:rPr>
      <w:rFonts w:ascii="宋体" w:hAnsi="宋体"/>
      <w:b/>
      <w:bCs/>
      <w:sz w:val="28"/>
      <w:szCs w:val="28"/>
    </w:rPr>
  </w:style>
  <w:style w:type="character" w:customStyle="1" w:styleId="2992">
    <w:name w:val="2中大2级标题 Char"/>
    <w:link w:val="1652"/>
    <w:uiPriority w:val="0"/>
    <w:rPr>
      <w:b/>
      <w:bCs/>
      <w:color w:val="000000"/>
      <w:sz w:val="30"/>
      <w:szCs w:val="32"/>
    </w:rPr>
  </w:style>
  <w:style w:type="character" w:customStyle="1" w:styleId="2993">
    <w:name w:val="tx9pt1"/>
    <w:uiPriority w:val="0"/>
    <w:rPr>
      <w:sz w:val="18"/>
      <w:szCs w:val="18"/>
      <w:u w:val="none"/>
    </w:rPr>
  </w:style>
  <w:style w:type="character" w:customStyle="1" w:styleId="2994">
    <w:name w:val="Char Char29"/>
    <w:semiHidden/>
    <w:uiPriority w:val="0"/>
    <w:rPr>
      <w:rFonts w:ascii="宋体" w:hAnsi="宋体" w:eastAsia="黑体"/>
      <w:snapToGrid w:val="0"/>
      <w:sz w:val="28"/>
      <w:szCs w:val="24"/>
      <w:lang w:val="en-US" w:eastAsia="zh-CN" w:bidi="ar-SA"/>
    </w:rPr>
  </w:style>
  <w:style w:type="character" w:customStyle="1" w:styleId="2995">
    <w:name w:val="f121"/>
    <w:uiPriority w:val="0"/>
    <w:rPr>
      <w:rFonts w:hint="default"/>
      <w:sz w:val="18"/>
      <w:szCs w:val="18"/>
    </w:rPr>
  </w:style>
  <w:style w:type="character" w:customStyle="1" w:styleId="2996">
    <w:name w:val="9p"/>
    <w:uiPriority w:val="0"/>
  </w:style>
  <w:style w:type="character" w:customStyle="1" w:styleId="2997">
    <w:name w:val="Char Char22"/>
    <w:uiPriority w:val="0"/>
    <w:rPr>
      <w:rFonts w:ascii="宋体" w:hAnsi="宋体" w:eastAsia="宋体" w:cs="宋体"/>
      <w:sz w:val="24"/>
      <w:lang w:val="en-US" w:eastAsia="zh-CN"/>
    </w:rPr>
  </w:style>
  <w:style w:type="character" w:customStyle="1" w:styleId="2998">
    <w:name w:val="Normal Char Char Char"/>
    <w:qFormat/>
    <w:uiPriority w:val="0"/>
    <w:rPr>
      <w:rFonts w:ascii="宋体" w:eastAsia="宋体"/>
      <w:kern w:val="2"/>
      <w:sz w:val="34"/>
      <w:szCs w:val="24"/>
      <w:lang w:val="en-US" w:eastAsia="zh-CN" w:bidi="ar-SA"/>
    </w:rPr>
  </w:style>
  <w:style w:type="character" w:customStyle="1" w:styleId="2999">
    <w:name w:val="标准正文 Char1"/>
    <w:uiPriority w:val="0"/>
    <w:rPr>
      <w:rFonts w:eastAsia="宋体"/>
      <w:b/>
      <w:bCs/>
      <w:sz w:val="24"/>
      <w:szCs w:val="24"/>
      <w:lang w:val="en-US" w:eastAsia="zh-CN" w:bidi="ar-SA"/>
    </w:rPr>
  </w:style>
  <w:style w:type="character" w:customStyle="1" w:styleId="3000">
    <w:name w:val="可研-正文首行缩进 Char Char2"/>
    <w:uiPriority w:val="0"/>
    <w:rPr>
      <w:rFonts w:eastAsia="宋体"/>
      <w:spacing w:val="12"/>
      <w:kern w:val="2"/>
      <w:sz w:val="24"/>
      <w:szCs w:val="21"/>
      <w:lang w:val="en-US" w:eastAsia="zh-CN" w:bidi="ar-SA"/>
    </w:rPr>
  </w:style>
  <w:style w:type="character" w:customStyle="1" w:styleId="3001">
    <w:name w:val="11p1"/>
    <w:uiPriority w:val="0"/>
    <w:rPr>
      <w:sz w:val="23"/>
      <w:szCs w:val="23"/>
    </w:rPr>
  </w:style>
  <w:style w:type="character" w:customStyle="1" w:styleId="3002">
    <w:name w:val="表格内容 Char Char Char"/>
    <w:uiPriority w:val="0"/>
    <w:rPr>
      <w:rFonts w:ascii="宋体" w:hAnsi="Courier New" w:eastAsia="宋体"/>
      <w:kern w:val="2"/>
      <w:sz w:val="21"/>
      <w:lang w:val="en-US" w:eastAsia="zh-CN" w:bidi="ar-SA"/>
    </w:rPr>
  </w:style>
  <w:style w:type="character" w:customStyle="1" w:styleId="3003">
    <w:name w:val="text-121"/>
    <w:uiPriority w:val="0"/>
    <w:rPr>
      <w:rFonts w:hint="default"/>
      <w:spacing w:val="270"/>
      <w:sz w:val="18"/>
      <w:szCs w:val="18"/>
    </w:rPr>
  </w:style>
  <w:style w:type="character" w:customStyle="1" w:styleId="3004">
    <w:name w:val="标题11"/>
    <w:qFormat/>
    <w:uiPriority w:val="0"/>
    <w:rPr>
      <w:sz w:val="26"/>
    </w:rPr>
  </w:style>
  <w:style w:type="character" w:customStyle="1" w:styleId="3005">
    <w:name w:val="明显引用 Char3"/>
    <w:uiPriority w:val="30"/>
    <w:rPr>
      <w:b/>
      <w:bCs/>
      <w:i/>
      <w:iCs/>
      <w:color w:val="4F81BD"/>
    </w:rPr>
  </w:style>
  <w:style w:type="character" w:customStyle="1" w:styleId="3006">
    <w:name w:val="样式 标题 3ReHead 3 WSAh3B HeadH3标题 3 Char条标题1.1.1SectionBS...1 Char Char"/>
    <w:link w:val="2014"/>
    <w:uiPriority w:val="0"/>
    <w:rPr>
      <w:rFonts w:eastAsia="黑体"/>
      <w:b/>
      <w:bCs/>
      <w:color w:val="000000"/>
      <w:sz w:val="28"/>
      <w:szCs w:val="32"/>
      <w:lang w:val="zh-CN"/>
    </w:rPr>
  </w:style>
  <w:style w:type="character" w:customStyle="1" w:styleId="3007">
    <w:name w:val="标题 7 Char1"/>
    <w:qFormat/>
    <w:uiPriority w:val="0"/>
    <w:rPr>
      <w:b/>
      <w:bCs/>
      <w:kern w:val="2"/>
      <w:sz w:val="24"/>
      <w:szCs w:val="24"/>
    </w:rPr>
  </w:style>
  <w:style w:type="character" w:customStyle="1" w:styleId="3008">
    <w:name w:val="样式 首行缩进:  2 字符6 Char"/>
    <w:link w:val="742"/>
    <w:qFormat/>
    <w:uiPriority w:val="0"/>
    <w:rPr>
      <w:rFonts w:cs="宋体"/>
      <w:sz w:val="24"/>
    </w:rPr>
  </w:style>
  <w:style w:type="character" w:customStyle="1" w:styleId="3009">
    <w:name w:val="标题 7表内5号 Char Char"/>
    <w:semiHidden/>
    <w:uiPriority w:val="0"/>
    <w:rPr>
      <w:rFonts w:cs="Times New Roman"/>
      <w:b/>
      <w:bCs/>
      <w:kern w:val="2"/>
      <w:sz w:val="24"/>
      <w:szCs w:val="24"/>
    </w:rPr>
  </w:style>
  <w:style w:type="character" w:customStyle="1" w:styleId="3010">
    <w:name w:val="a011"/>
    <w:uiPriority w:val="0"/>
    <w:rPr>
      <w:sz w:val="23"/>
      <w:szCs w:val="23"/>
    </w:rPr>
  </w:style>
  <w:style w:type="character" w:customStyle="1" w:styleId="3011">
    <w:name w:val="环小四内容 Char Char"/>
    <w:link w:val="529"/>
    <w:uiPriority w:val="0"/>
    <w:rPr>
      <w:rFonts w:ascii="宋体" w:hAnsi="宋体"/>
      <w:sz w:val="24"/>
      <w:szCs w:val="24"/>
    </w:rPr>
  </w:style>
  <w:style w:type="character" w:customStyle="1" w:styleId="3012">
    <w:name w:val="正文4 Char Char"/>
    <w:link w:val="1442"/>
    <w:uiPriority w:val="0"/>
    <w:rPr>
      <w:rFonts w:ascii="宋体"/>
    </w:rPr>
  </w:style>
  <w:style w:type="character" w:customStyle="1" w:styleId="3013">
    <w:name w:val="报告 Char Char1"/>
    <w:uiPriority w:val="0"/>
    <w:rPr>
      <w:rFonts w:ascii="Times New Roman" w:hAnsi="Times New Roman" w:eastAsia="宋体" w:cs="Times New Roman"/>
      <w:sz w:val="24"/>
      <w:szCs w:val="24"/>
    </w:rPr>
  </w:style>
  <w:style w:type="character" w:customStyle="1" w:styleId="3014">
    <w:name w:val="副标题 Char5"/>
    <w:uiPriority w:val="11"/>
    <w:rPr>
      <w:rFonts w:ascii="Cambria" w:hAnsi="Cambria" w:cs="Times New Roman"/>
      <w:b/>
      <w:bCs/>
      <w:kern w:val="28"/>
      <w:sz w:val="32"/>
      <w:szCs w:val="32"/>
    </w:rPr>
  </w:style>
  <w:style w:type="character" w:customStyle="1" w:styleId="3015">
    <w:name w:val="st1"/>
    <w:uiPriority w:val="0"/>
  </w:style>
  <w:style w:type="character" w:customStyle="1" w:styleId="3016">
    <w:name w:val="页眉 Char1"/>
    <w:qFormat/>
    <w:uiPriority w:val="0"/>
    <w:rPr>
      <w:rFonts w:ascii="Times New Roman" w:hAnsi="Times New Roman" w:eastAsia="宋体" w:cs="Times New Roman"/>
      <w:sz w:val="18"/>
      <w:szCs w:val="18"/>
    </w:rPr>
  </w:style>
  <w:style w:type="character" w:customStyle="1" w:styleId="3017">
    <w:name w:val="标题-3 Char Char"/>
    <w:link w:val="865"/>
    <w:uiPriority w:val="0"/>
    <w:rPr>
      <w:b/>
      <w:sz w:val="24"/>
      <w:szCs w:val="28"/>
    </w:rPr>
  </w:style>
  <w:style w:type="character" w:customStyle="1" w:styleId="3018">
    <w:name w:val="bt21"/>
    <w:uiPriority w:val="0"/>
    <w:rPr>
      <w:rFonts w:hint="eastAsia" w:ascii="黑体" w:eastAsia="黑体"/>
      <w:sz w:val="24"/>
    </w:rPr>
  </w:style>
  <w:style w:type="character" w:customStyle="1" w:styleId="3019">
    <w:name w:val="aa正文 Char"/>
    <w:link w:val="1930"/>
    <w:uiPriority w:val="0"/>
    <w:rPr>
      <w:color w:val="000000"/>
      <w:sz w:val="24"/>
      <w:szCs w:val="24"/>
    </w:rPr>
  </w:style>
  <w:style w:type="character" w:customStyle="1" w:styleId="3020">
    <w:name w:val="文本框 Char Char"/>
    <w:uiPriority w:val="0"/>
    <w:rPr>
      <w:rFonts w:eastAsia="宋体"/>
      <w:kern w:val="2"/>
      <w:sz w:val="21"/>
      <w:szCs w:val="21"/>
      <w:lang w:val="en-US" w:eastAsia="zh-CN" w:bidi="ar-SA"/>
    </w:rPr>
  </w:style>
  <w:style w:type="character" w:customStyle="1" w:styleId="3021">
    <w:name w:val="text_edit editable-title"/>
    <w:uiPriority w:val="0"/>
  </w:style>
  <w:style w:type="character" w:customStyle="1" w:styleId="3022">
    <w:name w:val="永安电厂正文 Char"/>
    <w:link w:val="478"/>
    <w:uiPriority w:val="0"/>
    <w:rPr>
      <w:rFonts w:ascii="宋体" w:hAnsi="宋体" w:cs="宋体"/>
      <w:sz w:val="24"/>
    </w:rPr>
  </w:style>
  <w:style w:type="character" w:customStyle="1" w:styleId="3023">
    <w:name w:val="题注 字符1"/>
    <w:qFormat/>
    <w:uiPriority w:val="0"/>
    <w:rPr>
      <w:rFonts w:cs="Arial"/>
      <w:b/>
      <w:kern w:val="2"/>
      <w:sz w:val="24"/>
    </w:rPr>
  </w:style>
  <w:style w:type="character" w:customStyle="1" w:styleId="3024">
    <w:name w:val="样式 样式 标题 3 + (中文) 宋体1 Char"/>
    <w:link w:val="861"/>
    <w:uiPriority w:val="0"/>
    <w:rPr>
      <w:b/>
      <w:bCs/>
      <w:sz w:val="24"/>
      <w:szCs w:val="24"/>
    </w:rPr>
  </w:style>
  <w:style w:type="character" w:customStyle="1" w:styleId="3025">
    <w:name w:val="正文文字缩进 2 Char"/>
    <w:aliases w:val="正文文本缩进 2 Char Char Char Char Char2,正文文本缩进 2 Char Char Char Char1"/>
    <w:uiPriority w:val="0"/>
    <w:rPr>
      <w:rFonts w:ascii="Times New Roman" w:hAnsi="Times New Roman" w:eastAsia="宋体" w:cs="Times New Roman"/>
      <w:szCs w:val="24"/>
    </w:rPr>
  </w:style>
  <w:style w:type="character" w:customStyle="1" w:styleId="3026">
    <w:name w:val="z-窗体顶端 Char1"/>
    <w:semiHidden/>
    <w:uiPriority w:val="0"/>
    <w:rPr>
      <w:rFonts w:ascii="Arial" w:hAnsi="Arial" w:eastAsia="宋体" w:cs="Arial"/>
      <w:vanish/>
      <w:sz w:val="16"/>
      <w:szCs w:val="16"/>
    </w:rPr>
  </w:style>
  <w:style w:type="character" w:customStyle="1" w:styleId="3027">
    <w:name w:val="p5"/>
    <w:uiPriority w:val="0"/>
  </w:style>
  <w:style w:type="character" w:customStyle="1" w:styleId="3028">
    <w:name w:val="标题 Char2"/>
    <w:uiPriority w:val="0"/>
    <w:rPr>
      <w:rFonts w:ascii="Arial" w:hAnsi="Arial" w:eastAsia="仿宋_GB2312" w:cs="Arial"/>
      <w:bCs/>
      <w:kern w:val="2"/>
      <w:sz w:val="24"/>
      <w:szCs w:val="32"/>
    </w:rPr>
  </w:style>
  <w:style w:type="character" w:customStyle="1" w:styleId="3029">
    <w:name w:val="样式 标题 3ReHead 3 WSAh3B HeadH3标题 3 Char条标题1.1.1SectionBS...1 Char"/>
    <w:uiPriority w:val="0"/>
    <w:rPr>
      <w:rFonts w:eastAsia="黑体"/>
      <w:b/>
      <w:bCs/>
      <w:color w:val="000000"/>
      <w:kern w:val="2"/>
      <w:sz w:val="28"/>
      <w:szCs w:val="32"/>
      <w:lang w:val="zh-CN"/>
    </w:rPr>
  </w:style>
  <w:style w:type="character" w:customStyle="1" w:styleId="3030">
    <w:name w:val="样式 报告 + 首行缩进:  2 字符 Char"/>
    <w:link w:val="417"/>
    <w:uiPriority w:val="0"/>
    <w:rPr>
      <w:sz w:val="24"/>
    </w:rPr>
  </w:style>
  <w:style w:type="character" w:customStyle="1" w:styleId="3031">
    <w:name w:val="d11"/>
    <w:uiPriority w:val="0"/>
    <w:rPr>
      <w:sz w:val="26"/>
      <w:szCs w:val="26"/>
    </w:rPr>
  </w:style>
  <w:style w:type="character" w:customStyle="1" w:styleId="3032">
    <w:name w:val="注释标题 Char2"/>
    <w:semiHidden/>
    <w:uiPriority w:val="99"/>
  </w:style>
  <w:style w:type="character" w:customStyle="1" w:styleId="3033">
    <w:name w:val="注释 Char"/>
    <w:uiPriority w:val="0"/>
    <w:rPr>
      <w:rFonts w:eastAsia="宋体"/>
      <w:kern w:val="2"/>
      <w:sz w:val="21"/>
      <w:szCs w:val="24"/>
      <w:lang w:val="en-US" w:eastAsia="zh-CN" w:bidi="ar-SA"/>
    </w:rPr>
  </w:style>
  <w:style w:type="character" w:customStyle="1" w:styleId="3034">
    <w:name w:val="表标题（YQ） Char"/>
    <w:link w:val="275"/>
    <w:uiPriority w:val="0"/>
    <w:rPr>
      <w:b/>
      <w:bCs/>
      <w:color w:val="0000FF"/>
      <w:szCs w:val="24"/>
    </w:rPr>
  </w:style>
  <w:style w:type="character" w:customStyle="1" w:styleId="3035">
    <w:name w:val="正文（有空格） Char"/>
    <w:link w:val="741"/>
    <w:uiPriority w:val="0"/>
    <w:rPr>
      <w:sz w:val="28"/>
      <w:szCs w:val="28"/>
    </w:rPr>
  </w:style>
  <w:style w:type="character" w:customStyle="1" w:styleId="3036">
    <w:name w:val="称呼 字符1"/>
    <w:semiHidden/>
    <w:qFormat/>
    <w:uiPriority w:val="0"/>
    <w:rPr>
      <w:kern w:val="2"/>
      <w:sz w:val="24"/>
      <w:szCs w:val="24"/>
    </w:rPr>
  </w:style>
  <w:style w:type="character" w:customStyle="1" w:styleId="3037">
    <w:name w:val="强制3-21到100 Char Char"/>
    <w:link w:val="756"/>
    <w:semiHidden/>
    <w:uiPriority w:val="0"/>
    <w:rPr>
      <w:rFonts w:ascii="黑体" w:eastAsia="黑体"/>
      <w:sz w:val="24"/>
    </w:rPr>
  </w:style>
  <w:style w:type="character" w:customStyle="1" w:styleId="3038">
    <w:name w:val="about-left1"/>
    <w:qFormat/>
    <w:uiPriority w:val="0"/>
    <w:rPr>
      <w:color w:val="3A3A3A"/>
      <w:spacing w:val="15"/>
      <w:sz w:val="18"/>
      <w:szCs w:val="18"/>
      <w:u w:val="none"/>
    </w:rPr>
  </w:style>
  <w:style w:type="character" w:customStyle="1" w:styleId="3039">
    <w:name w:val="ca-0"/>
    <w:uiPriority w:val="0"/>
  </w:style>
  <w:style w:type="character" w:customStyle="1" w:styleId="3040">
    <w:name w:val="font41"/>
    <w:qFormat/>
    <w:uiPriority w:val="0"/>
    <w:rPr>
      <w:rFonts w:hint="eastAsia" w:ascii="宋体" w:hAnsi="宋体" w:eastAsia="宋体" w:cs="宋体"/>
      <w:color w:val="000000"/>
      <w:sz w:val="21"/>
      <w:szCs w:val="21"/>
      <w:u w:val="none"/>
    </w:rPr>
  </w:style>
  <w:style w:type="character" w:customStyle="1" w:styleId="3041">
    <w:name w:val="正文首行缩进 2 Char2"/>
    <w:uiPriority w:val="99"/>
    <w:rPr>
      <w:rFonts w:eastAsia="楷体_GB2312"/>
      <w:color w:val="FF0000"/>
      <w:kern w:val="2"/>
      <w:sz w:val="21"/>
      <w:szCs w:val="24"/>
    </w:rPr>
  </w:style>
  <w:style w:type="character" w:customStyle="1" w:styleId="3042">
    <w:name w:val="Char Char11"/>
    <w:uiPriority w:val="0"/>
    <w:rPr>
      <w:rFonts w:ascii="Calibri" w:hAnsi="Calibri" w:eastAsia="宋体"/>
      <w:kern w:val="2"/>
      <w:sz w:val="18"/>
      <w:szCs w:val="18"/>
      <w:lang w:val="en-US" w:eastAsia="zh-CN"/>
    </w:rPr>
  </w:style>
  <w:style w:type="character" w:customStyle="1" w:styleId="3043">
    <w:name w:val="font431"/>
    <w:qFormat/>
    <w:uiPriority w:val="0"/>
    <w:rPr>
      <w:rFonts w:hint="default" w:ascii="Times New Roman" w:hAnsi="Times New Roman" w:cs="Times New Roman"/>
      <w:b/>
      <w:bCs/>
      <w:color w:val="auto"/>
      <w:sz w:val="22"/>
      <w:szCs w:val="22"/>
      <w:u w:val="none"/>
    </w:rPr>
  </w:style>
  <w:style w:type="character" w:customStyle="1" w:styleId="3044">
    <w:name w:val="a二级目录 Char Char"/>
    <w:link w:val="544"/>
    <w:uiPriority w:val="0"/>
    <w:rPr>
      <w:b/>
      <w:bCs/>
      <w:sz w:val="30"/>
      <w:szCs w:val="32"/>
    </w:rPr>
  </w:style>
  <w:style w:type="character" w:customStyle="1" w:styleId="3045">
    <w:name w:val="articlebody3"/>
    <w:uiPriority w:val="0"/>
    <w:rPr>
      <w:sz w:val="21"/>
      <w:szCs w:val="21"/>
    </w:rPr>
  </w:style>
  <w:style w:type="character" w:customStyle="1" w:styleId="3046">
    <w:name w:val="样式 Times New Roman 首行缩进:  2 字符 行距: 固定值 26 磅 Char"/>
    <w:link w:val="1031"/>
    <w:uiPriority w:val="0"/>
    <w:rPr>
      <w:color w:val="000000"/>
      <w:sz w:val="24"/>
      <w:szCs w:val="24"/>
    </w:rPr>
  </w:style>
  <w:style w:type="character" w:customStyle="1" w:styleId="3047">
    <w:name w:val="样式88 Char"/>
    <w:link w:val="826"/>
    <w:uiPriority w:val="0"/>
    <w:rPr>
      <w:rFonts w:ascii="宋体" w:hAnsi="宋体" w:eastAsia="黑体"/>
      <w:b/>
      <w:sz w:val="24"/>
      <w:szCs w:val="24"/>
    </w:rPr>
  </w:style>
  <w:style w:type="character" w:customStyle="1" w:styleId="3048">
    <w:name w:val="样式 正文首行缩进 + 宋体 小四 行距: 1.5 倍行距 Char1"/>
    <w:uiPriority w:val="0"/>
    <w:rPr>
      <w:rFonts w:ascii="黑体" w:hAnsi="Arial" w:eastAsia="黑体" w:cs="Arial"/>
      <w:bCs/>
      <w:kern w:val="2"/>
      <w:sz w:val="24"/>
      <w:szCs w:val="24"/>
      <w:lang w:val="en-US" w:eastAsia="zh-CN" w:bidi="ar-SA"/>
    </w:rPr>
  </w:style>
  <w:style w:type="character" w:customStyle="1" w:styleId="3049">
    <w:name w:val="10p"/>
    <w:uiPriority w:val="0"/>
  </w:style>
  <w:style w:type="character" w:customStyle="1" w:styleId="3050">
    <w:name w:val="样式 标题 3H3B HeadReHead 3 WSAh3标题 3 Char标题 3 Char Char标题 3... Char"/>
    <w:link w:val="2193"/>
    <w:uiPriority w:val="0"/>
    <w:rPr>
      <w:b/>
      <w:bCs/>
      <w:sz w:val="28"/>
      <w:szCs w:val="28"/>
    </w:rPr>
  </w:style>
  <w:style w:type="character" w:customStyle="1" w:styleId="3051">
    <w:name w:val="表格小四 Char"/>
    <w:link w:val="1972"/>
    <w:uiPriority w:val="0"/>
    <w:rPr>
      <w:sz w:val="24"/>
      <w:szCs w:val="24"/>
    </w:rPr>
  </w:style>
  <w:style w:type="character" w:customStyle="1" w:styleId="3052">
    <w:name w:val="divtxt1"/>
    <w:uiPriority w:val="0"/>
    <w:rPr>
      <w:color w:val="000000"/>
      <w:spacing w:val="15"/>
    </w:rPr>
  </w:style>
  <w:style w:type="character" w:customStyle="1" w:styleId="3053">
    <w:name w:val="ft51"/>
    <w:uiPriority w:val="0"/>
    <w:rPr>
      <w:rFonts w:hint="eastAsia" w:ascii="黑体" w:eastAsia="黑体"/>
      <w:color w:val="000000"/>
      <w:sz w:val="54"/>
      <w:szCs w:val="54"/>
    </w:rPr>
  </w:style>
  <w:style w:type="character" w:customStyle="1" w:styleId="3054">
    <w:name w:val="a表格内容1 Char"/>
    <w:link w:val="259"/>
    <w:uiPriority w:val="0"/>
    <w:rPr>
      <w:iCs/>
      <w:color w:val="000000"/>
      <w:szCs w:val="21"/>
    </w:rPr>
  </w:style>
  <w:style w:type="character" w:customStyle="1" w:styleId="3055">
    <w:name w:val="签名 Char"/>
    <w:link w:val="59"/>
    <w:qFormat/>
    <w:uiPriority w:val="0"/>
    <w:rPr>
      <w:sz w:val="24"/>
      <w:szCs w:val="24"/>
    </w:rPr>
  </w:style>
  <w:style w:type="character" w:customStyle="1" w:styleId="3056">
    <w:name w:val="标3（天安） Char"/>
    <w:link w:val="1440"/>
    <w:uiPriority w:val="0"/>
    <w:rPr>
      <w:b/>
      <w:sz w:val="28"/>
      <w:szCs w:val="28"/>
    </w:rPr>
  </w:style>
  <w:style w:type="character" w:customStyle="1" w:styleId="3057">
    <w:name w:val="样式 正文文本缩进正文文字( 首段缩进两字） + 宋体 Char Char"/>
    <w:link w:val="1244"/>
    <w:uiPriority w:val="0"/>
    <w:rPr>
      <w:rFonts w:ascii="宋体" w:hAnsi="宋体"/>
      <w:sz w:val="24"/>
      <w:szCs w:val="24"/>
    </w:rPr>
  </w:style>
  <w:style w:type="character" w:customStyle="1" w:styleId="3058">
    <w:name w:val="豪二级标题 Char"/>
    <w:link w:val="344"/>
    <w:uiPriority w:val="0"/>
    <w:rPr>
      <w:b/>
      <w:bCs/>
      <w:sz w:val="30"/>
      <w:szCs w:val="30"/>
    </w:rPr>
  </w:style>
  <w:style w:type="character" w:customStyle="1" w:styleId="3059">
    <w:name w:val="正文1 加粗 Char"/>
    <w:link w:val="1881"/>
    <w:uiPriority w:val="0"/>
    <w:rPr>
      <w:b/>
      <w:sz w:val="24"/>
      <w:szCs w:val="28"/>
    </w:rPr>
  </w:style>
  <w:style w:type="character" w:customStyle="1" w:styleId="3060">
    <w:name w:val="报告标题三级 Char Char Char"/>
    <w:link w:val="712"/>
    <w:uiPriority w:val="0"/>
    <w:rPr>
      <w:b/>
      <w:bCs/>
      <w:sz w:val="28"/>
      <w:szCs w:val="28"/>
    </w:rPr>
  </w:style>
  <w:style w:type="character" w:customStyle="1" w:styleId="3061">
    <w:name w:val="标题 1 Char"/>
    <w:link w:val="5"/>
    <w:qFormat/>
    <w:uiPriority w:val="0"/>
    <w:rPr>
      <w:b/>
      <w:bCs/>
      <w:kern w:val="44"/>
      <w:sz w:val="28"/>
      <w:szCs w:val="44"/>
    </w:rPr>
  </w:style>
  <w:style w:type="character" w:customStyle="1" w:styleId="3062">
    <w:name w:val="引用文章 Char Char"/>
    <w:qFormat/>
    <w:uiPriority w:val="0"/>
    <w:rPr>
      <w:rFonts w:eastAsia="楷体_GB2312" w:cs="宋体"/>
      <w:kern w:val="2"/>
      <w:sz w:val="24"/>
      <w:lang w:val="en-US" w:eastAsia="zh-CN" w:bidi="ar-SA"/>
    </w:rPr>
  </w:style>
  <w:style w:type="character" w:customStyle="1" w:styleId="3063">
    <w:name w:val="right-content3"/>
    <w:uiPriority w:val="0"/>
    <w:rPr>
      <w:rFonts w:hint="default" w:ascii="Tahoma" w:hAnsi="Tahoma" w:cs="Tahoma"/>
      <w:sz w:val="18"/>
      <w:szCs w:val="18"/>
    </w:rPr>
  </w:style>
  <w:style w:type="character" w:customStyle="1" w:styleId="3064">
    <w:name w:val="f1"/>
    <w:uiPriority w:val="0"/>
    <w:rPr>
      <w:sz w:val="21"/>
      <w:szCs w:val="21"/>
    </w:rPr>
  </w:style>
  <w:style w:type="character" w:customStyle="1" w:styleId="3065">
    <w:name w:val="c lh15"/>
    <w:uiPriority w:val="0"/>
  </w:style>
  <w:style w:type="character" w:customStyle="1" w:styleId="3066">
    <w:name w:val="中大3级 Char"/>
    <w:link w:val="1437"/>
    <w:uiPriority w:val="0"/>
    <w:rPr>
      <w:b/>
      <w:bCs/>
      <w:color w:val="000000"/>
      <w:sz w:val="28"/>
      <w:szCs w:val="28"/>
    </w:rPr>
  </w:style>
  <w:style w:type="character" w:customStyle="1" w:styleId="3067">
    <w:name w:val="表格 Char Char Char"/>
    <w:uiPriority w:val="0"/>
    <w:rPr>
      <w:rFonts w:eastAsia="宋体"/>
      <w:sz w:val="21"/>
      <w:lang w:val="en-US" w:eastAsia="zh-CN" w:bidi="ar-SA"/>
    </w:rPr>
  </w:style>
  <w:style w:type="character" w:customStyle="1" w:styleId="3068">
    <w:name w:val="hover28"/>
    <w:qFormat/>
    <w:uiPriority w:val="0"/>
    <w:rPr>
      <w:color w:val="DC0000"/>
    </w:rPr>
  </w:style>
  <w:style w:type="character" w:customStyle="1" w:styleId="3069">
    <w:name w:val="font51"/>
    <w:qFormat/>
    <w:uiPriority w:val="0"/>
    <w:rPr>
      <w:rFonts w:hint="eastAsia" w:ascii="宋体" w:hAnsi="宋体" w:eastAsia="宋体"/>
      <w:color w:val="000000"/>
      <w:sz w:val="25"/>
      <w:szCs w:val="25"/>
    </w:rPr>
  </w:style>
  <w:style w:type="character" w:customStyle="1" w:styleId="3070">
    <w:name w:val="样式 正文 +"/>
    <w:uiPriority w:val="0"/>
    <w:rPr>
      <w:rFonts w:ascii="Arial" w:hAnsi="Arial" w:eastAsia="宋体"/>
      <w:kern w:val="0"/>
      <w:sz w:val="24"/>
      <w:szCs w:val="24"/>
      <w:lang w:val="en-US" w:eastAsia="zh-CN" w:bidi="ar-SA"/>
    </w:rPr>
  </w:style>
  <w:style w:type="character" w:customStyle="1" w:styleId="3071">
    <w:name w:val="Char Char28"/>
    <w:semiHidden/>
    <w:uiPriority w:val="0"/>
    <w:rPr>
      <w:rFonts w:ascii="宋体" w:hAnsi="Times New Roman" w:eastAsia="宋体" w:cs="Times New Roman"/>
      <w:sz w:val="18"/>
      <w:szCs w:val="18"/>
    </w:rPr>
  </w:style>
  <w:style w:type="character" w:customStyle="1" w:styleId="3072">
    <w:name w:val="14b1"/>
    <w:uiPriority w:val="0"/>
    <w:rPr>
      <w:color w:val="000066"/>
      <w:sz w:val="21"/>
      <w:szCs w:val="21"/>
      <w:u w:val="none"/>
    </w:rPr>
  </w:style>
  <w:style w:type="character" w:customStyle="1" w:styleId="3073">
    <w:name w:val="标题 4 Char Char Char Char Char Char Char Char Char Char Char Char Char Char Char Char Char Char Char Char Char Char Char Char Char"/>
    <w:uiPriority w:val="0"/>
    <w:rPr>
      <w:rFonts w:ascii="Arial" w:hAnsi="Arial" w:eastAsia="宋体"/>
      <w:kern w:val="2"/>
      <w:sz w:val="28"/>
      <w:lang w:val="en-US" w:eastAsia="zh-CN" w:bidi="ar-SA"/>
    </w:rPr>
  </w:style>
  <w:style w:type="character" w:customStyle="1" w:styleId="3074">
    <w:name w:val="表格五号字"/>
    <w:uiPriority w:val="0"/>
    <w:rPr>
      <w:sz w:val="21"/>
    </w:rPr>
  </w:style>
  <w:style w:type="character" w:customStyle="1" w:styleId="3075">
    <w:name w:val="结束语 Char"/>
    <w:link w:val="522"/>
    <w:qFormat/>
    <w:uiPriority w:val="0"/>
    <w:rPr>
      <w:rFonts w:ascii="宋体" w:eastAsia="楷体"/>
      <w:sz w:val="28"/>
    </w:rPr>
  </w:style>
  <w:style w:type="character" w:customStyle="1" w:styleId="3076">
    <w:name w:val="表题 Char Char Char Char"/>
    <w:uiPriority w:val="0"/>
    <w:rPr>
      <w:rFonts w:eastAsia="宋体"/>
      <w:b/>
      <w:bCs/>
      <w:kern w:val="2"/>
      <w:sz w:val="24"/>
      <w:szCs w:val="24"/>
      <w:lang w:val="en-US" w:eastAsia="zh-CN" w:bidi="ar-SA"/>
    </w:rPr>
  </w:style>
  <w:style w:type="character" w:customStyle="1" w:styleId="3077">
    <w:name w:val="批注框文本 Char2"/>
    <w:uiPriority w:val="0"/>
    <w:rPr>
      <w:rFonts w:ascii="宋体" w:eastAsia="宋体"/>
      <w:kern w:val="2"/>
      <w:sz w:val="18"/>
      <w:szCs w:val="18"/>
      <w:lang w:val="en-US" w:eastAsia="zh-CN" w:bidi="ar-SA"/>
    </w:rPr>
  </w:style>
  <w:style w:type="character" w:customStyle="1" w:styleId="3078">
    <w:name w:val="批注框文本 字符1"/>
    <w:semiHidden/>
    <w:qFormat/>
    <w:uiPriority w:val="0"/>
    <w:rPr>
      <w:rFonts w:eastAsia="宋体"/>
      <w:kern w:val="2"/>
      <w:sz w:val="18"/>
      <w:szCs w:val="18"/>
      <w:lang w:val="en-US" w:eastAsia="zh-CN" w:bidi="ar-SA"/>
    </w:rPr>
  </w:style>
  <w:style w:type="character" w:customStyle="1" w:styleId="3079">
    <w:name w:val="p3"/>
    <w:uiPriority w:val="0"/>
  </w:style>
  <w:style w:type="character" w:customStyle="1" w:styleId="3080">
    <w:name w:val="ee1"/>
    <w:uiPriority w:val="0"/>
    <w:rPr>
      <w:u w:val="none"/>
    </w:rPr>
  </w:style>
  <w:style w:type="character" w:customStyle="1" w:styleId="3081">
    <w:name w:val="Char Char26"/>
    <w:uiPriority w:val="0"/>
    <w:rPr>
      <w:rFonts w:ascii="Times New Roman" w:hAnsi="Times New Roman" w:eastAsia="宋体" w:cs="Times New Roman"/>
      <w:b/>
      <w:kern w:val="2"/>
      <w:sz w:val="36"/>
      <w:szCs w:val="20"/>
    </w:rPr>
  </w:style>
  <w:style w:type="character" w:customStyle="1" w:styleId="3082">
    <w:name w:val="样式 标题 2 + 非加粗 Char Char"/>
    <w:uiPriority w:val="0"/>
    <w:rPr>
      <w:rFonts w:eastAsia="黑体"/>
      <w:b/>
      <w:bCs/>
      <w:kern w:val="2"/>
      <w:sz w:val="24"/>
      <w:szCs w:val="32"/>
      <w:lang w:val="en-US" w:eastAsia="zh-CN" w:bidi="ar-SA"/>
    </w:rPr>
  </w:style>
  <w:style w:type="character" w:customStyle="1" w:styleId="3083">
    <w:name w:val="日期 Char1"/>
    <w:qFormat/>
    <w:uiPriority w:val="99"/>
    <w:rPr>
      <w:rFonts w:ascii="Times New Roman" w:hAnsi="Times New Roman" w:eastAsia="宋体" w:cs="Times New Roman"/>
      <w:szCs w:val="24"/>
    </w:rPr>
  </w:style>
  <w:style w:type="character" w:customStyle="1" w:styleId="3084">
    <w:name w:val="报告正文 Char"/>
    <w:qFormat/>
    <w:uiPriority w:val="0"/>
    <w:rPr>
      <w:rFonts w:ascii="宋体"/>
      <w:kern w:val="2"/>
      <w:sz w:val="24"/>
    </w:rPr>
  </w:style>
  <w:style w:type="character" w:customStyle="1" w:styleId="3085">
    <w:name w:val="China6 Char"/>
    <w:aliases w:val="?? 6 Char Char"/>
    <w:uiPriority w:val="0"/>
    <w:rPr>
      <w:rFonts w:ascii="楷体_GB2312" w:hAnsi="楷体_GB2312" w:eastAsia=".."/>
      <w:b/>
      <w:snapToGrid w:val="0"/>
      <w:color w:val="000000"/>
      <w:spacing w:val="16"/>
      <w:sz w:val="24"/>
    </w:rPr>
  </w:style>
  <w:style w:type="character" w:customStyle="1" w:styleId="3086">
    <w:name w:val="正文何黎 Char1"/>
    <w:link w:val="1435"/>
    <w:uiPriority w:val="0"/>
    <w:rPr>
      <w:rFonts w:hAnsi="宋体" w:cs="宋体"/>
      <w:sz w:val="24"/>
      <w:szCs w:val="24"/>
    </w:rPr>
  </w:style>
  <w:style w:type="character" w:customStyle="1" w:styleId="3087">
    <w:name w:val="【正文】 Char Char"/>
    <w:qFormat/>
    <w:uiPriority w:val="0"/>
    <w:rPr>
      <w:rFonts w:eastAsia="宋体"/>
      <w:kern w:val="2"/>
      <w:sz w:val="24"/>
      <w:lang w:bidi="ar-SA"/>
    </w:rPr>
  </w:style>
  <w:style w:type="character" w:customStyle="1" w:styleId="3088">
    <w:name w:val="HTML 地址 Char"/>
    <w:link w:val="42"/>
    <w:qFormat/>
    <w:uiPriority w:val="0"/>
    <w:rPr>
      <w:i/>
      <w:iCs/>
      <w:sz w:val="24"/>
      <w:szCs w:val="24"/>
    </w:rPr>
  </w:style>
  <w:style w:type="character" w:customStyle="1" w:styleId="3089">
    <w:name w:val="批注主题 Char4"/>
    <w:semiHidden/>
    <w:uiPriority w:val="99"/>
    <w:rPr>
      <w:rFonts w:ascii="@宋体"/>
      <w:b/>
      <w:bCs/>
      <w:sz w:val="28"/>
      <w:szCs w:val="20"/>
    </w:rPr>
  </w:style>
  <w:style w:type="character" w:customStyle="1" w:styleId="3090">
    <w:name w:val="unnamed31"/>
    <w:uiPriority w:val="0"/>
    <w:rPr>
      <w:color w:val="000000"/>
      <w:sz w:val="20"/>
      <w:u w:val="none"/>
    </w:rPr>
  </w:style>
  <w:style w:type="character" w:customStyle="1" w:styleId="3091">
    <w:name w:val="批注主题 字符1"/>
    <w:semiHidden/>
    <w:qFormat/>
    <w:uiPriority w:val="0"/>
    <w:rPr>
      <w:rFonts w:eastAsia="宋体"/>
      <w:b/>
      <w:bCs/>
      <w:kern w:val="2"/>
      <w:sz w:val="24"/>
      <w:szCs w:val="24"/>
      <w:lang w:val="en-US" w:eastAsia="zh-CN" w:bidi="ar-SA"/>
    </w:rPr>
  </w:style>
  <w:style w:type="character" w:customStyle="1" w:styleId="3092">
    <w:name w:val="summer正文编辑样式"/>
    <w:uiPriority w:val="0"/>
    <w:rPr>
      <w:color w:val="0000FF"/>
      <w:kern w:val="0"/>
      <w:sz w:val="24"/>
    </w:rPr>
  </w:style>
  <w:style w:type="character" w:customStyle="1" w:styleId="3093">
    <w:name w:val="结束语 Char2"/>
    <w:semiHidden/>
    <w:uiPriority w:val="99"/>
    <w:rPr>
      <w:rFonts w:ascii="Times New Roman" w:hAnsi="Times New Roman"/>
      <w:kern w:val="2"/>
      <w:sz w:val="24"/>
      <w:szCs w:val="24"/>
    </w:rPr>
  </w:style>
  <w:style w:type="character" w:customStyle="1" w:styleId="3094">
    <w:name w:val="正文4号 Char Char"/>
    <w:uiPriority w:val="0"/>
    <w:rPr>
      <w:rFonts w:ascii="Times New Roman" w:hAnsi="Times New Roman"/>
      <w:sz w:val="24"/>
      <w:szCs w:val="21"/>
    </w:rPr>
  </w:style>
  <w:style w:type="character" w:customStyle="1" w:styleId="3095">
    <w:name w:val="a表内容 Char"/>
    <w:link w:val="154"/>
    <w:uiPriority w:val="0"/>
    <w:rPr>
      <w:kern w:val="18"/>
      <w:szCs w:val="21"/>
    </w:rPr>
  </w:style>
  <w:style w:type="character" w:customStyle="1" w:styleId="3096">
    <w:name w:val="a正文 Char Char"/>
    <w:uiPriority w:val="0"/>
    <w:rPr>
      <w:sz w:val="24"/>
      <w:szCs w:val="24"/>
    </w:rPr>
  </w:style>
  <w:style w:type="character" w:styleId="3097">
    <w:name w:val=""/>
    <w:qFormat/>
    <w:uiPriority w:val="0"/>
    <w:rPr>
      <w:i/>
      <w:iCs/>
      <w:color w:val="808080"/>
    </w:rPr>
  </w:style>
  <w:style w:type="character" w:customStyle="1" w:styleId="3098">
    <w:name w:val="apple-style-span"/>
    <w:uiPriority w:val="0"/>
  </w:style>
  <w:style w:type="character" w:customStyle="1" w:styleId="3099">
    <w:name w:val="文本框 Char Char Char"/>
    <w:uiPriority w:val="0"/>
    <w:rPr>
      <w:rFonts w:eastAsia="宋体"/>
      <w:kern w:val="2"/>
      <w:sz w:val="21"/>
      <w:szCs w:val="21"/>
      <w:lang w:val="en-US" w:eastAsia="zh-CN" w:bidi="ar-SA"/>
    </w:rPr>
  </w:style>
  <w:style w:type="character" w:customStyle="1" w:styleId="3100">
    <w:name w:val="表内左齐 Char Char"/>
    <w:uiPriority w:val="0"/>
    <w:rPr>
      <w:rFonts w:ascii="Times New Roman" w:hAnsi="Times New Roman" w:eastAsia="宋体" w:cs="Times New Roman"/>
      <w:szCs w:val="20"/>
    </w:rPr>
  </w:style>
  <w:style w:type="character" w:customStyle="1" w:styleId="3101">
    <w:name w:val="样式 Times New Roman"/>
    <w:uiPriority w:val="0"/>
    <w:rPr>
      <w:rFonts w:ascii="Times New Roman" w:hAnsi="Times New Roman"/>
    </w:rPr>
  </w:style>
  <w:style w:type="character" w:customStyle="1" w:styleId="3102">
    <w:name w:val="article1"/>
    <w:uiPriority w:val="0"/>
    <w:rPr>
      <w:color w:val="454545"/>
      <w:sz w:val="21"/>
      <w:szCs w:val="21"/>
      <w:u w:val="none"/>
    </w:rPr>
  </w:style>
  <w:style w:type="character" w:customStyle="1" w:styleId="3103">
    <w:name w:val="f241"/>
    <w:uiPriority w:val="0"/>
    <w:rPr>
      <w:sz w:val="36"/>
      <w:szCs w:val="36"/>
    </w:rPr>
  </w:style>
  <w:style w:type="character" w:customStyle="1" w:styleId="3104">
    <w:name w:val="附件 Char"/>
    <w:link w:val="1639"/>
    <w:uiPriority w:val="0"/>
    <w:rPr>
      <w:b/>
      <w:sz w:val="28"/>
      <w:szCs w:val="28"/>
    </w:rPr>
  </w:style>
  <w:style w:type="character" w:customStyle="1" w:styleId="3105">
    <w:name w:val="headline-content3"/>
    <w:uiPriority w:val="0"/>
  </w:style>
  <w:style w:type="character" w:customStyle="1" w:styleId="3106">
    <w:name w:val="newsbody1"/>
    <w:uiPriority w:val="0"/>
    <w:rPr>
      <w:color w:val="363636"/>
      <w:spacing w:val="345"/>
      <w:sz w:val="21"/>
      <w:szCs w:val="21"/>
    </w:rPr>
  </w:style>
  <w:style w:type="character" w:customStyle="1" w:styleId="3107">
    <w:name w:val="正文普宁 Char Char"/>
    <w:link w:val="1091"/>
    <w:uiPriority w:val="0"/>
    <w:rPr>
      <w:szCs w:val="24"/>
    </w:rPr>
  </w:style>
  <w:style w:type="character" w:customStyle="1" w:styleId="3108">
    <w:name w:val="Char Char202"/>
    <w:uiPriority w:val="0"/>
    <w:rPr>
      <w:rFonts w:ascii="宋体" w:hAnsi="宋体" w:eastAsia="宋体"/>
      <w:kern w:val="2"/>
      <w:sz w:val="24"/>
      <w:szCs w:val="28"/>
      <w:lang w:val="en-US" w:eastAsia="zh-CN" w:bidi="ar-SA"/>
    </w:rPr>
  </w:style>
  <w:style w:type="character" w:customStyle="1" w:styleId="3109">
    <w:name w:val="Char Char101"/>
    <w:uiPriority w:val="0"/>
    <w:rPr>
      <w:rFonts w:eastAsia="宋体"/>
      <w:kern w:val="2"/>
      <w:sz w:val="18"/>
      <w:szCs w:val="18"/>
      <w:lang w:val="en-US" w:eastAsia="zh-CN" w:bidi="ar-SA"/>
    </w:rPr>
  </w:style>
  <w:style w:type="character" w:customStyle="1" w:styleId="3110">
    <w:name w:val="批注文字 字符1"/>
    <w:semiHidden/>
    <w:qFormat/>
    <w:uiPriority w:val="0"/>
    <w:rPr>
      <w:rFonts w:eastAsia="宋体"/>
      <w:kern w:val="2"/>
      <w:sz w:val="24"/>
      <w:szCs w:val="24"/>
      <w:lang w:val="en-US" w:eastAsia="zh-CN" w:bidi="ar-SA"/>
    </w:rPr>
  </w:style>
  <w:style w:type="character" w:customStyle="1" w:styleId="3111">
    <w:name w:val="表格字体 Char"/>
    <w:link w:val="2089"/>
    <w:semiHidden/>
    <w:uiPriority w:val="0"/>
    <w:rPr>
      <w:szCs w:val="21"/>
    </w:rPr>
  </w:style>
  <w:style w:type="character" w:customStyle="1" w:styleId="3112">
    <w:name w:val="正文文字缩进 2 Char Char1"/>
    <w:uiPriority w:val="0"/>
    <w:rPr>
      <w:rFonts w:ascii="Times New Roman" w:hAnsi="Times New Roman" w:eastAsia="宋体" w:cs="Times New Roman"/>
      <w:kern w:val="2"/>
      <w:sz w:val="24"/>
      <w:szCs w:val="24"/>
    </w:rPr>
  </w:style>
  <w:style w:type="character" w:customStyle="1" w:styleId="3113">
    <w:name w:val="s4 Char Char1"/>
    <w:aliases w:val="s4 Char2,标题4 Char2,表正文 Char1,正文非缩进 Char1,正文（首行缩进两字） Char Char Char Char Char Char Char2,文本条款 Char1,正文不缩进 Char1,正文缩进1 Char1,正文（首行缩进两字） Char1,首行缩进两字 Char1,正文（首行缩进两字） Char Char Char Char Char Char2,Standardeinz Char1,特点 Char1,四 Char"/>
    <w:qFormat/>
    <w:uiPriority w:val="0"/>
    <w:rPr>
      <w:rFonts w:eastAsia="宋体"/>
      <w:kern w:val="2"/>
      <w:sz w:val="21"/>
      <w:szCs w:val="24"/>
      <w:lang w:val="en-US" w:eastAsia="zh-CN" w:bidi="ar-SA"/>
    </w:rPr>
  </w:style>
  <w:style w:type="character" w:customStyle="1" w:styleId="3114">
    <w:name w:val="秋艳 Char"/>
    <w:link w:val="1669"/>
    <w:uiPriority w:val="0"/>
    <w:rPr>
      <w:rFonts w:hAnsi="宋体"/>
      <w:kern w:val="2"/>
      <w:sz w:val="24"/>
      <w:szCs w:val="24"/>
    </w:rPr>
  </w:style>
  <w:style w:type="character" w:customStyle="1" w:styleId="3115">
    <w:name w:val="尾注文本 Char2"/>
    <w:uiPriority w:val="0"/>
  </w:style>
  <w:style w:type="character" w:customStyle="1" w:styleId="3116">
    <w:name w:val="Char Char16"/>
    <w:qFormat/>
    <w:uiPriority w:val="0"/>
    <w:rPr>
      <w:b/>
      <w:kern w:val="44"/>
      <w:sz w:val="32"/>
    </w:rPr>
  </w:style>
  <w:style w:type="character" w:customStyle="1" w:styleId="3117">
    <w:name w:val="表名 Char"/>
    <w:qFormat/>
    <w:uiPriority w:val="0"/>
    <w:rPr>
      <w:rFonts w:eastAsia="黑体"/>
      <w:snapToGrid/>
      <w:sz w:val="24"/>
      <w:szCs w:val="24"/>
    </w:rPr>
  </w:style>
  <w:style w:type="character" w:customStyle="1" w:styleId="3118">
    <w:name w:val="样式 首行缩进:  2 字符 Char"/>
    <w:qFormat/>
    <w:uiPriority w:val="0"/>
    <w:rPr>
      <w:kern w:val="2"/>
      <w:sz w:val="24"/>
    </w:rPr>
  </w:style>
  <w:style w:type="character" w:customStyle="1" w:styleId="3119">
    <w:name w:val="标题小 Char Char"/>
    <w:link w:val="1045"/>
    <w:uiPriority w:val="0"/>
    <w:rPr>
      <w:rFonts w:ascii="黑体" w:eastAsia="黑体"/>
      <w:b/>
      <w:sz w:val="28"/>
      <w:szCs w:val="30"/>
      <w:u w:val="single"/>
    </w:rPr>
  </w:style>
  <w:style w:type="character" w:customStyle="1" w:styleId="3120">
    <w:name w:val="题注 Char3"/>
    <w:aliases w:val="题注 Char Char3,实德题注 Char3,表题 Char1,表题2 Char1,表题3 Char1,表题4 Char1,表题21 Char1,表题32 Char1,表题5 Char1,表题6 Char1,表题7 Char1,表题注 Char1,表题注1 Char1,表题33 Char1,表题注2 Char1,表题注3 Char1,表题注4 Char1,表题注5 Char1,表题注6 Char1,表题注7 Char1,表题注8 Char1,表题注9 Char1,表题 Char"/>
    <w:uiPriority w:val="0"/>
    <w:rPr>
      <w:rFonts w:eastAsia="宋体" w:cs="Arial"/>
      <w:b/>
      <w:kern w:val="2"/>
      <w:sz w:val="24"/>
      <w:lang w:val="en-US" w:eastAsia="zh-CN" w:bidi="ar-SA"/>
    </w:rPr>
  </w:style>
  <w:style w:type="character" w:customStyle="1" w:styleId="3121">
    <w:name w:val="标题 3 Char"/>
    <w:link w:val="7"/>
    <w:qFormat/>
    <w:uiPriority w:val="0"/>
    <w:rPr>
      <w:b/>
      <w:sz w:val="32"/>
    </w:rPr>
  </w:style>
  <w:style w:type="character" w:customStyle="1" w:styleId="3122">
    <w:name w:val="标题 11"/>
    <w:aliases w:val="标题 1 Char Char Char"/>
    <w:uiPriority w:val="0"/>
    <w:rPr>
      <w:rFonts w:eastAsia="仿宋_GB2312"/>
      <w:b/>
      <w:kern w:val="28"/>
      <w:sz w:val="30"/>
      <w:lang w:val="en-US" w:eastAsia="zh-CN" w:bidi="ar-SA"/>
    </w:rPr>
  </w:style>
  <w:style w:type="character" w:customStyle="1" w:styleId="3123">
    <w:name w:val="正文文本 Char2"/>
    <w:uiPriority w:val="0"/>
    <w:rPr>
      <w:rFonts w:ascii="宋体"/>
      <w:snapToGrid/>
      <w:sz w:val="24"/>
    </w:rPr>
  </w:style>
  <w:style w:type="character" w:customStyle="1" w:styleId="3124">
    <w:name w:val="电子邮件签名 Char"/>
    <w:link w:val="22"/>
    <w:qFormat/>
    <w:uiPriority w:val="0"/>
    <w:rPr>
      <w:sz w:val="24"/>
      <w:szCs w:val="24"/>
    </w:rPr>
  </w:style>
  <w:style w:type="character" w:customStyle="1" w:styleId="3125">
    <w:name w:val="正文首行缩进 Char2"/>
    <w:uiPriority w:val="99"/>
    <w:rPr>
      <w:rFonts w:ascii="Times New Roman" w:hAnsi="Times New Roman" w:eastAsia="仿宋_GB2312" w:cs="Times New Roman"/>
      <w:sz w:val="24"/>
      <w:szCs w:val="24"/>
    </w:rPr>
  </w:style>
  <w:style w:type="character" w:customStyle="1" w:styleId="3126">
    <w:name w:val="style281"/>
    <w:uiPriority w:val="0"/>
    <w:rPr>
      <w:sz w:val="24"/>
      <w:szCs w:val="24"/>
    </w:rPr>
  </w:style>
  <w:style w:type="character" w:customStyle="1" w:styleId="3127">
    <w:name w:val="副标题 Char4"/>
    <w:uiPriority w:val="11"/>
    <w:rPr>
      <w:rFonts w:ascii="Cambria" w:hAnsi="Cambria" w:cs="Times New Roman"/>
      <w:b/>
      <w:bCs/>
      <w:kern w:val="28"/>
      <w:sz w:val="32"/>
      <w:szCs w:val="32"/>
    </w:rPr>
  </w:style>
  <w:style w:type="character" w:customStyle="1" w:styleId="3128">
    <w:name w:val="标题表格 Char1"/>
    <w:link w:val="1430"/>
    <w:uiPriority w:val="0"/>
    <w:rPr>
      <w:b/>
      <w:szCs w:val="21"/>
      <w:lang w:val="zh-CN"/>
    </w:rPr>
  </w:style>
  <w:style w:type="character" w:customStyle="1" w:styleId="3129">
    <w:name w:val="样式 注释标题 + Arial Char"/>
    <w:uiPriority w:val="0"/>
    <w:rPr>
      <w:rFonts w:ascii="Arial" w:hAnsi="Arial" w:eastAsia="黑体"/>
      <w:kern w:val="2"/>
      <w:sz w:val="21"/>
      <w:szCs w:val="24"/>
    </w:rPr>
  </w:style>
  <w:style w:type="character" w:customStyle="1" w:styleId="3130">
    <w:name w:val="javascript1"/>
    <w:uiPriority w:val="0"/>
    <w:rPr>
      <w:rFonts w:hint="default" w:ascii="Tahoma" w:hAnsi="Tahoma" w:cs="Tahoma"/>
      <w:sz w:val="18"/>
      <w:szCs w:val="18"/>
    </w:rPr>
  </w:style>
  <w:style w:type="character" w:customStyle="1" w:styleId="3131">
    <w:name w:val="reflink plainlinks nourlexpansion"/>
    <w:uiPriority w:val="0"/>
  </w:style>
  <w:style w:type="character" w:customStyle="1" w:styleId="3132">
    <w:name w:val="此篇标题3 Char Char"/>
    <w:link w:val="215"/>
    <w:uiPriority w:val="0"/>
    <w:rPr>
      <w:rFonts w:ascii="仿宋_GB2312" w:hAnsi="Arial" w:eastAsia="Times New Roman"/>
      <w:b/>
      <w:sz w:val="24"/>
    </w:rPr>
  </w:style>
  <w:style w:type="character" w:customStyle="1" w:styleId="3133">
    <w:name w:val="正文文本缩进 2 Char4"/>
    <w:uiPriority w:val="0"/>
    <w:rPr>
      <w:rFonts w:ascii="Calibri" w:hAnsi="Calibri" w:eastAsia="宋体" w:cs="Times New Roman"/>
    </w:rPr>
  </w:style>
  <w:style w:type="character" w:customStyle="1" w:styleId="3134">
    <w:name w:val="正文文本 2 Char1"/>
    <w:qFormat/>
    <w:uiPriority w:val="0"/>
  </w:style>
  <w:style w:type="character" w:customStyle="1" w:styleId="3135">
    <w:name w:val="普通文字 Char Char Char1"/>
    <w:uiPriority w:val="0"/>
    <w:rPr>
      <w:rFonts w:ascii="宋体" w:hAnsi="Courier New" w:eastAsia="宋体"/>
      <w:kern w:val="2"/>
      <w:sz w:val="21"/>
      <w:lang w:val="en-US" w:eastAsia="zh-CN"/>
    </w:rPr>
  </w:style>
  <w:style w:type="character" w:customStyle="1" w:styleId="3136">
    <w:name w:val="页脚 Char2"/>
    <w:aliases w:val="123YJ Char2,Footer-Even Char2,eersteregel Char,fo Char2,footer odd Char2,odd Char2,footer Final Char2,Footer1 Char"/>
    <w:uiPriority w:val="0"/>
    <w:rPr>
      <w:rFonts w:ascii="宋体" w:eastAsia="宋体"/>
      <w:kern w:val="2"/>
      <w:sz w:val="18"/>
      <w:lang w:val="en-US" w:eastAsia="zh-CN" w:bidi="ar-SA"/>
    </w:rPr>
  </w:style>
  <w:style w:type="character" w:customStyle="1" w:styleId="3137">
    <w:name w:val="sr1"/>
    <w:uiPriority w:val="0"/>
    <w:rPr>
      <w:color w:val="656565"/>
    </w:rPr>
  </w:style>
  <w:style w:type="character" w:customStyle="1" w:styleId="3138">
    <w:name w:val="form-field-content1"/>
    <w:uiPriority w:val="0"/>
    <w:rPr>
      <w:color w:val="000000"/>
    </w:rPr>
  </w:style>
  <w:style w:type="character" w:customStyle="1" w:styleId="3139">
    <w:name w:val="样式 正文文本缩进 2 + 黑色 行距: 固定值 12 磅 Char"/>
    <w:link w:val="1218"/>
    <w:uiPriority w:val="0"/>
    <w:rPr>
      <w:b/>
      <w:color w:val="3366FF"/>
      <w:sz w:val="24"/>
      <w:szCs w:val="21"/>
    </w:rPr>
  </w:style>
  <w:style w:type="character" w:customStyle="1" w:styleId="3140">
    <w:name w:val="Char Char261"/>
    <w:uiPriority w:val="0"/>
    <w:rPr>
      <w:rFonts w:ascii="Times New Roman" w:hAnsi="Times New Roman" w:eastAsia="宋体" w:cs="Times New Roman"/>
      <w:b/>
      <w:kern w:val="2"/>
      <w:sz w:val="36"/>
      <w:szCs w:val="20"/>
    </w:rPr>
  </w:style>
  <w:style w:type="character" w:customStyle="1" w:styleId="3141">
    <w:name w:val="报告正文 Char1"/>
    <w:link w:val="228"/>
    <w:uiPriority w:val="0"/>
    <w:rPr>
      <w:rFonts w:ascii="宋体"/>
      <w:kern w:val="2"/>
      <w:sz w:val="24"/>
    </w:rPr>
  </w:style>
  <w:style w:type="character" w:customStyle="1" w:styleId="3142">
    <w:name w:val="样式 仿宋_GB2312"/>
    <w:uiPriority w:val="0"/>
    <w:rPr>
      <w:rFonts w:ascii="仿宋_GB2312" w:hAnsi="仿宋_GB2312" w:eastAsia="仿宋_GB2312"/>
      <w:kern w:val="21"/>
      <w:sz w:val="28"/>
    </w:rPr>
  </w:style>
  <w:style w:type="character" w:customStyle="1" w:styleId="3143">
    <w:name w:val="font851"/>
    <w:qFormat/>
    <w:uiPriority w:val="0"/>
    <w:rPr>
      <w:rFonts w:hint="default" w:ascii="Times New Roman" w:hAnsi="Times New Roman" w:cs="Times New Roman"/>
      <w:color w:val="auto"/>
      <w:sz w:val="21"/>
      <w:szCs w:val="21"/>
      <w:u w:val="none"/>
    </w:rPr>
  </w:style>
  <w:style w:type="character" w:customStyle="1" w:styleId="3144">
    <w:name w:val="a表格内容1 Char Char"/>
    <w:uiPriority w:val="0"/>
    <w:rPr>
      <w:iCs/>
      <w:color w:val="000000"/>
      <w:szCs w:val="21"/>
    </w:rPr>
  </w:style>
  <w:style w:type="character" w:customStyle="1" w:styleId="3145">
    <w:name w:val="Char Char192"/>
    <w:uiPriority w:val="0"/>
    <w:rPr>
      <w:rFonts w:ascii="宋体"/>
      <w:kern w:val="2"/>
      <w:sz w:val="18"/>
      <w:szCs w:val="18"/>
    </w:rPr>
  </w:style>
  <w:style w:type="character" w:customStyle="1" w:styleId="3146">
    <w:name w:val="中气表头 Char Char"/>
    <w:uiPriority w:val="0"/>
    <w:rPr>
      <w:rFonts w:eastAsia="黑体"/>
      <w:b/>
      <w:kern w:val="2"/>
      <w:sz w:val="21"/>
      <w:szCs w:val="21"/>
    </w:rPr>
  </w:style>
  <w:style w:type="character" w:customStyle="1" w:styleId="3147">
    <w:name w:val="样式1 Char Char"/>
    <w:uiPriority w:val="0"/>
    <w:rPr>
      <w:rFonts w:ascii="Times New Roman" w:hAnsi="Times New Roman"/>
      <w:kern w:val="2"/>
      <w:sz w:val="24"/>
      <w:szCs w:val="22"/>
    </w:rPr>
  </w:style>
  <w:style w:type="character" w:customStyle="1" w:styleId="3148">
    <w:name w:val="注释标题 字符1"/>
    <w:qFormat/>
    <w:uiPriority w:val="0"/>
    <w:rPr>
      <w:rFonts w:eastAsia="宋体"/>
      <w:kern w:val="2"/>
      <w:sz w:val="24"/>
      <w:szCs w:val="24"/>
      <w:lang w:val="en-US" w:eastAsia="zh-CN" w:bidi="ar-SA"/>
    </w:rPr>
  </w:style>
  <w:style w:type="character" w:customStyle="1" w:styleId="3149">
    <w:name w:val="title8"/>
    <w:uiPriority w:val="0"/>
  </w:style>
  <w:style w:type="character" w:customStyle="1" w:styleId="3150">
    <w:name w:val="f_heading1"/>
    <w:uiPriority w:val="0"/>
  </w:style>
  <w:style w:type="character" w:customStyle="1" w:styleId="3151">
    <w:name w:val="页眉 字符1"/>
    <w:qFormat/>
    <w:uiPriority w:val="0"/>
    <w:rPr>
      <w:rFonts w:eastAsia="宋体"/>
      <w:kern w:val="2"/>
      <w:sz w:val="18"/>
      <w:szCs w:val="18"/>
      <w:lang w:val="en-US" w:eastAsia="zh-CN" w:bidi="ar-SA"/>
    </w:rPr>
  </w:style>
  <w:style w:type="character" w:customStyle="1" w:styleId="3152">
    <w:name w:val="普通(网站) Char"/>
    <w:link w:val="82"/>
    <w:uiPriority w:val="99"/>
    <w:rPr>
      <w:rFonts w:ascii="宋体" w:hAnsi="宋体" w:cs="宋体"/>
      <w:sz w:val="24"/>
      <w:szCs w:val="24"/>
    </w:rPr>
  </w:style>
  <w:style w:type="character" w:customStyle="1" w:styleId="3153">
    <w:name w:val="正文文本 2 Char2"/>
    <w:aliases w:val="正文文字 2 Char3,正文4号 Char"/>
    <w:uiPriority w:val="0"/>
    <w:rPr>
      <w:rFonts w:ascii="宋体" w:eastAsia="宋体"/>
      <w:kern w:val="2"/>
      <w:sz w:val="18"/>
      <w:lang w:val="en-US" w:eastAsia="zh-CN" w:bidi="ar-SA"/>
    </w:rPr>
  </w:style>
  <w:style w:type="character" w:customStyle="1" w:styleId="3154">
    <w:name w:val="正文文本缩进 Char2"/>
    <w:semiHidden/>
    <w:uiPriority w:val="99"/>
    <w:rPr>
      <w:rFonts w:ascii="Times New Roman" w:hAnsi="Times New Roman" w:eastAsia="宋体" w:cs="Times New Roman"/>
      <w:szCs w:val="24"/>
    </w:rPr>
  </w:style>
  <w:style w:type="character" w:customStyle="1" w:styleId="3155">
    <w:name w:val="报告 Char1"/>
    <w:uiPriority w:val="0"/>
    <w:rPr>
      <w:rFonts w:ascii="Times New Roman" w:hAnsi="Times New Roman" w:eastAsia="宋体" w:cs="Times New Roman"/>
      <w:kern w:val="0"/>
      <w:sz w:val="24"/>
      <w:szCs w:val="20"/>
    </w:rPr>
  </w:style>
  <w:style w:type="character" w:customStyle="1" w:styleId="3156">
    <w:name w:val="明显强调11"/>
    <w:qFormat/>
    <w:uiPriority w:val="0"/>
    <w:rPr>
      <w:b/>
      <w:bCs/>
      <w:i/>
      <w:iCs/>
      <w:color w:val="4F81BD"/>
    </w:rPr>
  </w:style>
  <w:style w:type="character" w:customStyle="1" w:styleId="3157">
    <w:name w:val="a1"/>
    <w:uiPriority w:val="0"/>
    <w:rPr>
      <w:color w:val="000000"/>
      <w:spacing w:val="270"/>
      <w:sz w:val="21"/>
      <w:szCs w:val="21"/>
    </w:rPr>
  </w:style>
  <w:style w:type="character" w:customStyle="1" w:styleId="3158">
    <w:name w:val="Char Char232"/>
    <w:uiPriority w:val="0"/>
    <w:rPr>
      <w:rFonts w:eastAsia="宋体"/>
      <w:kern w:val="2"/>
      <w:sz w:val="16"/>
      <w:szCs w:val="16"/>
      <w:lang w:val="en-US" w:eastAsia="zh-CN" w:bidi="ar-SA"/>
    </w:rPr>
  </w:style>
  <w:style w:type="character" w:customStyle="1" w:styleId="3159">
    <w:name w:val="正文文本缩进 2 Char2"/>
    <w:aliases w:val="正文文字缩进 21 Char,正文文字缩进 2 Char3,正文文本缩进 2 Char Char Char Char Char4,正文文本缩进 2 Char Char Char2"/>
    <w:uiPriority w:val="0"/>
    <w:rPr>
      <w:rFonts w:ascii="宋体" w:eastAsia="宋体"/>
      <w:kern w:val="2"/>
      <w:sz w:val="21"/>
      <w:lang w:val="en-US" w:eastAsia="zh-CN" w:bidi="ar-SA"/>
    </w:rPr>
  </w:style>
  <w:style w:type="character" w:customStyle="1" w:styleId="3160">
    <w:name w:val="正文文本缩进 字符1"/>
    <w:qFormat/>
    <w:uiPriority w:val="0"/>
    <w:rPr>
      <w:rFonts w:eastAsia="宋体"/>
      <w:kern w:val="2"/>
      <w:sz w:val="24"/>
      <w:szCs w:val="24"/>
      <w:lang w:val="en-US" w:eastAsia="zh-CN" w:bidi="ar-SA"/>
    </w:rPr>
  </w:style>
  <w:style w:type="character" w:customStyle="1" w:styleId="3161">
    <w:name w:val="black91"/>
    <w:uiPriority w:val="0"/>
    <w:rPr>
      <w:color w:val="000000"/>
      <w:sz w:val="18"/>
      <w:szCs w:val="18"/>
      <w:u w:val="none"/>
    </w:rPr>
  </w:style>
  <w:style w:type="character" w:customStyle="1" w:styleId="3162">
    <w:name w:val="副标题 字符1"/>
    <w:qFormat/>
    <w:uiPriority w:val="0"/>
    <w:rPr>
      <w:rFonts w:ascii="Arial" w:hAnsi="Arial" w:cs="Arial"/>
      <w:b/>
      <w:bCs/>
      <w:kern w:val="28"/>
      <w:sz w:val="32"/>
      <w:szCs w:val="32"/>
    </w:rPr>
  </w:style>
  <w:style w:type="character" w:customStyle="1" w:styleId="3163">
    <w:name w:val="中大表格内容 Char"/>
    <w:link w:val="1921"/>
    <w:uiPriority w:val="0"/>
    <w:rPr>
      <w:rFonts w:ascii="宋体" w:hAnsi="宋体"/>
      <w:szCs w:val="21"/>
      <w:lang w:val="zh-CN"/>
    </w:rPr>
  </w:style>
  <w:style w:type="character" w:customStyle="1" w:styleId="3164">
    <w:name w:val="页脚 Char"/>
    <w:link w:val="56"/>
    <w:qFormat/>
    <w:uiPriority w:val="0"/>
    <w:rPr>
      <w:rFonts w:ascii="宋体"/>
      <w:sz w:val="18"/>
    </w:rPr>
  </w:style>
  <w:style w:type="character" w:customStyle="1" w:styleId="3165">
    <w:name w:val="标题 4 Char1"/>
    <w:qFormat/>
    <w:uiPriority w:val="0"/>
    <w:rPr>
      <w:b/>
      <w:bCs/>
      <w:kern w:val="2"/>
      <w:sz w:val="24"/>
      <w:szCs w:val="28"/>
    </w:rPr>
  </w:style>
  <w:style w:type="character" w:customStyle="1" w:styleId="3166">
    <w:name w:val="环小四文中说明 Char"/>
    <w:link w:val="183"/>
    <w:uiPriority w:val="0"/>
    <w:rPr>
      <w:rFonts w:ascii="宋体" w:hAnsi="宋体"/>
      <w:sz w:val="24"/>
      <w:szCs w:val="24"/>
    </w:rPr>
  </w:style>
  <w:style w:type="character" w:customStyle="1" w:styleId="3167">
    <w:name w:val="样式 标题 2 + Times New Roman 小三 非加粗 Char"/>
    <w:link w:val="475"/>
    <w:uiPriority w:val="0"/>
    <w:rPr>
      <w:rFonts w:eastAsia="黑体"/>
      <w:sz w:val="30"/>
      <w:szCs w:val="32"/>
    </w:rPr>
  </w:style>
  <w:style w:type="character" w:customStyle="1" w:styleId="3168">
    <w:name w:val="a正文 Char"/>
    <w:link w:val="1701"/>
    <w:uiPriority w:val="0"/>
    <w:rPr>
      <w:sz w:val="24"/>
      <w:szCs w:val="24"/>
    </w:rPr>
  </w:style>
  <w:style w:type="character" w:customStyle="1" w:styleId="3169">
    <w:name w:val="neiyetest1"/>
    <w:qFormat/>
    <w:uiPriority w:val="0"/>
    <w:rPr>
      <w:rFonts w:hint="default" w:ascii="ˎ̥" w:hAnsi="ˎ̥"/>
      <w:color w:val="000000"/>
      <w:sz w:val="20"/>
      <w:szCs w:val="20"/>
    </w:rPr>
  </w:style>
  <w:style w:type="character" w:customStyle="1" w:styleId="3170">
    <w:name w:val="HTML 代码1"/>
    <w:uiPriority w:val="0"/>
    <w:rPr>
      <w:rFonts w:ascii="宋体" w:hAnsi="宋体" w:eastAsia="宋体" w:cs="宋体"/>
      <w:sz w:val="24"/>
      <w:szCs w:val="24"/>
    </w:rPr>
  </w:style>
  <w:style w:type="character" w:customStyle="1" w:styleId="3171">
    <w:name w:val="居中表内文 Char"/>
    <w:link w:val="735"/>
    <w:uiPriority w:val="0"/>
    <w:rPr>
      <w:sz w:val="18"/>
    </w:rPr>
  </w:style>
  <w:style w:type="character" w:customStyle="1" w:styleId="3172">
    <w:name w:val="正文缩进2字符 Char"/>
    <w:link w:val="1180"/>
    <w:uiPriority w:val="0"/>
    <w:rPr>
      <w:sz w:val="24"/>
    </w:rPr>
  </w:style>
  <w:style w:type="character" w:customStyle="1" w:styleId="3173">
    <w:name w:val="样式 标题 3 + 自动设置1 Char"/>
    <w:link w:val="320"/>
    <w:uiPriority w:val="0"/>
    <w:rPr>
      <w:b/>
      <w:bCs/>
      <w:sz w:val="24"/>
      <w:szCs w:val="24"/>
    </w:rPr>
  </w:style>
  <w:style w:type="character" w:customStyle="1" w:styleId="3174">
    <w:name w:val="表头 Char"/>
    <w:uiPriority w:val="0"/>
    <w:rPr>
      <w:rFonts w:ascii="宋体" w:hAnsi="宋体"/>
      <w:kern w:val="2"/>
      <w:sz w:val="24"/>
    </w:rPr>
  </w:style>
  <w:style w:type="character" w:customStyle="1" w:styleId="3175">
    <w:name w:val="标题 5 Char"/>
    <w:link w:val="10"/>
    <w:qFormat/>
    <w:uiPriority w:val="0"/>
    <w:rPr>
      <w:rFonts w:ascii="宋体" w:hAnsi="Arial"/>
      <w:b/>
      <w:sz w:val="24"/>
    </w:rPr>
  </w:style>
  <w:style w:type="character" w:customStyle="1" w:styleId="3176">
    <w:name w:val="lh22px1"/>
    <w:uiPriority w:val="0"/>
    <w:rPr>
      <w:rFonts w:hint="eastAsia" w:ascii="宋体" w:hAnsi="宋体" w:eastAsia="宋体"/>
      <w:sz w:val="21"/>
      <w:szCs w:val="21"/>
    </w:rPr>
  </w:style>
  <w:style w:type="character" w:customStyle="1" w:styleId="3177">
    <w:name w:val="图表 Char Char"/>
    <w:uiPriority w:val="0"/>
    <w:rPr>
      <w:rFonts w:ascii="宋体" w:hAnsi="宋体"/>
      <w:bCs/>
      <w:kern w:val="2"/>
      <w:sz w:val="21"/>
      <w:szCs w:val="21"/>
    </w:rPr>
  </w:style>
  <w:style w:type="character" w:customStyle="1" w:styleId="3178">
    <w:name w:val="正文文本 3 Char4"/>
    <w:semiHidden/>
    <w:uiPriority w:val="99"/>
    <w:rPr>
      <w:sz w:val="16"/>
      <w:szCs w:val="16"/>
    </w:rPr>
  </w:style>
  <w:style w:type="character" w:customStyle="1" w:styleId="3179">
    <w:name w:val="中气表头 Char"/>
    <w:link w:val="2211"/>
    <w:uiPriority w:val="0"/>
    <w:rPr>
      <w:rFonts w:eastAsia="黑体"/>
      <w:b/>
      <w:szCs w:val="21"/>
    </w:rPr>
  </w:style>
  <w:style w:type="character" w:customStyle="1" w:styleId="3180">
    <w:name w:val="font111"/>
    <w:uiPriority w:val="0"/>
    <w:rPr>
      <w:rFonts w:hint="default" w:ascii="Times New Roman" w:hAnsi="Times New Roman" w:cs="Times New Roman"/>
      <w:color w:val="000000"/>
      <w:sz w:val="21"/>
      <w:szCs w:val="21"/>
      <w:u w:val="none"/>
    </w:rPr>
  </w:style>
  <w:style w:type="character" w:customStyle="1" w:styleId="3181">
    <w:name w:val="正文首行缩进 2 Char4"/>
    <w:uiPriority w:val="0"/>
  </w:style>
  <w:style w:type="character" w:customStyle="1" w:styleId="3182">
    <w:name w:val="样式 正文首行缩进 2 + 首行缩进:  2 字符1 Char1"/>
    <w:uiPriority w:val="0"/>
    <w:rPr>
      <w:rFonts w:ascii="黑体" w:hAnsi="Arial" w:eastAsia="宋体" w:cs="宋体"/>
      <w:bCs/>
      <w:kern w:val="2"/>
      <w:sz w:val="24"/>
      <w:szCs w:val="24"/>
      <w:lang w:val="en-US" w:eastAsia="zh-CN" w:bidi="ar-SA"/>
    </w:rPr>
  </w:style>
  <w:style w:type="character" w:customStyle="1" w:styleId="3183">
    <w:name w:val="明显参考1"/>
    <w:qFormat/>
    <w:uiPriority w:val="0"/>
    <w:rPr>
      <w:b/>
      <w:bCs/>
      <w:smallCaps/>
      <w:color w:val="C0504D"/>
      <w:spacing w:val="5"/>
      <w:u w:val="single"/>
    </w:rPr>
  </w:style>
  <w:style w:type="character" w:customStyle="1" w:styleId="3184">
    <w:name w:val="脚注文本 Char1"/>
    <w:qFormat/>
    <w:uiPriority w:val="0"/>
    <w:rPr>
      <w:kern w:val="2"/>
      <w:sz w:val="18"/>
      <w:szCs w:val="18"/>
    </w:rPr>
  </w:style>
  <w:style w:type="character" w:customStyle="1" w:styleId="3185">
    <w:name w:val="标题 2 Char Char1"/>
    <w:uiPriority w:val="0"/>
    <w:rPr>
      <w:rFonts w:ascii="黑体" w:hAnsi="Arial" w:eastAsia="黑体" w:cs="宋体"/>
      <w:bCs/>
      <w:snapToGrid w:val="0"/>
      <w:kern w:val="2"/>
      <w:sz w:val="28"/>
      <w:szCs w:val="28"/>
      <w:lang w:val="eu-ES" w:eastAsia="zh-CN" w:bidi="ar-SA"/>
    </w:rPr>
  </w:style>
  <w:style w:type="character" w:customStyle="1" w:styleId="3186">
    <w:name w:val="样式 标题 3 + (西文) 宋体 Char"/>
    <w:uiPriority w:val="0"/>
    <w:rPr>
      <w:rFonts w:ascii="宋体" w:hAnsi="宋体" w:cs="宋体"/>
      <w:b/>
      <w:bCs/>
      <w:snapToGrid w:val="0"/>
      <w:sz w:val="24"/>
      <w:szCs w:val="24"/>
      <w:lang w:val="eu-ES" w:eastAsia="zh-CN"/>
    </w:rPr>
  </w:style>
  <w:style w:type="character" w:customStyle="1" w:styleId="3187">
    <w:name w:val="样式93 Char"/>
    <w:link w:val="793"/>
    <w:uiPriority w:val="0"/>
    <w:rPr>
      <w:rFonts w:ascii="宋体" w:hAnsi="宋体" w:eastAsia="仿宋_GB2312"/>
      <w:kern w:val="11"/>
      <w:sz w:val="24"/>
      <w:szCs w:val="24"/>
    </w:rPr>
  </w:style>
  <w:style w:type="character" w:customStyle="1" w:styleId="3188">
    <w:name w:val="Char Char4"/>
    <w:uiPriority w:val="0"/>
    <w:rPr>
      <w:iCs/>
      <w:sz w:val="28"/>
    </w:rPr>
  </w:style>
  <w:style w:type="character" w:customStyle="1" w:styleId="3189">
    <w:name w:val="纯文本 Char4"/>
    <w:uiPriority w:val="0"/>
    <w:rPr>
      <w:rFonts w:ascii="宋体" w:hAnsi="Courier New" w:eastAsia="宋体" w:cs="Courier New"/>
      <w:szCs w:val="21"/>
    </w:rPr>
  </w:style>
  <w:style w:type="character" w:customStyle="1" w:styleId="3190">
    <w:name w:val="环调标题3 Char"/>
    <w:uiPriority w:val="0"/>
    <w:rPr>
      <w:rFonts w:eastAsia="宋体"/>
      <w:b/>
      <w:bCs/>
      <w:kern w:val="2"/>
      <w:sz w:val="28"/>
      <w:szCs w:val="32"/>
      <w:lang w:bidi="ar-SA"/>
    </w:rPr>
  </w:style>
  <w:style w:type="character" w:customStyle="1" w:styleId="3191">
    <w:name w:val="题注 字符2"/>
    <w:qFormat/>
    <w:uiPriority w:val="0"/>
    <w:rPr>
      <w:rFonts w:cs="Arial"/>
      <w:b/>
      <w:kern w:val="2"/>
      <w:sz w:val="24"/>
    </w:rPr>
  </w:style>
  <w:style w:type="character" w:customStyle="1" w:styleId="3192">
    <w:name w:val="湛江钢铁表 Char"/>
    <w:link w:val="719"/>
    <w:uiPriority w:val="0"/>
    <w:rPr>
      <w:rFonts w:eastAsia="仿宋_GB2312"/>
      <w:szCs w:val="21"/>
    </w:rPr>
  </w:style>
  <w:style w:type="character" w:customStyle="1" w:styleId="3193">
    <w:name w:val="正文文本缩进 3 Char"/>
    <w:link w:val="71"/>
    <w:qFormat/>
    <w:uiPriority w:val="0"/>
    <w:rPr>
      <w:rFonts w:ascii="宋体"/>
      <w:sz w:val="28"/>
    </w:rPr>
  </w:style>
  <w:style w:type="character" w:customStyle="1" w:styleId="3194">
    <w:name w:val="news_newsinfo_font"/>
    <w:uiPriority w:val="0"/>
  </w:style>
  <w:style w:type="character" w:customStyle="1" w:styleId="3195">
    <w:name w:val="Comment Text Char"/>
    <w:semiHidden/>
    <w:uiPriority w:val="0"/>
    <w:rPr>
      <w:rFonts w:cs="Times New Roman"/>
    </w:rPr>
  </w:style>
  <w:style w:type="character" w:customStyle="1" w:styleId="3196">
    <w:name w:val="四号正文"/>
    <w:uiPriority w:val="0"/>
    <w:rPr>
      <w:sz w:val="28"/>
    </w:rPr>
  </w:style>
  <w:style w:type="character" w:customStyle="1" w:styleId="3197">
    <w:name w:val="Char Char332"/>
    <w:uiPriority w:val="0"/>
    <w:rPr>
      <w:rFonts w:ascii="Times New Roman" w:hAnsi="Times New Roman" w:eastAsia="宋体" w:cs="Times New Roman"/>
      <w:kern w:val="2"/>
      <w:sz w:val="18"/>
      <w:szCs w:val="18"/>
    </w:rPr>
  </w:style>
  <w:style w:type="character" w:customStyle="1" w:styleId="3198">
    <w:name w:val="样式 标题 2 + 非加粗 Char"/>
    <w:uiPriority w:val="0"/>
    <w:rPr>
      <w:rFonts w:eastAsia="黑体"/>
      <w:b/>
      <w:bCs/>
      <w:kern w:val="2"/>
      <w:sz w:val="24"/>
      <w:szCs w:val="32"/>
      <w:lang w:val="en-US" w:eastAsia="zh-CN" w:bidi="ar-SA"/>
    </w:rPr>
  </w:style>
  <w:style w:type="character" w:customStyle="1" w:styleId="3199">
    <w:name w:val="w81"/>
    <w:uiPriority w:val="0"/>
    <w:rPr>
      <w:color w:val="3A3A3A"/>
      <w:sz w:val="18"/>
      <w:szCs w:val="18"/>
      <w:u w:val="none"/>
    </w:rPr>
  </w:style>
  <w:style w:type="character" w:customStyle="1" w:styleId="3200">
    <w:name w:val="标题 4 字符1"/>
    <w:qFormat/>
    <w:uiPriority w:val="0"/>
    <w:rPr>
      <w:b/>
      <w:bCs/>
      <w:kern w:val="2"/>
      <w:sz w:val="24"/>
      <w:szCs w:val="28"/>
    </w:rPr>
  </w:style>
  <w:style w:type="character" w:customStyle="1" w:styleId="3201">
    <w:name w:val="列表 3 Char"/>
    <w:uiPriority w:val="0"/>
    <w:rPr>
      <w:rFonts w:eastAsia="仿宋_GB2312"/>
      <w:kern w:val="2"/>
      <w:sz w:val="24"/>
      <w:szCs w:val="24"/>
      <w:lang w:val="en-US" w:eastAsia="zh-CN" w:bidi="ar-SA"/>
    </w:rPr>
  </w:style>
  <w:style w:type="character" w:customStyle="1" w:styleId="3202">
    <w:name w:val="尾注文本 Char1"/>
    <w:uiPriority w:val="99"/>
    <w:rPr>
      <w:kern w:val="2"/>
      <w:sz w:val="21"/>
      <w:szCs w:val="24"/>
    </w:rPr>
  </w:style>
  <w:style w:type="character" w:customStyle="1" w:styleId="3203">
    <w:name w:val="宗兴正文 Char Char"/>
    <w:link w:val="1668"/>
    <w:uiPriority w:val="0"/>
    <w:rPr>
      <w:sz w:val="24"/>
      <w:szCs w:val="24"/>
    </w:rPr>
  </w:style>
  <w:style w:type="character" w:customStyle="1" w:styleId="3204">
    <w:name w:val="Char Char30"/>
    <w:semiHidden/>
    <w:uiPriority w:val="0"/>
    <w:rPr>
      <w:rFonts w:ascii="Times New Roman" w:hAnsi="Times New Roman" w:eastAsia="宋体" w:cs="Times New Roman"/>
      <w:szCs w:val="24"/>
    </w:rPr>
  </w:style>
  <w:style w:type="character" w:customStyle="1" w:styleId="3205">
    <w:name w:val="doc_title"/>
    <w:qFormat/>
    <w:uiPriority w:val="0"/>
  </w:style>
  <w:style w:type="character" w:customStyle="1" w:styleId="3206">
    <w:name w:val="ft41"/>
    <w:uiPriority w:val="0"/>
    <w:rPr>
      <w:rFonts w:hint="default" w:ascii="Times-Roman" w:hAnsi="Times-Roman"/>
      <w:color w:val="000000"/>
      <w:sz w:val="29"/>
      <w:szCs w:val="29"/>
    </w:rPr>
  </w:style>
  <w:style w:type="character" w:customStyle="1" w:styleId="3207">
    <w:name w:val="表格中文字 Char"/>
    <w:link w:val="1489"/>
    <w:uiPriority w:val="0"/>
    <w:rPr>
      <w:kern w:val="18"/>
      <w:szCs w:val="21"/>
    </w:rPr>
  </w:style>
  <w:style w:type="character" w:customStyle="1" w:styleId="3208">
    <w:name w:val="正文（行首缩进2字） Char"/>
    <w:link w:val="328"/>
    <w:uiPriority w:val="0"/>
    <w:rPr>
      <w:sz w:val="28"/>
      <w:szCs w:val="24"/>
    </w:rPr>
  </w:style>
  <w:style w:type="character" w:customStyle="1" w:styleId="3209">
    <w:name w:val="样式 标题 3 Char"/>
    <w:link w:val="164"/>
    <w:uiPriority w:val="0"/>
    <w:rPr>
      <w:rFonts w:ascii="宋体" w:hAnsi="宋体" w:cs="宋体"/>
      <w:b/>
      <w:bCs/>
      <w:snapToGrid/>
      <w:sz w:val="24"/>
    </w:rPr>
  </w:style>
  <w:style w:type="character" w:customStyle="1" w:styleId="3210">
    <w:name w:val="中大3级标题 Char"/>
    <w:link w:val="1058"/>
    <w:uiPriority w:val="0"/>
    <w:rPr>
      <w:rFonts w:ascii="宋体" w:hAnsi="宋体"/>
      <w:b/>
      <w:bCs/>
      <w:sz w:val="28"/>
      <w:szCs w:val="32"/>
    </w:rPr>
  </w:style>
  <w:style w:type="character" w:customStyle="1" w:styleId="3211">
    <w:name w:val="正文文本缩进 2 Char3"/>
    <w:uiPriority w:val="0"/>
  </w:style>
  <w:style w:type="character" w:customStyle="1" w:styleId="3212">
    <w:name w:val="正本文字 Char"/>
    <w:link w:val="796"/>
    <w:uiPriority w:val="0"/>
    <w:rPr>
      <w:rFonts w:ascii="宋体" w:hAnsi="宋体" w:cs="宋体"/>
      <w:kern w:val="18"/>
      <w:sz w:val="24"/>
    </w:rPr>
  </w:style>
  <w:style w:type="character" w:customStyle="1" w:styleId="3213">
    <w:name w:val="纯文本 Char"/>
    <w:link w:val="46"/>
    <w:qFormat/>
    <w:uiPriority w:val="0"/>
    <w:rPr>
      <w:rFonts w:ascii="宋体" w:hAnsi="Courier New"/>
      <w:kern w:val="2"/>
      <w:sz w:val="21"/>
    </w:rPr>
  </w:style>
  <w:style w:type="character" w:customStyle="1" w:styleId="3214">
    <w:name w:val="news1"/>
    <w:uiPriority w:val="0"/>
    <w:rPr>
      <w:color w:val="000000"/>
      <w:sz w:val="21"/>
      <w:szCs w:val="21"/>
      <w:u w:val="none"/>
    </w:rPr>
  </w:style>
  <w:style w:type="character" w:customStyle="1" w:styleId="3215">
    <w:name w:val="正文文本 2 Char4"/>
    <w:semiHidden/>
    <w:uiPriority w:val="99"/>
  </w:style>
  <w:style w:type="character" w:customStyle="1" w:styleId="3216">
    <w:name w:val="标题 7 字符1"/>
    <w:qFormat/>
    <w:uiPriority w:val="0"/>
    <w:rPr>
      <w:b/>
      <w:bCs/>
      <w:kern w:val="2"/>
      <w:sz w:val="24"/>
      <w:szCs w:val="24"/>
    </w:rPr>
  </w:style>
  <w:style w:type="character" w:customStyle="1" w:styleId="3217">
    <w:name w:val="a表格标题 Char"/>
    <w:qFormat/>
    <w:uiPriority w:val="0"/>
    <w:rPr>
      <w:rFonts w:ascii="宋体" w:hAnsi="宋体" w:cs="宋体"/>
      <w:b/>
      <w:sz w:val="21"/>
      <w:szCs w:val="21"/>
    </w:rPr>
  </w:style>
  <w:style w:type="character" w:customStyle="1" w:styleId="3218">
    <w:name w:val="zi"/>
    <w:uiPriority w:val="0"/>
  </w:style>
  <w:style w:type="character" w:customStyle="1" w:styleId="3219">
    <w:name w:val="表头 Char Char"/>
    <w:link w:val="1284"/>
    <w:uiPriority w:val="0"/>
    <w:rPr>
      <w:rFonts w:eastAsia="楷体_GB2312"/>
      <w:b/>
      <w:color w:val="000000"/>
      <w:sz w:val="24"/>
      <w:szCs w:val="24"/>
    </w:rPr>
  </w:style>
  <w:style w:type="character" w:customStyle="1" w:styleId="3220">
    <w:name w:val="H7 Char1"/>
    <w:aliases w:val="H71 Char1,项标题(1) Char1,项目文件 Char2,标题 7表内5号 Char Char2,H7 Char2,H71 Char2,L7 Char1,letter list Char Char,项目文件 Char1,项标题(1) Char Char1"/>
    <w:uiPriority w:val="0"/>
    <w:rPr>
      <w:rFonts w:ascii="Times New Roman" w:hAnsi="Times New Roman" w:eastAsia="宋体" w:cs="Times New Roman"/>
      <w:b/>
      <w:kern w:val="0"/>
      <w:sz w:val="24"/>
      <w:szCs w:val="20"/>
    </w:rPr>
  </w:style>
  <w:style w:type="character" w:customStyle="1" w:styleId="3221">
    <w:name w:val="textcontents"/>
    <w:uiPriority w:val="0"/>
  </w:style>
  <w:style w:type="character" w:customStyle="1" w:styleId="3222">
    <w:name w:val="样式 小四 首行缩进:  0.85 厘米 行距: 1.5 倍行距 Char"/>
    <w:uiPriority w:val="0"/>
    <w:rPr>
      <w:rFonts w:ascii="黑体" w:hAnsi="Arial" w:eastAsia="宋体" w:cs="宋体"/>
      <w:bCs/>
      <w:kern w:val="2"/>
      <w:sz w:val="24"/>
      <w:szCs w:val="24"/>
      <w:lang w:val="en-US" w:eastAsia="zh-CN" w:bidi="ar-SA"/>
    </w:rPr>
  </w:style>
  <w:style w:type="character" w:customStyle="1" w:styleId="3223">
    <w:name w:val="表样式（天安） Char"/>
    <w:link w:val="964"/>
    <w:uiPriority w:val="0"/>
    <w:rPr>
      <w:rFonts w:eastAsia="黑体"/>
      <w:sz w:val="24"/>
      <w:szCs w:val="24"/>
    </w:rPr>
  </w:style>
  <w:style w:type="character" w:customStyle="1" w:styleId="3224">
    <w:name w:val="小标题 Char"/>
    <w:link w:val="1601"/>
    <w:uiPriority w:val="0"/>
    <w:rPr>
      <w:rFonts w:ascii="宋体"/>
      <w:b/>
      <w:sz w:val="24"/>
      <w:u w:val="words"/>
    </w:rPr>
  </w:style>
  <w:style w:type="character" w:customStyle="1" w:styleId="3225">
    <w:name w:val="1正文段落 Char"/>
    <w:link w:val="586"/>
    <w:uiPriority w:val="0"/>
    <w:rPr>
      <w:sz w:val="24"/>
      <w:szCs w:val="24"/>
    </w:rPr>
  </w:style>
  <w:style w:type="character" w:customStyle="1" w:styleId="3226">
    <w:name w:val="麦志勤正文 Char Char Char Char"/>
    <w:qFormat/>
    <w:uiPriority w:val="0"/>
    <w:rPr>
      <w:rFonts w:ascii="宋体" w:hAnsi="宋体"/>
      <w:kern w:val="2"/>
      <w:sz w:val="24"/>
    </w:rPr>
  </w:style>
  <w:style w:type="character" w:customStyle="1" w:styleId="3227">
    <w:name w:val="red1"/>
    <w:uiPriority w:val="0"/>
    <w:rPr>
      <w:color w:val="CC0000"/>
      <w:spacing w:val="255"/>
      <w:sz w:val="18"/>
      <w:szCs w:val="18"/>
      <w:u w:val="none"/>
    </w:rPr>
  </w:style>
  <w:style w:type="character" w:customStyle="1" w:styleId="3228">
    <w:name w:val="tcnt2"/>
    <w:uiPriority w:val="0"/>
  </w:style>
  <w:style w:type="character" w:customStyle="1" w:styleId="3229">
    <w:name w:val="title14"/>
    <w:uiPriority w:val="0"/>
  </w:style>
  <w:style w:type="character" w:customStyle="1" w:styleId="3230">
    <w:name w:val="datatitle1"/>
    <w:uiPriority w:val="0"/>
    <w:rPr>
      <w:b/>
      <w:bCs/>
      <w:color w:val="10619F"/>
      <w:sz w:val="21"/>
      <w:szCs w:val="21"/>
    </w:rPr>
  </w:style>
  <w:style w:type="character" w:customStyle="1" w:styleId="3231">
    <w:name w:val="表格标题zz Char"/>
    <w:link w:val="400"/>
    <w:semiHidden/>
    <w:uiPriority w:val="0"/>
    <w:rPr>
      <w:b/>
      <w:sz w:val="24"/>
      <w:szCs w:val="24"/>
    </w:rPr>
  </w:style>
  <w:style w:type="character" w:customStyle="1" w:styleId="3232">
    <w:name w:val="p141"/>
    <w:uiPriority w:val="0"/>
    <w:rPr>
      <w:color w:val="333333"/>
      <w:spacing w:val="330"/>
      <w:sz w:val="21"/>
      <w:szCs w:val="21"/>
    </w:rPr>
  </w:style>
  <w:style w:type="character" w:customStyle="1" w:styleId="3233">
    <w:name w:val="标题 8 Char Char"/>
    <w:uiPriority w:val="0"/>
    <w:rPr>
      <w:rFonts w:ascii="Cambria" w:hAnsi="Cambria" w:eastAsia="宋体" w:cs="Times New Roman"/>
      <w:kern w:val="2"/>
      <w:sz w:val="24"/>
      <w:szCs w:val="24"/>
    </w:rPr>
  </w:style>
  <w:style w:type="character" w:customStyle="1" w:styleId="3234">
    <w:name w:val="样式2 Char"/>
    <w:link w:val="451"/>
    <w:uiPriority w:val="0"/>
    <w:rPr>
      <w:rFonts w:ascii="宋体" w:hAnsi="宋体"/>
      <w:b/>
      <w:bCs/>
      <w:sz w:val="24"/>
      <w:szCs w:val="32"/>
    </w:rPr>
  </w:style>
  <w:style w:type="character" w:customStyle="1" w:styleId="3235">
    <w:name w:val="标题 2 Char Char Char Char"/>
    <w:uiPriority w:val="0"/>
    <w:rPr>
      <w:rFonts w:ascii="Arial" w:hAnsi="Arial" w:eastAsia="黑体"/>
      <w:b/>
      <w:bCs/>
      <w:kern w:val="2"/>
      <w:sz w:val="32"/>
      <w:szCs w:val="32"/>
      <w:lang w:val="en-US" w:eastAsia="zh-CN"/>
    </w:rPr>
  </w:style>
  <w:style w:type="character" w:customStyle="1" w:styleId="3236">
    <w:name w:val="正文1 Char Char"/>
    <w:uiPriority w:val="99"/>
    <w:rPr>
      <w:rFonts w:ascii="宋体"/>
      <w:sz w:val="34"/>
      <w:lang w:val="en-US" w:eastAsia="zh-CN" w:bidi="ar-SA"/>
    </w:rPr>
  </w:style>
  <w:style w:type="character" w:customStyle="1" w:styleId="3237">
    <w:name w:val="报告正文文本 Char"/>
    <w:link w:val="1872"/>
    <w:uiPriority w:val="0"/>
    <w:rPr>
      <w:sz w:val="24"/>
      <w:szCs w:val="24"/>
    </w:rPr>
  </w:style>
  <w:style w:type="character" w:customStyle="1" w:styleId="3238">
    <w:name w:val="报告 Char Char"/>
    <w:uiPriority w:val="0"/>
    <w:rPr>
      <w:rFonts w:eastAsia="宋体"/>
      <w:sz w:val="24"/>
      <w:lang w:val="en-US" w:eastAsia="zh-CN" w:bidi="ar-SA"/>
    </w:rPr>
  </w:style>
  <w:style w:type="character" w:customStyle="1" w:styleId="3239">
    <w:name w:val="引用 Char2"/>
    <w:uiPriority w:val="29"/>
    <w:rPr>
      <w:rFonts w:ascii="Times New Roman" w:hAnsi="Times New Roman"/>
      <w:i/>
      <w:iCs/>
      <w:color w:val="000000"/>
      <w:kern w:val="2"/>
      <w:sz w:val="24"/>
      <w:szCs w:val="24"/>
    </w:rPr>
  </w:style>
  <w:style w:type="character" w:customStyle="1" w:styleId="3240">
    <w:name w:val="font471"/>
    <w:qFormat/>
    <w:uiPriority w:val="0"/>
    <w:rPr>
      <w:rFonts w:hint="eastAsia" w:ascii="宋体" w:hAnsi="宋体" w:eastAsia="宋体"/>
      <w:b/>
      <w:bCs/>
      <w:color w:val="auto"/>
      <w:sz w:val="22"/>
      <w:szCs w:val="22"/>
      <w:u w:val="none"/>
    </w:rPr>
  </w:style>
  <w:style w:type="character" w:customStyle="1" w:styleId="3241">
    <w:name w:val="正文文本 3 Char2"/>
    <w:uiPriority w:val="0"/>
    <w:rPr>
      <w:rFonts w:eastAsia="宋体"/>
      <w:color w:val="000000"/>
      <w:kern w:val="2"/>
      <w:sz w:val="24"/>
      <w:lang w:val="en-US" w:eastAsia="zh-CN" w:bidi="ar-SA"/>
    </w:rPr>
  </w:style>
  <w:style w:type="character" w:customStyle="1" w:styleId="3242">
    <w:name w:val="电镀表 Char Char"/>
    <w:qFormat/>
    <w:uiPriority w:val="0"/>
    <w:rPr>
      <w:rFonts w:ascii="宋体" w:hAnsi="宋体" w:eastAsia="宋体" w:cs="Arial Unicode MS"/>
      <w:color w:val="000000"/>
      <w:sz w:val="21"/>
      <w:szCs w:val="21"/>
      <w:lang w:val="en-US" w:eastAsia="zh-CN" w:bidi="ar-SA"/>
    </w:rPr>
  </w:style>
  <w:style w:type="character" w:customStyle="1" w:styleId="3243">
    <w:name w:val="真宗兴3级标题 Char Char"/>
    <w:uiPriority w:val="0"/>
    <w:rPr>
      <w:rFonts w:eastAsia="宋体"/>
      <w:b/>
      <w:kern w:val="2"/>
      <w:sz w:val="32"/>
      <w:lang w:val="en-US" w:eastAsia="zh-CN" w:bidi="ar-SA"/>
    </w:rPr>
  </w:style>
  <w:style w:type="character" w:customStyle="1" w:styleId="3244">
    <w:name w:val="aspmaker1"/>
    <w:qFormat/>
    <w:uiPriority w:val="0"/>
    <w:rPr>
      <w:rFonts w:hint="default" w:ascii="Verdana" w:hAnsi="Verdana"/>
      <w:sz w:val="20"/>
      <w:szCs w:val="20"/>
    </w:rPr>
  </w:style>
  <w:style w:type="character" w:customStyle="1" w:styleId="3245">
    <w:name w:val="标注文字 Char"/>
    <w:link w:val="889"/>
    <w:uiPriority w:val="0"/>
    <w:rPr>
      <w:b/>
      <w:color w:val="000000"/>
      <w:szCs w:val="21"/>
    </w:rPr>
  </w:style>
  <w:style w:type="character" w:customStyle="1" w:styleId="3246">
    <w:name w:val="正文文本 Char"/>
    <w:link w:val="36"/>
    <w:qFormat/>
    <w:uiPriority w:val="0"/>
    <w:rPr>
      <w:rFonts w:ascii="@宋体"/>
      <w:sz w:val="28"/>
    </w:rPr>
  </w:style>
  <w:style w:type="character" w:customStyle="1" w:styleId="3247">
    <w:name w:val="缩进 Char"/>
    <w:aliases w:val="图文 Char,正文无缩进 Char,正文文字 Char Char Char Char Char Char Char Char,正文文字 Char Char,正文文本 Char Char Char Char,正文文本1 Char,正文文字 Char1 Char Char Char,正文文本2 Char,正文文字 Char Char Char Char Char Char Char1 Char,正文文字 Char1 Char,正文文本 Char Char Char1 Char,四号 Ch"/>
    <w:link w:val="1322"/>
    <w:qFormat/>
    <w:uiPriority w:val="0"/>
    <w:rPr>
      <w:sz w:val="24"/>
    </w:rPr>
  </w:style>
  <w:style w:type="character" w:customStyle="1" w:styleId="3248">
    <w:name w:val="正文 LYP Char"/>
    <w:link w:val="213"/>
    <w:qFormat/>
    <w:uiPriority w:val="0"/>
    <w:rPr>
      <w:kern w:val="2"/>
      <w:sz w:val="24"/>
      <w:szCs w:val="24"/>
    </w:rPr>
  </w:style>
  <w:style w:type="character" w:customStyle="1" w:styleId="3249">
    <w:name w:val="电子邮件签名 字符1"/>
    <w:semiHidden/>
    <w:qFormat/>
    <w:uiPriority w:val="0"/>
    <w:rPr>
      <w:kern w:val="2"/>
      <w:sz w:val="24"/>
      <w:szCs w:val="24"/>
    </w:rPr>
  </w:style>
  <w:style w:type="character" w:customStyle="1" w:styleId="3250">
    <w:name w:val="样式 样式 标题 3头Í·头 Char标题 33标题 13ReHead 3 WSAh3B HeadH3标题 3 ... + 红色 Char Char"/>
    <w:link w:val="172"/>
    <w:uiPriority w:val="0"/>
  </w:style>
  <w:style w:type="character" w:customStyle="1" w:styleId="3251">
    <w:name w:val="副标题 Char2"/>
    <w:uiPriority w:val="0"/>
    <w:rPr>
      <w:rFonts w:ascii="Cambria" w:hAnsi="Cambria" w:cs="Times New Roman"/>
      <w:b/>
      <w:bCs/>
      <w:kern w:val="28"/>
      <w:sz w:val="32"/>
      <w:szCs w:val="32"/>
    </w:rPr>
  </w:style>
  <w:style w:type="character" w:customStyle="1" w:styleId="3252">
    <w:name w:val="Char Char291"/>
    <w:semiHidden/>
    <w:uiPriority w:val="0"/>
    <w:rPr>
      <w:rFonts w:ascii="宋体" w:hAnsi="宋体" w:eastAsia="黑体"/>
      <w:snapToGrid w:val="0"/>
      <w:sz w:val="28"/>
      <w:szCs w:val="24"/>
      <w:lang w:val="en-US" w:eastAsia="zh-CN" w:bidi="ar-SA"/>
    </w:rPr>
  </w:style>
  <w:style w:type="character" w:customStyle="1" w:styleId="3253">
    <w:name w:val="正文文字缩进 31 Char1"/>
    <w:aliases w:val="正文文字缩进 3 Char Char"/>
    <w:semiHidden/>
    <w:uiPriority w:val="0"/>
    <w:rPr>
      <w:rFonts w:ascii="Times New Roman" w:hAnsi="Times New Roman" w:eastAsia="宋体" w:cs="Times New Roman"/>
      <w:sz w:val="28"/>
      <w:szCs w:val="20"/>
    </w:rPr>
  </w:style>
  <w:style w:type="character" w:customStyle="1" w:styleId="3254">
    <w:name w:val="txt1"/>
    <w:uiPriority w:val="0"/>
    <w:rPr>
      <w:rFonts w:hint="eastAsia" w:ascii="宋体" w:hAnsi="宋体" w:eastAsia="宋体"/>
      <w:color w:val="000000"/>
      <w:sz w:val="20"/>
      <w:u w:val="none"/>
    </w:rPr>
  </w:style>
  <w:style w:type="character" w:customStyle="1" w:styleId="3255">
    <w:name w:val="postbody1"/>
    <w:uiPriority w:val="0"/>
    <w:rPr>
      <w:sz w:val="21"/>
      <w:szCs w:val="21"/>
    </w:rPr>
  </w:style>
  <w:style w:type="character" w:customStyle="1" w:styleId="3256">
    <w:name w:val="Re Char1"/>
    <w:aliases w:val="Head 3 WSA Char1,h3 Char2,B Head Char1,H3 Char1,Section Char1,.. Char1,标题 13 Char2,标题 13 Char Char1,条标题1.1.1 Char1,BSH-3 Char1,b3 Char1,3rd level Char1,l3 Char1,CT Char1,h3 Char Char2,h3 Char Char Char1,3 Char1,1.1.1 Char1,条 Char1,三级标题 Char1"/>
    <w:uiPriority w:val="0"/>
    <w:rPr>
      <w:rFonts w:eastAsia="宋体"/>
      <w:b/>
      <w:bCs/>
      <w:kern w:val="2"/>
      <w:sz w:val="32"/>
      <w:szCs w:val="32"/>
      <w:lang w:val="en-US" w:eastAsia="zh-CN" w:bidi="ar-SA"/>
    </w:rPr>
  </w:style>
  <w:style w:type="character" w:customStyle="1" w:styleId="3257">
    <w:name w:val="罗标题 Char"/>
    <w:uiPriority w:val="0"/>
    <w:rPr>
      <w:rFonts w:ascii="Times New Roman" w:hAnsi="Times New Roman" w:cs="宋体"/>
      <w:b/>
      <w:kern w:val="2"/>
      <w:sz w:val="24"/>
      <w:u w:val="single"/>
    </w:rPr>
  </w:style>
  <w:style w:type="character" w:customStyle="1" w:styleId="3258">
    <w:name w:val="font861"/>
    <w:qFormat/>
    <w:uiPriority w:val="0"/>
    <w:rPr>
      <w:rFonts w:hint="default" w:ascii="Times New Roman" w:hAnsi="Times New Roman" w:cs="Times New Roman"/>
      <w:color w:val="auto"/>
      <w:sz w:val="21"/>
      <w:szCs w:val="21"/>
      <w:u w:val="none"/>
    </w:rPr>
  </w:style>
  <w:style w:type="character" w:customStyle="1" w:styleId="3259">
    <w:name w:val="正文文本缩进 3 Char3"/>
    <w:uiPriority w:val="0"/>
    <w:rPr>
      <w:rFonts w:ascii="Calibri" w:hAnsi="Calibri" w:eastAsia="宋体" w:cs="Times New Roman"/>
      <w:sz w:val="16"/>
      <w:szCs w:val="16"/>
    </w:rPr>
  </w:style>
  <w:style w:type="character" w:customStyle="1" w:styleId="3260">
    <w:name w:val="ca-1"/>
    <w:uiPriority w:val="0"/>
  </w:style>
  <w:style w:type="character" w:customStyle="1" w:styleId="3261">
    <w:name w:val="正文文本2"/>
    <w:qFormat/>
    <w:uiPriority w:val="0"/>
    <w:rPr>
      <w:rFonts w:hint="eastAsia" w:ascii="MingLiU" w:hAnsi="MingLiU" w:eastAsia="MingLiU" w:cs="MingLiU"/>
      <w:color w:val="000000"/>
      <w:spacing w:val="0"/>
      <w:w w:val="100"/>
      <w:position w:val="0"/>
      <w:sz w:val="19"/>
      <w:szCs w:val="19"/>
      <w:u w:val="none"/>
      <w:shd w:val="clear" w:color="auto" w:fill="FFFFFF"/>
      <w:lang w:val="zh-TW"/>
    </w:rPr>
  </w:style>
  <w:style w:type="character" w:customStyle="1" w:styleId="3262">
    <w:name w:val="表标题样式居中 Char"/>
    <w:uiPriority w:val="0"/>
    <w:rPr>
      <w:rFonts w:eastAsia="宋体" w:cs="宋体"/>
      <w:bCs/>
      <w:kern w:val="2"/>
      <w:sz w:val="28"/>
      <w:szCs w:val="28"/>
      <w:lang w:val="en-US" w:eastAsia="zh-CN" w:bidi="ar-SA"/>
    </w:rPr>
  </w:style>
  <w:style w:type="character" w:customStyle="1" w:styleId="3263">
    <w:name w:val="content_11"/>
    <w:uiPriority w:val="0"/>
    <w:rPr>
      <w:color w:val="333333"/>
      <w:spacing w:val="340"/>
      <w:sz w:val="18"/>
      <w:szCs w:val="18"/>
    </w:rPr>
  </w:style>
  <w:style w:type="character" w:customStyle="1" w:styleId="3264">
    <w:name w:val="Body Text Indent 2 Char"/>
    <w:uiPriority w:val="0"/>
    <w:rPr>
      <w:rFonts w:ascii="宋体" w:eastAsia="宋体"/>
      <w:kern w:val="2"/>
      <w:sz w:val="24"/>
      <w:lang w:val="en-US" w:eastAsia="zh-CN" w:bidi="ar-SA"/>
    </w:rPr>
  </w:style>
  <w:style w:type="character" w:customStyle="1" w:styleId="3265">
    <w:name w:val="px14"/>
    <w:qFormat/>
    <w:uiPriority w:val="0"/>
  </w:style>
  <w:style w:type="character" w:customStyle="1" w:styleId="3266">
    <w:name w:val="zhang正文 Char"/>
    <w:link w:val="1236"/>
    <w:uiPriority w:val="0"/>
    <w:rPr>
      <w:rFonts w:eastAsia="楷体_GB2312"/>
      <w:sz w:val="28"/>
    </w:rPr>
  </w:style>
  <w:style w:type="character" w:customStyle="1" w:styleId="3267">
    <w:name w:val="标题 9 字符1"/>
    <w:qFormat/>
    <w:uiPriority w:val="0"/>
    <w:rPr>
      <w:rFonts w:ascii="Arial" w:hAnsi="Arial" w:eastAsia="黑体"/>
      <w:kern w:val="2"/>
      <w:sz w:val="24"/>
      <w:szCs w:val="21"/>
    </w:rPr>
  </w:style>
  <w:style w:type="character" w:customStyle="1" w:styleId="3268">
    <w:name w:val="op_dict3_font241"/>
    <w:uiPriority w:val="0"/>
    <w:rPr>
      <w:rFonts w:hint="default" w:ascii="Arial" w:hAnsi="Arial" w:cs="Arial"/>
      <w:sz w:val="36"/>
      <w:szCs w:val="36"/>
    </w:rPr>
  </w:style>
  <w:style w:type="character" w:customStyle="1" w:styleId="3269">
    <w:name w:val="列表编号 5 Char"/>
    <w:uiPriority w:val="0"/>
    <w:rPr>
      <w:rFonts w:eastAsia="宋体"/>
      <w:kern w:val="2"/>
      <w:sz w:val="24"/>
      <w:szCs w:val="24"/>
      <w:lang w:val="en-US" w:eastAsia="zh-CN" w:bidi="ar-SA"/>
    </w:rPr>
  </w:style>
  <w:style w:type="character" w:customStyle="1" w:styleId="3270">
    <w:name w:val="样式7 Char"/>
    <w:link w:val="1793"/>
    <w:uiPriority w:val="0"/>
    <w:rPr>
      <w:b/>
      <w:bCs/>
      <w:color w:val="000000"/>
      <w:sz w:val="24"/>
      <w:szCs w:val="24"/>
    </w:rPr>
  </w:style>
  <w:style w:type="character" w:customStyle="1" w:styleId="3271">
    <w:name w:val="size13"/>
    <w:uiPriority w:val="0"/>
  </w:style>
  <w:style w:type="character" w:customStyle="1" w:styleId="3272">
    <w:name w:val="样式89 Char"/>
    <w:link w:val="286"/>
    <w:uiPriority w:val="0"/>
    <w:rPr>
      <w:rFonts w:ascii="黑体" w:hAnsi="宋体"/>
      <w:b/>
      <w:bCs/>
      <w:color w:val="000000"/>
      <w:sz w:val="24"/>
      <w:szCs w:val="21"/>
    </w:rPr>
  </w:style>
  <w:style w:type="character" w:customStyle="1" w:styleId="3273">
    <w:name w:val="Normal Char Char"/>
    <w:link w:val="1897"/>
    <w:qFormat/>
    <w:uiPriority w:val="0"/>
    <w:rPr>
      <w:rFonts w:ascii="宋体"/>
      <w:sz w:val="34"/>
      <w:szCs w:val="24"/>
    </w:rPr>
  </w:style>
  <w:style w:type="character" w:customStyle="1" w:styleId="3274">
    <w:name w:val="页眉 Char2"/>
    <w:uiPriority w:val="0"/>
    <w:rPr>
      <w:rFonts w:ascii="Calibri" w:hAnsi="Calibri" w:eastAsia="宋体" w:cs="Times New Roman"/>
      <w:sz w:val="18"/>
      <w:szCs w:val="18"/>
    </w:rPr>
  </w:style>
  <w:style w:type="character" w:customStyle="1" w:styleId="3275">
    <w:name w:val="文档结构图 Char2"/>
    <w:uiPriority w:val="99"/>
    <w:rPr>
      <w:rFonts w:ascii="宋体" w:hAnsi="Times New Roman" w:eastAsia="宋体" w:cs="Times New Roman"/>
      <w:sz w:val="18"/>
      <w:szCs w:val="18"/>
    </w:rPr>
  </w:style>
  <w:style w:type="character" w:customStyle="1" w:styleId="3276">
    <w:name w:val="da1"/>
    <w:uiPriority w:val="0"/>
    <w:rPr>
      <w:rFonts w:hint="default" w:ascii="Arial" w:hAnsi="Arial" w:cs="Arial"/>
      <w:color w:val="454545"/>
      <w:sz w:val="22"/>
      <w:szCs w:val="22"/>
    </w:rPr>
  </w:style>
  <w:style w:type="character" w:customStyle="1" w:styleId="3277">
    <w:name w:val="样式 样式 Times New Roman 首行缩进:  2 字符 行距: 固定值 26 磅 + 首行缩进:  2 字符 Char"/>
    <w:link w:val="1030"/>
    <w:uiPriority w:val="0"/>
    <w:rPr>
      <w:color w:val="000000"/>
      <w:sz w:val="24"/>
      <w:szCs w:val="24"/>
    </w:rPr>
  </w:style>
  <w:style w:type="character" w:customStyle="1" w:styleId="3278">
    <w:name w:val="z-窗体顶端 Char2"/>
    <w:semiHidden/>
    <w:uiPriority w:val="99"/>
    <w:rPr>
      <w:rFonts w:ascii="Arial" w:hAnsi="Arial" w:cs="Arial"/>
      <w:vanish/>
      <w:kern w:val="2"/>
      <w:sz w:val="16"/>
      <w:szCs w:val="16"/>
    </w:rPr>
  </w:style>
  <w:style w:type="character" w:customStyle="1" w:styleId="3279">
    <w:name w:val="页眉 Char"/>
    <w:link w:val="58"/>
    <w:qFormat/>
    <w:uiPriority w:val="0"/>
    <w:rPr>
      <w:kern w:val="2"/>
      <w:sz w:val="18"/>
      <w:szCs w:val="18"/>
    </w:rPr>
  </w:style>
  <w:style w:type="character" w:customStyle="1" w:styleId="3280">
    <w:name w:val="豪三级标题 Char"/>
    <w:link w:val="690"/>
    <w:uiPriority w:val="0"/>
    <w:rPr>
      <w:rFonts w:ascii="Calibri" w:hAnsi="Calibri"/>
      <w:b/>
      <w:bCs/>
      <w:color w:val="000000"/>
      <w:sz w:val="28"/>
      <w:szCs w:val="28"/>
    </w:rPr>
  </w:style>
  <w:style w:type="character" w:customStyle="1" w:styleId="3281">
    <w:name w:val="标题1"/>
    <w:uiPriority w:val="0"/>
  </w:style>
  <w:style w:type="character" w:customStyle="1" w:styleId="3282">
    <w:name w:val="占位符文本1"/>
    <w:semiHidden/>
    <w:uiPriority w:val="0"/>
    <w:rPr>
      <w:color w:val="808080"/>
    </w:rPr>
  </w:style>
  <w:style w:type="character" w:customStyle="1" w:styleId="3283">
    <w:name w:val="表格单位 Char Char"/>
    <w:link w:val="1321"/>
    <w:uiPriority w:val="0"/>
    <w:rPr>
      <w:rFonts w:cs="宋体"/>
    </w:rPr>
  </w:style>
  <w:style w:type="character" w:customStyle="1" w:styleId="3284">
    <w:name w:val="Char Char222"/>
    <w:uiPriority w:val="0"/>
    <w:rPr>
      <w:color w:val="FF0000"/>
      <w:kern w:val="2"/>
      <w:sz w:val="24"/>
    </w:rPr>
  </w:style>
  <w:style w:type="character" w:customStyle="1" w:styleId="3285">
    <w:name w:val="a二级目录 Char"/>
    <w:uiPriority w:val="0"/>
    <w:rPr>
      <w:rFonts w:ascii="Times New Roman" w:hAnsi="Times New Roman" w:cs="Times New Roman"/>
      <w:b/>
      <w:bCs/>
      <w:sz w:val="30"/>
      <w:szCs w:val="32"/>
    </w:rPr>
  </w:style>
  <w:style w:type="character" w:customStyle="1" w:styleId="3286">
    <w:name w:val="p2"/>
    <w:uiPriority w:val="0"/>
    <w:rPr>
      <w:rFonts w:ascii="宋体" w:hAnsi="宋体" w:eastAsia="宋体"/>
      <w:sz w:val="28"/>
      <w:szCs w:val="28"/>
      <w:lang w:val="en-US" w:eastAsia="en-US" w:bidi="ar-SA"/>
    </w:rPr>
  </w:style>
  <w:style w:type="character" w:customStyle="1" w:styleId="3287">
    <w:name w:val="bt11"/>
    <w:uiPriority w:val="0"/>
    <w:rPr>
      <w:rFonts w:hint="eastAsia" w:ascii="黑体" w:eastAsia="黑体"/>
      <w:color w:val="000000"/>
      <w:sz w:val="28"/>
    </w:rPr>
  </w:style>
  <w:style w:type="character" w:customStyle="1" w:styleId="3288">
    <w:name w:val="正文 宋体"/>
    <w:qFormat/>
    <w:uiPriority w:val="0"/>
    <w:rPr>
      <w:rFonts w:eastAsia="宋体"/>
      <w:kern w:val="2"/>
      <w:sz w:val="16"/>
      <w:szCs w:val="16"/>
    </w:rPr>
  </w:style>
  <w:style w:type="character" w:customStyle="1" w:styleId="3289">
    <w:name w:val="批注框文本 Char3"/>
    <w:uiPriority w:val="0"/>
    <w:rPr>
      <w:rFonts w:ascii="Calibri" w:hAnsi="Calibri" w:eastAsia="宋体" w:cs="Times New Roman"/>
      <w:sz w:val="18"/>
      <w:szCs w:val="18"/>
    </w:rPr>
  </w:style>
  <w:style w:type="character" w:customStyle="1" w:styleId="3290">
    <w:name w:val="样式175 Char"/>
    <w:link w:val="2275"/>
    <w:uiPriority w:val="0"/>
    <w:rPr>
      <w:rFonts w:ascii="宋体" w:hAnsi="宋体"/>
      <w:color w:val="000000"/>
      <w:sz w:val="24"/>
    </w:rPr>
  </w:style>
  <w:style w:type="character" w:customStyle="1" w:styleId="3291">
    <w:name w:val="正文文字缩进 2 Char2"/>
    <w:aliases w:val="正文文本缩进 2 Char Char Char Char Char3,正文文本缩进 2 Char Char Char Char2"/>
    <w:uiPriority w:val="0"/>
    <w:rPr>
      <w:rFonts w:ascii="Calibri" w:hAnsi="Calibri" w:eastAsia="宋体"/>
      <w:kern w:val="2"/>
      <w:sz w:val="21"/>
      <w:szCs w:val="22"/>
      <w:lang w:val="en-US" w:eastAsia="zh-CN" w:bidi="ar-SA"/>
    </w:rPr>
  </w:style>
  <w:style w:type="character" w:customStyle="1" w:styleId="3292">
    <w:name w:val="章题名 Char Char"/>
    <w:uiPriority w:val="0"/>
    <w:rPr>
      <w:rFonts w:eastAsia="宋体"/>
      <w:b/>
      <w:bCs/>
      <w:kern w:val="44"/>
      <w:sz w:val="44"/>
      <w:szCs w:val="44"/>
      <w:lang w:val="en-US" w:eastAsia="zh-CN" w:bidi="ar-SA"/>
    </w:rPr>
  </w:style>
  <w:style w:type="character" w:customStyle="1" w:styleId="3293">
    <w:name w:val="样式 标题 1 Char Char + Arial 三号"/>
    <w:uiPriority w:val="0"/>
    <w:rPr>
      <w:rFonts w:ascii="Arial" w:hAnsi="Arial" w:eastAsia="宋体"/>
      <w:b/>
      <w:bCs/>
      <w:kern w:val="44"/>
      <w:sz w:val="36"/>
      <w:szCs w:val="44"/>
      <w:lang w:val="en-US" w:eastAsia="zh-CN" w:bidi="ar-SA"/>
    </w:rPr>
  </w:style>
  <w:style w:type="character" w:customStyle="1" w:styleId="3294">
    <w:name w:val="Char Char271"/>
    <w:semiHidden/>
    <w:uiPriority w:val="0"/>
    <w:rPr>
      <w:rFonts w:ascii="Times New Roman" w:hAnsi="Times New Roman" w:eastAsia="宋体" w:cs="Times New Roman"/>
      <w:sz w:val="18"/>
      <w:szCs w:val="18"/>
    </w:rPr>
  </w:style>
  <w:style w:type="character" w:customStyle="1" w:styleId="3295">
    <w:name w:val="HTML 预设格式 Char4"/>
    <w:semiHidden/>
    <w:uiPriority w:val="99"/>
    <w:rPr>
      <w:rFonts w:ascii="Courier New" w:hAnsi="Courier New" w:cs="Courier New"/>
      <w:kern w:val="2"/>
    </w:rPr>
  </w:style>
  <w:style w:type="character" w:customStyle="1" w:styleId="3296">
    <w:name w:val="ca-110"/>
    <w:uiPriority w:val="0"/>
    <w:rPr>
      <w:rFonts w:hint="eastAsia" w:ascii="黑体" w:eastAsia="黑体"/>
      <w:b/>
      <w:bCs/>
      <w:spacing w:val="-20"/>
      <w:sz w:val="52"/>
      <w:szCs w:val="52"/>
    </w:rPr>
  </w:style>
  <w:style w:type="character" w:customStyle="1" w:styleId="3297">
    <w:name w:val="pt9hui"/>
    <w:uiPriority w:val="0"/>
  </w:style>
  <w:style w:type="character" w:customStyle="1" w:styleId="3298">
    <w:name w:val="font311"/>
    <w:qFormat/>
    <w:uiPriority w:val="0"/>
    <w:rPr>
      <w:rFonts w:hint="eastAsia" w:ascii="等线" w:hAnsi="等线" w:eastAsia="等线"/>
      <w:b/>
      <w:bCs/>
      <w:color w:val="000000"/>
      <w:sz w:val="18"/>
      <w:szCs w:val="18"/>
      <w:u w:val="none"/>
    </w:rPr>
  </w:style>
  <w:style w:type="character" w:customStyle="1" w:styleId="3299">
    <w:name w:val="表格正文 Char"/>
    <w:qFormat/>
    <w:uiPriority w:val="0"/>
    <w:rPr>
      <w:rFonts w:ascii="仿宋_GB2312" w:eastAsia="仿宋_GB2312"/>
      <w:snapToGrid w:val="0"/>
      <w:sz w:val="24"/>
      <w:lang w:val="en-US" w:eastAsia="zh-CN" w:bidi="ar-SA"/>
    </w:rPr>
  </w:style>
  <w:style w:type="character" w:customStyle="1" w:styleId="3300">
    <w:name w:val="Char Char311"/>
    <w:uiPriority w:val="0"/>
    <w:rPr>
      <w:rFonts w:ascii="Arial" w:hAnsi="Arial" w:eastAsia="仿宋_GB2312" w:cs="Arial"/>
      <w:bCs/>
      <w:sz w:val="24"/>
      <w:szCs w:val="32"/>
    </w:rPr>
  </w:style>
  <w:style w:type="character" w:customStyle="1" w:styleId="3301">
    <w:name w:val="标题 6 字符1"/>
    <w:qFormat/>
    <w:uiPriority w:val="0"/>
    <w:rPr>
      <w:b/>
      <w:bCs/>
      <w:kern w:val="2"/>
      <w:sz w:val="24"/>
      <w:szCs w:val="24"/>
    </w:rPr>
  </w:style>
  <w:style w:type="character" w:customStyle="1" w:styleId="3302">
    <w:name w:val="HTML 预设格式 Char5"/>
    <w:uiPriority w:val="0"/>
    <w:rPr>
      <w:rFonts w:ascii="Arial" w:hAnsi="Arial" w:eastAsia="宋体" w:cs="Times New Roman"/>
      <w:kern w:val="0"/>
      <w:szCs w:val="21"/>
    </w:rPr>
  </w:style>
  <w:style w:type="character" w:customStyle="1" w:styleId="3303">
    <w:name w:val="样式 样式 标题 3 + 非加粗 Char"/>
    <w:link w:val="611"/>
    <w:uiPriority w:val="0"/>
    <w:rPr>
      <w:rFonts w:eastAsia="黑体"/>
      <w:b/>
      <w:bCs/>
      <w:sz w:val="24"/>
      <w:szCs w:val="24"/>
    </w:rPr>
  </w:style>
  <w:style w:type="character" w:customStyle="1" w:styleId="3304">
    <w:name w:val="Char Char281"/>
    <w:semiHidden/>
    <w:uiPriority w:val="0"/>
    <w:rPr>
      <w:rFonts w:ascii="宋体" w:hAnsi="Times New Roman" w:eastAsia="宋体" w:cs="Times New Roman"/>
      <w:sz w:val="18"/>
      <w:szCs w:val="18"/>
    </w:rPr>
  </w:style>
  <w:style w:type="character" w:customStyle="1" w:styleId="3305">
    <w:name w:val="标题 字符1"/>
    <w:qFormat/>
    <w:uiPriority w:val="0"/>
    <w:rPr>
      <w:rFonts w:ascii="Arial" w:hAnsi="Arial" w:cs="Arial"/>
      <w:b/>
      <w:bCs/>
      <w:kern w:val="2"/>
      <w:sz w:val="32"/>
      <w:szCs w:val="32"/>
    </w:rPr>
  </w:style>
  <w:style w:type="character" w:customStyle="1" w:styleId="3306">
    <w:name w:val="question-title2"/>
    <w:uiPriority w:val="0"/>
  </w:style>
  <w:style w:type="character" w:customStyle="1" w:styleId="3307">
    <w:name w:val="正文文字缩进2字符 Char Char"/>
    <w:uiPriority w:val="0"/>
    <w:rPr>
      <w:rFonts w:eastAsia="宋体"/>
      <w:kern w:val="2"/>
      <w:sz w:val="21"/>
      <w:szCs w:val="24"/>
      <w:lang w:val="en-US" w:eastAsia="zh-CN"/>
    </w:rPr>
  </w:style>
  <w:style w:type="character" w:customStyle="1" w:styleId="3308">
    <w:name w:val="审核报告正文小四 Char Char"/>
    <w:link w:val="1666"/>
    <w:uiPriority w:val="0"/>
    <w:rPr>
      <w:sz w:val="24"/>
    </w:rPr>
  </w:style>
  <w:style w:type="character" w:customStyle="1" w:styleId="3309">
    <w:name w:val="标题 4 Char"/>
    <w:link w:val="9"/>
    <w:qFormat/>
    <w:uiPriority w:val="0"/>
    <w:rPr>
      <w:rFonts w:ascii="Arial" w:hAnsi="Arial" w:eastAsia="黑体"/>
      <w:b/>
      <w:sz w:val="24"/>
    </w:rPr>
  </w:style>
  <w:style w:type="character" w:customStyle="1" w:styleId="3310">
    <w:name w:val="样式 沥青表 + 宋体 小四 Char"/>
    <w:uiPriority w:val="0"/>
    <w:rPr>
      <w:rFonts w:ascii="宋体" w:hAnsi="宋体" w:eastAsia="宋体"/>
      <w:spacing w:val="10"/>
      <w:sz w:val="24"/>
      <w:lang w:val="en-US" w:eastAsia="zh-CN"/>
    </w:rPr>
  </w:style>
  <w:style w:type="character" w:customStyle="1" w:styleId="3311">
    <w:name w:val="环小四表尾 Char"/>
    <w:link w:val="2107"/>
    <w:uiPriority w:val="0"/>
    <w:rPr>
      <w:rFonts w:ascii="宋体"/>
      <w:b/>
      <w:bCs/>
      <w:szCs w:val="21"/>
    </w:rPr>
  </w:style>
  <w:style w:type="character" w:customStyle="1" w:styleId="3312">
    <w:name w:val="g1"/>
    <w:uiPriority w:val="0"/>
    <w:rPr>
      <w:color w:val="008000"/>
    </w:rPr>
  </w:style>
  <w:style w:type="character" w:customStyle="1" w:styleId="3313">
    <w:name w:val="px141"/>
    <w:uiPriority w:val="0"/>
    <w:rPr>
      <w:rFonts w:hint="default" w:ascii="ˎ̥" w:hAnsi="ˎ̥"/>
      <w:sz w:val="21"/>
      <w:szCs w:val="21"/>
    </w:rPr>
  </w:style>
  <w:style w:type="character" w:customStyle="1" w:styleId="3314">
    <w:name w:val="样式 报告 + 首行缩进:  2 字符 Char Char Char Char"/>
    <w:link w:val="1533"/>
    <w:uiPriority w:val="0"/>
    <w:rPr>
      <w:sz w:val="24"/>
    </w:rPr>
  </w:style>
  <w:style w:type="character" w:customStyle="1" w:styleId="3315">
    <w:name w:val="环调标题 Char"/>
    <w:uiPriority w:val="0"/>
    <w:rPr>
      <w:rFonts w:ascii="Times New Roman" w:hAnsi="Times New Roman" w:eastAsia="宋体" w:cs="Times New Roman"/>
      <w:b/>
      <w:bCs/>
      <w:kern w:val="44"/>
      <w:sz w:val="36"/>
      <w:szCs w:val="44"/>
    </w:rPr>
  </w:style>
  <w:style w:type="character" w:customStyle="1" w:styleId="3316">
    <w:name w:val="图片 Char Char"/>
    <w:uiPriority w:val="0"/>
    <w:rPr>
      <w:rFonts w:ascii="黑体" w:hAnsi="黑体" w:eastAsia="黑体"/>
      <w:snapToGrid/>
      <w:sz w:val="24"/>
      <w:szCs w:val="24"/>
      <w:lang w:eastAsia="en-US" w:bidi="en-US"/>
    </w:rPr>
  </w:style>
  <w:style w:type="character" w:customStyle="1" w:styleId="3317">
    <w:name w:val="grame"/>
    <w:uiPriority w:val="0"/>
  </w:style>
  <w:style w:type="character" w:customStyle="1" w:styleId="3318">
    <w:name w:val="中大图片名称 Char"/>
    <w:link w:val="2063"/>
    <w:uiPriority w:val="0"/>
    <w:rPr>
      <w:rFonts w:ascii="宋体" w:hAnsi="宋体"/>
      <w:b/>
      <w:sz w:val="24"/>
    </w:rPr>
  </w:style>
  <w:style w:type="character" w:customStyle="1" w:styleId="3319">
    <w:name w:val="标题 8 字符1"/>
    <w:qFormat/>
    <w:uiPriority w:val="0"/>
    <w:rPr>
      <w:rFonts w:ascii="Arial" w:hAnsi="Arial" w:eastAsia="黑体"/>
      <w:kern w:val="2"/>
      <w:sz w:val="24"/>
      <w:szCs w:val="24"/>
    </w:rPr>
  </w:style>
  <w:style w:type="character" w:customStyle="1" w:styleId="3320">
    <w:name w:val="真宗兴表格标题 Char"/>
    <w:link w:val="2289"/>
    <w:uiPriority w:val="0"/>
    <w:rPr>
      <w:rFonts w:ascii="黑体" w:eastAsia="黑体"/>
      <w:sz w:val="24"/>
      <w:szCs w:val="24"/>
    </w:rPr>
  </w:style>
  <w:style w:type="character" w:customStyle="1" w:styleId="3321">
    <w:name w:val="文档结构图 字符1"/>
    <w:semiHidden/>
    <w:qFormat/>
    <w:uiPriority w:val="0"/>
    <w:rPr>
      <w:rFonts w:eastAsia="宋体"/>
      <w:kern w:val="2"/>
      <w:sz w:val="24"/>
      <w:szCs w:val="24"/>
      <w:lang w:val="en-US" w:eastAsia="zh-CN" w:bidi="ar-SA"/>
    </w:rPr>
  </w:style>
  <w:style w:type="character" w:customStyle="1" w:styleId="3322">
    <w:name w:val="Char Char361"/>
    <w:semiHidden/>
    <w:uiPriority w:val="0"/>
    <w:rPr>
      <w:rFonts w:ascii="Times New Roman" w:hAnsi="Times New Roman" w:eastAsia="宋体" w:cs="Times New Roman"/>
      <w:szCs w:val="24"/>
    </w:rPr>
  </w:style>
  <w:style w:type="character" w:customStyle="1" w:styleId="3323">
    <w:name w:val="font1"/>
    <w:uiPriority w:val="0"/>
    <w:rPr>
      <w:rFonts w:hint="eastAsia" w:ascii="宋体" w:hAnsi="宋体" w:eastAsia="宋体"/>
      <w:color w:val="333333"/>
      <w:sz w:val="22"/>
      <w:szCs w:val="22"/>
    </w:rPr>
  </w:style>
  <w:style w:type="character" w:customStyle="1" w:styleId="3324">
    <w:name w:val="Char Char34"/>
    <w:uiPriority w:val="0"/>
    <w:rPr>
      <w:rFonts w:ascii="Times New Roman" w:hAnsi="Times New Roman" w:eastAsia="宋体" w:cs="Times New Roman"/>
      <w:sz w:val="24"/>
      <w:szCs w:val="20"/>
    </w:rPr>
  </w:style>
  <w:style w:type="character" w:customStyle="1" w:styleId="3325">
    <w:name w:val="dict-hilight2"/>
    <w:qFormat/>
    <w:uiPriority w:val="0"/>
    <w:rPr>
      <w:shd w:val="clear" w:color="auto" w:fill="DDEDFF"/>
    </w:rPr>
  </w:style>
  <w:style w:type="character" w:customStyle="1" w:styleId="3326">
    <w:name w:val="Char Char351"/>
    <w:semiHidden/>
    <w:uiPriority w:val="0"/>
    <w:rPr>
      <w:rFonts w:ascii="Times New Roman" w:hAnsi="Times New Roman" w:eastAsia="宋体" w:cs="Times New Roman"/>
      <w:sz w:val="18"/>
      <w:szCs w:val="18"/>
    </w:rPr>
  </w:style>
  <w:style w:type="character" w:customStyle="1" w:styleId="3327">
    <w:name w:val="textfont11"/>
    <w:uiPriority w:val="0"/>
    <w:rPr>
      <w:color w:val="000000"/>
      <w:sz w:val="21"/>
      <w:szCs w:val="21"/>
      <w:u w:val="none"/>
    </w:rPr>
  </w:style>
  <w:style w:type="character" w:customStyle="1" w:styleId="3328">
    <w:name w:val="unnamed1"/>
    <w:uiPriority w:val="0"/>
  </w:style>
  <w:style w:type="character" w:customStyle="1" w:styleId="3329">
    <w:name w:val="Char Char201"/>
    <w:qFormat/>
    <w:uiPriority w:val="0"/>
    <w:rPr>
      <w:rFonts w:ascii="宋体" w:hAnsi="宋体" w:eastAsia="宋体"/>
      <w:kern w:val="2"/>
      <w:sz w:val="24"/>
      <w:szCs w:val="28"/>
      <w:lang w:val="en-US" w:eastAsia="zh-CN" w:bidi="ar-SA"/>
    </w:rPr>
  </w:style>
  <w:style w:type="character" w:customStyle="1" w:styleId="3330">
    <w:name w:val="Char Char35"/>
    <w:semiHidden/>
    <w:uiPriority w:val="0"/>
    <w:rPr>
      <w:rFonts w:ascii="Times New Roman" w:hAnsi="Times New Roman" w:eastAsia="宋体" w:cs="Times New Roman"/>
      <w:sz w:val="18"/>
      <w:szCs w:val="18"/>
    </w:rPr>
  </w:style>
  <w:style w:type="character" w:customStyle="1" w:styleId="3331">
    <w:name w:val="text_edit"/>
    <w:uiPriority w:val="0"/>
  </w:style>
  <w:style w:type="character" w:customStyle="1" w:styleId="3332">
    <w:name w:val="第三标题 Char"/>
    <w:link w:val="367"/>
    <w:uiPriority w:val="0"/>
    <w:rPr>
      <w:rFonts w:eastAsia="楷体_GB2312"/>
      <w:b/>
      <w:bCs/>
      <w:sz w:val="28"/>
      <w:szCs w:val="32"/>
    </w:rPr>
  </w:style>
  <w:style w:type="character" w:customStyle="1" w:styleId="3333">
    <w:name w:val="样式 标题 3 + 宋体1 Char Char"/>
    <w:uiPriority w:val="0"/>
    <w:rPr>
      <w:rFonts w:ascii="宋体" w:hAnsi="宋体" w:eastAsia="宋体"/>
      <w:kern w:val="28"/>
      <w:sz w:val="28"/>
      <w:lang w:val="en-US" w:eastAsia="zh-CN" w:bidi="ar-SA"/>
    </w:rPr>
  </w:style>
  <w:style w:type="character" w:styleId="3334">
    <w:name w:val="Placeholder Text"/>
    <w:semiHidden/>
    <w:uiPriority w:val="99"/>
    <w:rPr>
      <w:color w:val="808080"/>
    </w:rPr>
  </w:style>
  <w:style w:type="character" w:customStyle="1" w:styleId="3335">
    <w:name w:val="样式 段前: 0.3 行 段后: 0.3 行 Char Char"/>
    <w:link w:val="226"/>
    <w:uiPriority w:val="0"/>
    <w:rPr>
      <w:sz w:val="24"/>
    </w:rPr>
  </w:style>
  <w:style w:type="character" w:customStyle="1" w:styleId="3336">
    <w:name w:val="@他1"/>
    <w:unhideWhenUsed/>
    <w:qFormat/>
    <w:uiPriority w:val="99"/>
    <w:rPr>
      <w:color w:val="2B579A"/>
      <w:shd w:val="clear" w:color="auto" w:fill="E6E6E6"/>
    </w:rPr>
  </w:style>
  <w:style w:type="character" w:customStyle="1" w:styleId="3337">
    <w:name w:val="Char Char25"/>
    <w:uiPriority w:val="0"/>
    <w:rPr>
      <w:rFonts w:ascii="Cambria" w:hAnsi="Cambria" w:eastAsia="宋体" w:cs="Times New Roman"/>
      <w:b/>
      <w:kern w:val="28"/>
      <w:sz w:val="32"/>
      <w:szCs w:val="20"/>
    </w:rPr>
  </w:style>
  <w:style w:type="character" w:customStyle="1" w:styleId="3338">
    <w:name w:val="正文文本缩进 Char4"/>
    <w:semiHidden/>
    <w:uiPriority w:val="99"/>
  </w:style>
  <w:style w:type="character" w:customStyle="1" w:styleId="3339">
    <w:name w:val="Header Char"/>
    <w:semiHidden/>
    <w:uiPriority w:val="0"/>
    <w:rPr>
      <w:rFonts w:ascii="Times New Roman" w:hAnsi="Times New Roman" w:eastAsia="宋体" w:cs="Times New Roman"/>
      <w:sz w:val="18"/>
      <w:szCs w:val="18"/>
    </w:rPr>
  </w:style>
  <w:style w:type="character" w:customStyle="1" w:styleId="3340">
    <w:name w:val="正文首行缩进（本文） Char Char"/>
    <w:uiPriority w:val="0"/>
    <w:rPr>
      <w:rFonts w:ascii="宋体" w:hAnsi="宋体" w:eastAsia="宋体" w:cs="Courier New"/>
      <w:kern w:val="2"/>
      <w:sz w:val="28"/>
      <w:szCs w:val="28"/>
      <w:lang w:val="en-US" w:eastAsia="zh-CN" w:bidi="ar-SA"/>
    </w:rPr>
  </w:style>
  <w:style w:type="character" w:customStyle="1" w:styleId="3341">
    <w:name w:val="@ 正文 Char"/>
    <w:link w:val="1021"/>
    <w:uiPriority w:val="0"/>
    <w:rPr>
      <w:rFonts w:hAnsi="宋体" w:eastAsia="Times New Roman"/>
      <w:sz w:val="24"/>
      <w:szCs w:val="21"/>
    </w:rPr>
  </w:style>
  <w:style w:type="character" w:customStyle="1" w:styleId="3342">
    <w:name w:val="1正文段落 Char Char"/>
    <w:uiPriority w:val="0"/>
    <w:rPr>
      <w:sz w:val="24"/>
      <w:szCs w:val="24"/>
    </w:rPr>
  </w:style>
  <w:style w:type="character" w:customStyle="1" w:styleId="3343">
    <w:name w:val="表格样式 Char Char"/>
    <w:uiPriority w:val="0"/>
    <w:rPr>
      <w:rFonts w:cs="宋体"/>
      <w:b/>
      <w:bCs/>
      <w:szCs w:val="21"/>
    </w:rPr>
  </w:style>
  <w:style w:type="character" w:customStyle="1" w:styleId="3344">
    <w:name w:val="海南化工城正文 Char"/>
    <w:uiPriority w:val="0"/>
    <w:rPr>
      <w:rFonts w:ascii="宋体" w:hAnsi="宋体" w:eastAsia="宋体" w:cs="宋体"/>
      <w:kern w:val="2"/>
      <w:sz w:val="24"/>
      <w:lang w:val="en-US" w:eastAsia="zh-CN" w:bidi="ar-SA"/>
    </w:rPr>
  </w:style>
  <w:style w:type="character" w:customStyle="1" w:styleId="3345">
    <w:name w:val="日期 Char5"/>
    <w:semiHidden/>
    <w:uiPriority w:val="99"/>
  </w:style>
  <w:style w:type="character" w:customStyle="1" w:styleId="3346">
    <w:name w:val="样式 首行缩进:  2 字符1 Char Char"/>
    <w:link w:val="609"/>
    <w:uiPriority w:val="0"/>
    <w:rPr>
      <w:snapToGrid/>
      <w:kern w:val="2"/>
      <w:sz w:val="24"/>
      <w:szCs w:val="24"/>
    </w:rPr>
  </w:style>
  <w:style w:type="character" w:customStyle="1" w:styleId="3347">
    <w:name w:val="明显引用 Char2"/>
    <w:uiPriority w:val="30"/>
    <w:rPr>
      <w:rFonts w:ascii="Times New Roman" w:hAnsi="Times New Roman"/>
      <w:b/>
      <w:bCs/>
      <w:i/>
      <w:iCs/>
      <w:color w:val="4F81BD"/>
      <w:kern w:val="2"/>
      <w:sz w:val="24"/>
      <w:szCs w:val="24"/>
    </w:rPr>
  </w:style>
  <w:style w:type="character" w:customStyle="1" w:styleId="3348">
    <w:name w:val="14"/>
    <w:qFormat/>
    <w:uiPriority w:val="0"/>
  </w:style>
  <w:style w:type="character" w:customStyle="1" w:styleId="3349">
    <w:name w:val="称呼 Char3"/>
    <w:link w:val="32"/>
    <w:uiPriority w:val="0"/>
    <w:rPr>
      <w:sz w:val="24"/>
    </w:rPr>
  </w:style>
  <w:style w:type="character" w:customStyle="1" w:styleId="3350">
    <w:name w:val="表格000 Char"/>
    <w:link w:val="2036"/>
    <w:qFormat/>
    <w:uiPriority w:val="0"/>
    <w:rPr>
      <w:szCs w:val="21"/>
    </w:rPr>
  </w:style>
  <w:style w:type="character" w:customStyle="1" w:styleId="3351">
    <w:name w:val="正文样式1 Char Char"/>
    <w:uiPriority w:val="0"/>
    <w:rPr>
      <w:rFonts w:eastAsia="宋体"/>
      <w:sz w:val="28"/>
      <w:lang w:val="en-US" w:eastAsia="zh-CN" w:bidi="ar-SA"/>
    </w:rPr>
  </w:style>
  <w:style w:type="character" w:customStyle="1" w:styleId="3352">
    <w:name w:val="标题 8 Char1"/>
    <w:aliases w:val="目标题 1) Char1,H8 Char2,注意框体 Char1"/>
    <w:qFormat/>
    <w:uiPriority w:val="0"/>
    <w:rPr>
      <w:rFonts w:ascii="Arial" w:hAnsi="Arial" w:eastAsia="黑体" w:cs="Times New Roman"/>
      <w:kern w:val="0"/>
      <w:sz w:val="24"/>
      <w:szCs w:val="20"/>
    </w:rPr>
  </w:style>
  <w:style w:type="character" w:customStyle="1" w:styleId="3353">
    <w:name w:val="首行缩进 Char2"/>
    <w:aliases w:val="文本 Char2, Char Char Char Char Char Char Char Char Char Char2, Char Char Char Char Char Char Char Char Char3, Char Char Char Char Char Char Char Char Char Char Char Char Char Char Char Char Char Char Char Char Char Char Char1,正文缩进 Char Char3"/>
    <w:uiPriority w:val="0"/>
    <w:rPr>
      <w:rFonts w:eastAsia="宋体"/>
      <w:kern w:val="2"/>
      <w:sz w:val="24"/>
      <w:lang w:val="en-US" w:eastAsia="zh-CN" w:bidi="ar-SA"/>
    </w:rPr>
  </w:style>
  <w:style w:type="character" w:customStyle="1" w:styleId="3354">
    <w:name w:val="结束语 字符1"/>
    <w:semiHidden/>
    <w:qFormat/>
    <w:uiPriority w:val="0"/>
    <w:rPr>
      <w:kern w:val="2"/>
      <w:sz w:val="24"/>
      <w:szCs w:val="24"/>
    </w:rPr>
  </w:style>
  <w:style w:type="character" w:customStyle="1" w:styleId="3355">
    <w:name w:val="标准正文 Char"/>
    <w:link w:val="513"/>
    <w:uiPriority w:val="0"/>
    <w:rPr>
      <w:rFonts w:ascii="宋体" w:hAnsi="宋体" w:cs="宋体"/>
      <w:sz w:val="24"/>
    </w:rPr>
  </w:style>
  <w:style w:type="character" w:customStyle="1" w:styleId="3356">
    <w:name w:val="样式1 Char"/>
    <w:link w:val="1314"/>
    <w:uiPriority w:val="0"/>
    <w:rPr>
      <w:rFonts w:ascii="宋体" w:hAnsi="Courier New"/>
      <w:szCs w:val="21"/>
    </w:rPr>
  </w:style>
  <w:style w:type="character" w:customStyle="1" w:styleId="3357">
    <w:name w:val="表格文字01 Char Char"/>
    <w:link w:val="1765"/>
    <w:uiPriority w:val="0"/>
    <w:rPr>
      <w:color w:val="000000"/>
    </w:rPr>
  </w:style>
  <w:style w:type="character" w:customStyle="1" w:styleId="3358">
    <w:name w:val="书籍标题1"/>
    <w:qFormat/>
    <w:uiPriority w:val="0"/>
    <w:rPr>
      <w:b/>
      <w:bCs/>
      <w:smallCaps/>
      <w:spacing w:val="5"/>
    </w:rPr>
  </w:style>
  <w:style w:type="character" w:customStyle="1" w:styleId="3359">
    <w:name w:val="HTML 地址 Char1"/>
    <w:semiHidden/>
    <w:qFormat/>
    <w:uiPriority w:val="0"/>
    <w:rPr>
      <w:rFonts w:ascii="Times New Roman" w:hAnsi="Times New Roman"/>
      <w:i/>
      <w:iCs/>
      <w:kern w:val="2"/>
      <w:sz w:val="24"/>
      <w:szCs w:val="24"/>
    </w:rPr>
  </w:style>
  <w:style w:type="character" w:customStyle="1" w:styleId="3360">
    <w:name w:val="样式 注释标题 + Arial Char Char"/>
    <w:link w:val="1938"/>
    <w:uiPriority w:val="0"/>
    <w:rPr>
      <w:rFonts w:ascii="Arial" w:hAnsi="Arial" w:eastAsia="黑体"/>
      <w:bCs/>
      <w:sz w:val="24"/>
      <w:szCs w:val="24"/>
    </w:rPr>
  </w:style>
  <w:style w:type="character" w:customStyle="1" w:styleId="3361">
    <w:name w:val="样式 标题 1Head 1wsaH1一、标题 1 Charh1标题 111Part'Document标题一文... Char"/>
    <w:link w:val="627"/>
    <w:uiPriority w:val="0"/>
    <w:rPr>
      <w:b/>
      <w:bCs/>
      <w:kern w:val="44"/>
      <w:sz w:val="44"/>
    </w:rPr>
  </w:style>
  <w:style w:type="character" w:customStyle="1" w:styleId="3362">
    <w:name w:val="body11"/>
    <w:uiPriority w:val="0"/>
    <w:rPr>
      <w:rFonts w:eastAsia="仿宋_GB2312"/>
      <w:b/>
      <w:color w:val="000000"/>
      <w:spacing w:val="280"/>
      <w:kern w:val="2"/>
      <w:sz w:val="20"/>
      <w:u w:val="none"/>
      <w:lang w:val="en-US" w:eastAsia="zh-CN"/>
    </w:rPr>
  </w:style>
  <w:style w:type="character" w:customStyle="1" w:styleId="3363">
    <w:name w:val="君邦正文 Char1"/>
    <w:link w:val="530"/>
    <w:uiPriority w:val="0"/>
    <w:rPr>
      <w:sz w:val="24"/>
    </w:rPr>
  </w:style>
  <w:style w:type="character" w:customStyle="1" w:styleId="3364">
    <w:name w:val="黏贴 Char Char"/>
    <w:qFormat/>
    <w:uiPriority w:val="0"/>
    <w:rPr>
      <w:rFonts w:eastAsia="宋体"/>
      <w:kern w:val="2"/>
      <w:sz w:val="18"/>
      <w:szCs w:val="24"/>
      <w:lang w:val="en-US" w:eastAsia="zh-CN" w:bidi="ar-SA"/>
    </w:rPr>
  </w:style>
  <w:style w:type="character" w:customStyle="1" w:styleId="3365">
    <w:name w:val="yiyuan21"/>
    <w:uiPriority w:val="0"/>
    <w:rPr>
      <w:rFonts w:hint="default" w:ascii="Hei" w:hAnsi="Hei"/>
      <w:sz w:val="21"/>
    </w:rPr>
  </w:style>
  <w:style w:type="character" w:customStyle="1" w:styleId="3366">
    <w:name w:val="正文文字缩进 3 Char"/>
    <w:aliases w:val="正文文字缩进 31 Char Char"/>
    <w:uiPriority w:val="0"/>
    <w:rPr>
      <w:rFonts w:ascii="Times New Roman" w:hAnsi="Times New Roman" w:eastAsia="宋体" w:cs="Times New Roman"/>
      <w:sz w:val="16"/>
      <w:szCs w:val="16"/>
    </w:rPr>
  </w:style>
  <w:style w:type="character" w:customStyle="1" w:styleId="3367">
    <w:name w:val="正文正本 + 宋体 Char"/>
    <w:link w:val="956"/>
    <w:uiPriority w:val="0"/>
    <w:rPr>
      <w:rFonts w:ascii="宋体" w:hAnsi="宋体"/>
      <w:sz w:val="24"/>
    </w:rPr>
  </w:style>
  <w:style w:type="character" w:customStyle="1" w:styleId="3368">
    <w:name w:val="正文 Char Char"/>
    <w:uiPriority w:val="0"/>
    <w:rPr>
      <w:rFonts w:ascii="宋体" w:hAnsi="宋体" w:eastAsia="宋体"/>
      <w:kern w:val="2"/>
      <w:sz w:val="24"/>
      <w:szCs w:val="24"/>
      <w:lang w:val="en-US" w:eastAsia="zh-CN" w:bidi="ar-SA"/>
    </w:rPr>
  </w:style>
  <w:style w:type="character" w:customStyle="1" w:styleId="3369">
    <w:name w:val="表文字 Char"/>
    <w:link w:val="1019"/>
    <w:qFormat/>
    <w:uiPriority w:val="0"/>
    <w:rPr>
      <w:snapToGrid/>
      <w:color w:val="000000"/>
      <w:sz w:val="21"/>
      <w:szCs w:val="9"/>
      <w:lang/>
    </w:rPr>
  </w:style>
  <w:style w:type="character" w:customStyle="1" w:styleId="3370">
    <w:name w:val="正文文字 2 Char Char"/>
    <w:uiPriority w:val="0"/>
    <w:rPr>
      <w:rFonts w:ascii="Times New Roman" w:hAnsi="Times New Roman" w:eastAsia="仿宋_GB2312" w:cs="Times New Roman"/>
      <w:b/>
      <w:kern w:val="2"/>
      <w:sz w:val="21"/>
      <w:szCs w:val="20"/>
    </w:rPr>
  </w:style>
  <w:style w:type="character" w:customStyle="1" w:styleId="3371">
    <w:name w:val="font9pt"/>
    <w:uiPriority w:val="0"/>
  </w:style>
  <w:style w:type="character" w:customStyle="1" w:styleId="3372">
    <w:name w:val="表名 Char1"/>
    <w:link w:val="737"/>
    <w:uiPriority w:val="0"/>
    <w:rPr>
      <w:rFonts w:ascii="宋体" w:hAnsi="宋体" w:cs="宋体"/>
      <w:b/>
      <w:bCs/>
      <w:sz w:val="24"/>
    </w:rPr>
  </w:style>
  <w:style w:type="character" w:customStyle="1" w:styleId="3373">
    <w:name w:val="正文文本 2 Char"/>
    <w:link w:val="77"/>
    <w:qFormat/>
    <w:uiPriority w:val="0"/>
    <w:rPr>
      <w:kern w:val="2"/>
      <w:sz w:val="18"/>
      <w:szCs w:val="24"/>
    </w:rPr>
  </w:style>
  <w:style w:type="character" w:customStyle="1" w:styleId="3374">
    <w:name w:val="TT表格标题 Char Char"/>
    <w:link w:val="945"/>
    <w:uiPriority w:val="0"/>
    <w:rPr>
      <w:b/>
      <w:bCs/>
      <w:sz w:val="24"/>
    </w:rPr>
  </w:style>
  <w:style w:type="character" w:customStyle="1" w:styleId="3375">
    <w:name w:val="真宗兴正文 Char"/>
    <w:link w:val="1162"/>
    <w:uiPriority w:val="0"/>
    <w:rPr>
      <w:sz w:val="24"/>
    </w:rPr>
  </w:style>
  <w:style w:type="character" w:customStyle="1" w:styleId="3376">
    <w:name w:val="HTML 地址 Char2"/>
    <w:uiPriority w:val="99"/>
    <w:rPr>
      <w:i/>
      <w:iCs/>
    </w:rPr>
  </w:style>
  <w:style w:type="character" w:customStyle="1" w:styleId="3377">
    <w:name w:val="海南化工城正文 Char Char Char"/>
    <w:link w:val="1924"/>
    <w:uiPriority w:val="0"/>
    <w:rPr>
      <w:rFonts w:ascii="宋体" w:hAnsi="宋体"/>
      <w:sz w:val="24"/>
      <w:szCs w:val="24"/>
    </w:rPr>
  </w:style>
  <w:style w:type="character" w:customStyle="1" w:styleId="3378">
    <w:name w:val="zhang正文 Char Char"/>
    <w:uiPriority w:val="0"/>
    <w:rPr>
      <w:rFonts w:eastAsia="宋体"/>
      <w:kern w:val="2"/>
      <w:sz w:val="24"/>
      <w:lang w:val="en-US" w:eastAsia="zh-CN" w:bidi="ar-SA"/>
    </w:rPr>
  </w:style>
  <w:style w:type="character" w:customStyle="1" w:styleId="3379">
    <w:name w:val="标题 33 Char"/>
    <w:uiPriority w:val="0"/>
    <w:rPr>
      <w:rFonts w:ascii="黑体" w:hAnsi="Arial" w:eastAsia="黑体" w:cs="Arial"/>
      <w:bCs/>
      <w:kern w:val="2"/>
      <w:sz w:val="24"/>
      <w:szCs w:val="24"/>
      <w:lang w:eastAsia="zh-TW"/>
    </w:rPr>
  </w:style>
  <w:style w:type="character" w:customStyle="1" w:styleId="3380">
    <w:name w:val="文本正文 Char1"/>
    <w:link w:val="1886"/>
    <w:uiPriority w:val="0"/>
    <w:rPr>
      <w:rFonts w:ascii="宋体"/>
      <w:spacing w:val="4"/>
      <w:kern w:val="24"/>
      <w:sz w:val="24"/>
      <w:szCs w:val="24"/>
      <w:lang w:val="zh-CN"/>
    </w:rPr>
  </w:style>
  <w:style w:type="character" w:customStyle="1" w:styleId="3381">
    <w:name w:val="批注框文本 Char Char"/>
    <w:semiHidden/>
    <w:qFormat/>
    <w:uiPriority w:val="0"/>
    <w:rPr>
      <w:rFonts w:eastAsia="宋体"/>
      <w:kern w:val="2"/>
      <w:sz w:val="18"/>
      <w:szCs w:val="18"/>
      <w:lang w:val="en-US" w:eastAsia="zh-CN" w:bidi="ar-SA"/>
    </w:rPr>
  </w:style>
  <w:style w:type="character" w:customStyle="1" w:styleId="3382">
    <w:name w:val="contenttext11"/>
    <w:uiPriority w:val="0"/>
    <w:rPr>
      <w:rFonts w:hint="eastAsia" w:ascii="宋体" w:hAnsi="宋体" w:eastAsia="宋体"/>
      <w:color w:val="000000"/>
      <w:spacing w:val="240"/>
      <w:sz w:val="24"/>
      <w:szCs w:val="24"/>
    </w:rPr>
  </w:style>
  <w:style w:type="character" w:customStyle="1" w:styleId="3383">
    <w:name w:val="Char Char152"/>
    <w:qFormat/>
    <w:uiPriority w:val="0"/>
    <w:rPr>
      <w:rFonts w:ascii="Times New Roman" w:hAnsi="Times New Roman" w:eastAsia="黑体"/>
      <w:i/>
      <w:kern w:val="2"/>
      <w:sz w:val="24"/>
    </w:rPr>
  </w:style>
  <w:style w:type="character" w:customStyle="1" w:styleId="3384">
    <w:name w:val="style61"/>
    <w:qFormat/>
    <w:uiPriority w:val="0"/>
    <w:rPr>
      <w:sz w:val="27"/>
      <w:szCs w:val="27"/>
    </w:rPr>
  </w:style>
  <w:style w:type="character" w:customStyle="1" w:styleId="3385">
    <w:name w:val="表中文字 Char"/>
    <w:link w:val="960"/>
    <w:qFormat/>
    <w:uiPriority w:val="0"/>
    <w:rPr>
      <w:rFonts w:ascii="Arial" w:hAnsi="Arial" w:eastAsia="楷体_GB2312"/>
      <w:lang w:eastAsia="zh-TW"/>
    </w:rPr>
  </w:style>
  <w:style w:type="character" w:customStyle="1" w:styleId="3386">
    <w:name w:val="style351"/>
    <w:uiPriority w:val="0"/>
    <w:rPr>
      <w:color w:val="006666"/>
      <w:sz w:val="56"/>
      <w:szCs w:val="56"/>
    </w:rPr>
  </w:style>
  <w:style w:type="character" w:styleId="3387">
    <w:name w:val=""/>
    <w:qFormat/>
    <w:uiPriority w:val="0"/>
    <w:rPr>
      <w:smallCaps/>
      <w:color w:val="C0504D"/>
      <w:u w:val="single"/>
    </w:rPr>
  </w:style>
  <w:style w:type="character" w:customStyle="1" w:styleId="3388">
    <w:name w:val="日期 Char"/>
    <w:link w:val="51"/>
    <w:qFormat/>
    <w:uiPriority w:val="99"/>
    <w:rPr>
      <w:rFonts w:ascii="宋体"/>
      <w:sz w:val="28"/>
    </w:rPr>
  </w:style>
  <w:style w:type="character" w:customStyle="1" w:styleId="3389">
    <w:name w:val="zy"/>
    <w:uiPriority w:val="0"/>
  </w:style>
  <w:style w:type="character" w:customStyle="1" w:styleId="3390">
    <w:name w:val="表格名称 Char"/>
    <w:uiPriority w:val="0"/>
    <w:rPr>
      <w:rFonts w:ascii="Times New Roman" w:hAnsi="Times New Roman"/>
      <w:bCs/>
      <w:kern w:val="2"/>
      <w:sz w:val="24"/>
    </w:rPr>
  </w:style>
  <w:style w:type="character" w:customStyle="1" w:styleId="3391">
    <w:name w:val="信息标题 字符1"/>
    <w:semiHidden/>
    <w:qFormat/>
    <w:uiPriority w:val="0"/>
    <w:rPr>
      <w:rFonts w:ascii="Arial" w:hAnsi="Arial" w:cs="Arial"/>
      <w:kern w:val="2"/>
      <w:sz w:val="24"/>
      <w:szCs w:val="24"/>
      <w:shd w:val="pct20" w:color="auto" w:fill="auto"/>
    </w:rPr>
  </w:style>
  <w:style w:type="character" w:customStyle="1" w:styleId="3392">
    <w:name w:val="脚注文本 字符1"/>
    <w:qFormat/>
    <w:uiPriority w:val="0"/>
    <w:rPr>
      <w:kern w:val="2"/>
      <w:sz w:val="18"/>
      <w:szCs w:val="18"/>
    </w:rPr>
  </w:style>
  <w:style w:type="character" w:customStyle="1" w:styleId="3393">
    <w:name w:val="不明显参考11"/>
    <w:qFormat/>
    <w:uiPriority w:val="0"/>
    <w:rPr>
      <w:smallCaps/>
      <w:color w:val="C0504D"/>
      <w:u w:val="single"/>
    </w:rPr>
  </w:style>
  <w:style w:type="character" w:customStyle="1" w:styleId="3394">
    <w:name w:val="ask-title"/>
    <w:uiPriority w:val="0"/>
  </w:style>
  <w:style w:type="character" w:customStyle="1" w:styleId="3395">
    <w:name w:val="纯文本 Char5"/>
    <w:semiHidden/>
    <w:uiPriority w:val="99"/>
    <w:rPr>
      <w:rFonts w:ascii="宋体" w:hAnsi="Courier New" w:eastAsia="宋体" w:cs="Courier New"/>
      <w:szCs w:val="21"/>
    </w:rPr>
  </w:style>
  <w:style w:type="character" w:customStyle="1" w:styleId="3396">
    <w:name w:val="style161"/>
    <w:uiPriority w:val="0"/>
    <w:rPr>
      <w:b/>
      <w:bCs/>
      <w:color w:val="FF0000"/>
    </w:rPr>
  </w:style>
  <w:style w:type="character" w:customStyle="1" w:styleId="3397">
    <w:name w:val="表格 Char Char"/>
    <w:qFormat/>
    <w:uiPriority w:val="0"/>
    <w:rPr>
      <w:kern w:val="2"/>
      <w:sz w:val="24"/>
      <w:szCs w:val="24"/>
    </w:rPr>
  </w:style>
  <w:style w:type="character" w:customStyle="1" w:styleId="3398">
    <w:name w:val="whitelarge1"/>
    <w:uiPriority w:val="0"/>
    <w:rPr>
      <w:b/>
      <w:bCs/>
      <w:color w:val="FFFFFF"/>
      <w:sz w:val="24"/>
      <w:szCs w:val="24"/>
    </w:rPr>
  </w:style>
  <w:style w:type="character" w:customStyle="1" w:styleId="3399">
    <w:name w:val="Char Char212"/>
    <w:uiPriority w:val="0"/>
    <w:rPr>
      <w:rFonts w:eastAsia="宋体"/>
      <w:kern w:val="2"/>
      <w:sz w:val="21"/>
      <w:szCs w:val="24"/>
      <w:lang w:val="en-US" w:eastAsia="zh-CN" w:bidi="ar-SA"/>
    </w:rPr>
  </w:style>
  <w:style w:type="character" w:customStyle="1" w:styleId="3400">
    <w:name w:val="样式 首行缩进:  2 字符 Char Char"/>
    <w:link w:val="287"/>
    <w:uiPriority w:val="0"/>
    <w:rPr>
      <w:rFonts w:ascii="Wingdings 2" w:hAnsi="Wingdings 2" w:cs="宋体"/>
      <w:sz w:val="24"/>
    </w:rPr>
  </w:style>
  <w:style w:type="character" w:customStyle="1" w:styleId="3401">
    <w:name w:val="表标题样式 Char1"/>
    <w:uiPriority w:val="0"/>
    <w:rPr>
      <w:rFonts w:eastAsia="黑体"/>
      <w:b/>
      <w:bCs/>
      <w:kern w:val="2"/>
      <w:sz w:val="28"/>
      <w:szCs w:val="28"/>
      <w:lang w:val="en-US" w:eastAsia="zh-CN" w:bidi="ar-SA"/>
    </w:rPr>
  </w:style>
  <w:style w:type="character" w:customStyle="1" w:styleId="3402">
    <w:name w:val="表格1 Char1"/>
    <w:uiPriority w:val="0"/>
    <w:rPr>
      <w:rFonts w:ascii="CG Times (W1)" w:hAnsi="CG Times (W1)" w:eastAsia="宋体" w:cs="Times New Roman"/>
      <w:spacing w:val="-20"/>
      <w:kern w:val="0"/>
      <w:szCs w:val="20"/>
    </w:rPr>
  </w:style>
  <w:style w:type="character" w:customStyle="1" w:styleId="3403">
    <w:name w:val="样式3 Char"/>
    <w:link w:val="594"/>
    <w:uiPriority w:val="0"/>
    <w:rPr>
      <w:rFonts w:ascii="宋体" w:hAnsi="宋体"/>
      <w:b/>
      <w:color w:val="000000"/>
      <w:kern w:val="2"/>
      <w:sz w:val="30"/>
      <w:szCs w:val="30"/>
    </w:rPr>
  </w:style>
  <w:style w:type="character" w:customStyle="1" w:styleId="3404">
    <w:name w:val="zt1"/>
    <w:uiPriority w:val="0"/>
    <w:rPr>
      <w:sz w:val="18"/>
      <w:szCs w:val="18"/>
    </w:rPr>
  </w:style>
  <w:style w:type="character" w:customStyle="1" w:styleId="3405">
    <w:name w:val="麦志勤正文 Char Char Char Char Char"/>
    <w:link w:val="1927"/>
    <w:semiHidden/>
    <w:qFormat/>
    <w:uiPriority w:val="0"/>
    <w:rPr>
      <w:rFonts w:ascii="宋体" w:hAnsi="宋体"/>
      <w:sz w:val="24"/>
    </w:rPr>
  </w:style>
  <w:style w:type="character" w:customStyle="1" w:styleId="3406">
    <w:name w:val="日期 Char4"/>
    <w:semiHidden/>
    <w:uiPriority w:val="99"/>
    <w:rPr>
      <w:kern w:val="2"/>
      <w:sz w:val="24"/>
    </w:rPr>
  </w:style>
  <w:style w:type="character" w:customStyle="1" w:styleId="3407">
    <w:name w:val="尾注文本 字符1"/>
    <w:qFormat/>
    <w:uiPriority w:val="0"/>
    <w:rPr>
      <w:kern w:val="2"/>
      <w:sz w:val="24"/>
      <w:szCs w:val="24"/>
    </w:rPr>
  </w:style>
  <w:style w:type="character" w:customStyle="1" w:styleId="3408">
    <w:name w:val="表格 32 Char"/>
    <w:uiPriority w:val="0"/>
    <w:rPr>
      <w:rFonts w:eastAsia="楷体_GB2312"/>
      <w:sz w:val="24"/>
      <w:lang w:val="en-US" w:eastAsia="zh-CN" w:bidi="ar-SA"/>
    </w:rPr>
  </w:style>
  <w:style w:type="character" w:customStyle="1" w:styleId="3409">
    <w:name w:val="date1"/>
    <w:uiPriority w:val="0"/>
    <w:rPr>
      <w:rFonts w:hint="eastAsia" w:ascii="宋体" w:hAnsi="宋体" w:eastAsia="宋体"/>
      <w:color w:val="0000FF"/>
      <w:sz w:val="20"/>
      <w:szCs w:val="20"/>
    </w:rPr>
  </w:style>
  <w:style w:type="table" w:customStyle="1" w:styleId="3410">
    <w:name w:val="yqy表格样式"/>
    <w:basedOn w:val="90"/>
    <w:uiPriority w:val="0"/>
    <w:pPr>
      <w:jc w:val="center"/>
    </w:pPr>
    <w:rPr>
      <w:rFonts w:eastAsia="Times New Roman"/>
    </w:rPr>
    <w:tblPr>
      <w:tblStyle w:val="88"/>
      <w:tblBorders>
        <w:top w:val="single" w:color="auto" w:sz="12" w:space="0"/>
        <w:bottom w:val="single" w:color="auto" w:sz="12" w:space="0"/>
      </w:tblBorders>
    </w:tblPr>
    <w:tcPr>
      <w:tcMar>
        <w:left w:w="57" w:type="dxa"/>
        <w:right w:w="57" w:type="dxa"/>
      </w:tcMar>
      <w:vAlign w:val="center"/>
    </w:tcPr>
  </w:style>
  <w:style w:type="table" w:customStyle="1" w:styleId="3411">
    <w:name w:val="古典型 31"/>
    <w:basedOn w:val="88"/>
    <w:semiHidden/>
    <w:qFormat/>
    <w:uiPriority w:val="0"/>
    <w:pPr>
      <w:widowControl w:val="0"/>
      <w:jc w:val="both"/>
    </w:pPr>
    <w:rPr>
      <w:rFonts w:eastAsia="宋体"/>
      <w:color w:val="000080"/>
    </w:rPr>
    <w:tblPr>
      <w:tblStyle w:val="88"/>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blStyle w:val="88"/>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blStyle w:val="88"/>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Style w:val="88"/>
      </w:tblPr>
      <w:tcPr>
        <w:tcBorders>
          <w:top w:val="nil"/>
          <w:left w:val="nil"/>
          <w:bottom w:val="nil"/>
          <w:right w:val="nil"/>
          <w:insideH w:val="nil"/>
          <w:insideV w:val="nil"/>
          <w:tl2br w:val="nil"/>
          <w:tr2bl w:val="nil"/>
        </w:tcBorders>
      </w:tcPr>
    </w:tblStylePr>
  </w:style>
  <w:style w:type="table" w:customStyle="1" w:styleId="3412">
    <w:name w:val="浅色底纹13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3">
    <w:name w:val="浅色底纹11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4">
    <w:name w:val="浅色底纹 - 强调文字颜色 4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15">
    <w:name w:val="浅色底纹1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6">
    <w:name w:val="Light Shading - Accent 4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17">
    <w:name w:val="浅色底纹11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18">
    <w:name w:val="浅色底纹 - 强调文字颜色 43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19">
    <w:name w:val="浅色底纹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20">
    <w:name w:val="浅色底纹 - 强调文字颜色 41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1">
    <w:name w:val="浅色底纹1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22">
    <w:name w:val="浅色底纹 - 强调文字颜色 43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3">
    <w:name w:val="Light Shading - Accent 4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4">
    <w:name w:val="浅色底纹 - 强调文字颜色 46"/>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5">
    <w:name w:val="彩色型 31"/>
    <w:basedOn w:val="88"/>
    <w:semiHidden/>
    <w:qFormat/>
    <w:uiPriority w:val="0"/>
    <w:pPr>
      <w:widowControl w:val="0"/>
      <w:jc w:val="both"/>
    </w:pPr>
    <w:rPr>
      <w:rFonts w:eastAsia="宋体"/>
    </w:rPr>
    <w:tblPr>
      <w:tblStyle w:val="88"/>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blStyle w:val="88"/>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blStyle w:val="88"/>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customStyle="1" w:styleId="3426">
    <w:name w:val="网格列4"/>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7">
    <w:name w:val="浅色底纹 - 强调文字颜色 43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28">
    <w:name w:val="灰度表格121111"/>
    <w:basedOn w:val="88"/>
    <w:qFormat/>
    <w:uiPriority w:val="3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9">
    <w:name w:val="网格型 31"/>
    <w:basedOn w:val="88"/>
    <w:semiHidden/>
    <w:qFormat/>
    <w:uiPriority w:val="0"/>
    <w:pPr>
      <w:widowControl w:val="0"/>
      <w:jc w:val="both"/>
    </w:pPr>
    <w:rPr>
      <w:rFonts w:eastAsia="宋体"/>
    </w:rPr>
    <w:tblPr>
      <w:tblStyle w:val="88"/>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blStyle w:val="88"/>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430">
    <w:name w:val="浅色底纹 - 强调文字颜色 4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1">
    <w:name w:val="浅色底纹14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32">
    <w:name w:val="浅色底纹13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33">
    <w:name w:val="浅色底纹11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34">
    <w:name w:val="浅色底纹 - 强调文字颜色 46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5">
    <w:name w:val="表格虚线1"/>
    <w:basedOn w:val="88"/>
    <w:uiPriority w:val="0"/>
    <w:pPr>
      <w:widowControl w:val="0"/>
      <w:spacing w:line="500" w:lineRule="exact"/>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6">
    <w:name w:val="浅色底纹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37">
    <w:name w:val="Light Shading - Accent 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8">
    <w:name w:val="浅色底纹 - 强调文字颜色 42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39">
    <w:name w:val="浅色底纹11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40">
    <w:name w:val="浅色底纹17"/>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41">
    <w:name w:val="浅色底纹 - 强调文字颜色 42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42">
    <w:name w:val="竖列型 31"/>
    <w:basedOn w:val="88"/>
    <w:semiHidden/>
    <w:qFormat/>
    <w:uiPriority w:val="0"/>
    <w:pPr>
      <w:widowControl w:val="0"/>
      <w:jc w:val="both"/>
    </w:pPr>
    <w:rPr>
      <w:rFonts w:eastAsia="宋体"/>
      <w:b/>
      <w:bCs/>
    </w:rPr>
    <w:tblPr>
      <w:tblStyle w:val="88"/>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single" w:color="00008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10" w:color="000000" w:fill="FFFFFF"/>
      </w:tcPr>
    </w:tblStylePr>
    <w:tblStylePr w:type="neCell">
      <w:rPr>
        <w:b/>
        <w:bCs/>
      </w:rPr>
      <w:tblPr>
        <w:tblStyle w:val="88"/>
      </w:tblPr>
      <w:tcPr>
        <w:tcBorders>
          <w:top w:val="nil"/>
          <w:left w:val="nil"/>
          <w:bottom w:val="nil"/>
          <w:right w:val="nil"/>
          <w:insideH w:val="nil"/>
          <w:insideV w:val="nil"/>
          <w:tl2br w:val="nil"/>
          <w:tr2bl w:val="nil"/>
        </w:tcBorders>
      </w:tcPr>
    </w:tblStylePr>
  </w:style>
  <w:style w:type="table" w:customStyle="1" w:styleId="3443">
    <w:name w:val="浅色底纹 - 强调文字颜色 4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44">
    <w:name w:val="浅色底纹 - 强调文字颜色 43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45">
    <w:name w:val="古典型 41"/>
    <w:basedOn w:val="88"/>
    <w:semiHidden/>
    <w:qFormat/>
    <w:uiPriority w:val="0"/>
    <w:pPr>
      <w:widowControl w:val="0"/>
      <w:jc w:val="both"/>
    </w:pPr>
    <w:rPr>
      <w:rFonts w:eastAsia="宋体"/>
    </w:rPr>
    <w:tblPr>
      <w:tblStyle w:val="88"/>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blStyle w:val="88"/>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blStyle w:val="88"/>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rPr>
        <w:b/>
        <w:bCs/>
      </w:rPr>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customStyle="1" w:styleId="3446">
    <w:name w:val="浅色底纹 - 强调文字颜色 4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47">
    <w:name w:val="浅色底纹13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48">
    <w:name w:val="浅色底纹12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49">
    <w:name w:val="浅色底纹 - 强调文字颜色 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50">
    <w:name w:val="浅色底纹 - 强调文字颜色 43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51">
    <w:name w:val="浅色底纹12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2">
    <w:name w:val="浅色底纹16"/>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3">
    <w:name w:val="专业网格2"/>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4">
    <w:name w:val="浅色底纹 - 强调文字颜色 43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55">
    <w:name w:val="列表型 4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blStyle w:val="88"/>
      </w:tbl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456">
    <w:name w:val="网格型5"/>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7">
    <w:name w:val="浅色底纹14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8">
    <w:name w:val="浅色底纹16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59">
    <w:name w:val="网格列2"/>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0">
    <w:name w:val="浅色底纹13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61">
    <w:name w:val="浅色底纹12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62">
    <w:name w:val="浅色底纹16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63">
    <w:name w:val="典雅型11"/>
    <w:basedOn w:val="88"/>
    <w:semiHidden/>
    <w:qFormat/>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464">
    <w:name w:val="专业网格1"/>
    <w:basedOn w:val="88"/>
    <w:uiPriority w:val="39"/>
    <w:rPr>
      <w:rFonts w:eastAsia="宋体"/>
    </w:rPr>
    <w:tblPr>
      <w:tblStyle w:val="88"/>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仿宋_GB2312"/>
        <w:b/>
        <w:i w:val="0"/>
        <w:sz w:val="21"/>
      </w:rPr>
      <w:tblPr>
        <w:tblStyle w:val="88"/>
      </w:tblPr>
      <w:trPr>
        <w:tblHeader/>
      </w:trPr>
    </w:tblStylePr>
  </w:style>
  <w:style w:type="table" w:customStyle="1" w:styleId="3465">
    <w:name w:val="网格型10"/>
    <w:basedOn w:val="88"/>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6">
    <w:name w:val="浅色底纹11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67">
    <w:name w:val="网格型 71"/>
    <w:basedOn w:val="88"/>
    <w:semiHidden/>
    <w:qFormat/>
    <w:uiPriority w:val="0"/>
    <w:pPr>
      <w:widowControl w:val="0"/>
      <w:jc w:val="both"/>
    </w:pPr>
    <w:rPr>
      <w:rFonts w:eastAsia="宋体"/>
      <w:b/>
      <w:bCs/>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blStyle w:val="88"/>
      </w:tblPr>
      <w:tcPr>
        <w:tcBorders>
          <w:top w:val="nil"/>
          <w:left w:val="nil"/>
          <w:bottom w:val="single" w:color="000000" w:sz="12" w:space="0"/>
          <w:right w:val="nil"/>
          <w:insideH w:val="nil"/>
          <w:insideV w:val="nil"/>
          <w:tl2br w:val="nil"/>
          <w:tr2bl w:val="nil"/>
        </w:tcBorders>
      </w:tcPr>
    </w:tblStylePr>
    <w:tblStylePr w:type="lastRow">
      <w:rPr>
        <w:b w:val="0"/>
        <w:bCs w:val="0"/>
      </w:rPr>
      <w:tblPr>
        <w:tblStyle w:val="88"/>
      </w:tblPr>
      <w:tcPr>
        <w:tcBorders>
          <w:top w:val="single" w:color="000000" w:sz="6" w:space="0"/>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468">
    <w:name w:val="浅色底纹 - 强调文字颜色 41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69">
    <w:name w:val="浅色底纹13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70">
    <w:name w:val="浅色底纹14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71">
    <w:name w:val="浅色底纹 - 强调文字颜色 44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72">
    <w:name w:val="浅色底纹 - 强调文字颜色 4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73">
    <w:name w:val="浅色底纹 - 强调文字颜色 42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74">
    <w:name w:val="Light Shading - Accent 4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75">
    <w:name w:val="简明型 21"/>
    <w:basedOn w:val="88"/>
    <w:semiHidden/>
    <w:qFormat/>
    <w:uiPriority w:val="0"/>
    <w:pPr>
      <w:widowControl w:val="0"/>
      <w:jc w:val="both"/>
    </w:pPr>
    <w:rPr>
      <w:rFonts w:eastAsia="宋体"/>
    </w:rPr>
    <w:tblPr>
      <w:tblStyle w:val="88"/>
    </w:tblPr>
    <w:tblStylePr w:type="firstRow">
      <w:rPr>
        <w:b/>
        <w:bCs/>
      </w:rPr>
      <w:tblPr>
        <w:tblStyle w:val="88"/>
      </w:tblPr>
      <w:tcPr>
        <w:tcBorders>
          <w:top w:val="nil"/>
          <w:left w:val="nil"/>
          <w:bottom w:val="single" w:color="000000" w:sz="12" w:space="0"/>
          <w:right w:val="nil"/>
          <w:insideH w:val="nil"/>
          <w:insideV w:val="nil"/>
          <w:tl2br w:val="nil"/>
          <w:tr2bl w:val="nil"/>
        </w:tcBorders>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lastCol">
      <w:rPr>
        <w:b/>
        <w:bCs/>
      </w:rPr>
      <w:tblPr>
        <w:tblStyle w:val="88"/>
      </w:tblPr>
      <w:tcPr>
        <w:tcBorders>
          <w:top w:val="nil"/>
          <w:left w:val="single" w:color="000000" w:sz="6" w:space="0"/>
          <w:bottom w:val="nil"/>
          <w:right w:val="nil"/>
          <w:insideH w:val="nil"/>
          <w:insideV w:val="nil"/>
          <w:tl2br w:val="nil"/>
          <w:tr2bl w:val="nil"/>
        </w:tcBorders>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476">
    <w:name w:val="浅色底纹12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77">
    <w:name w:val="网格型31"/>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8">
    <w:name w:val="何黎的表格样式"/>
    <w:basedOn w:val="88"/>
    <w:uiPriority w:val="0"/>
    <w:pPr>
      <w:snapToGrid w:val="0"/>
    </w:pPr>
    <w:rPr>
      <w:rFonts w:eastAsia="宋体"/>
    </w:rPr>
    <w:tblPr>
      <w:tblStyle w:val="88"/>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tcMar>
        <w:top w:w="57" w:type="dxa"/>
        <w:bottom w:w="57" w:type="dxa"/>
      </w:tcMar>
      <w:vAlign w:val="center"/>
    </w:tcPr>
  </w:style>
  <w:style w:type="table" w:customStyle="1" w:styleId="3479">
    <w:name w:val="典雅型2"/>
    <w:basedOn w:val="88"/>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480">
    <w:name w:val="浅色底纹12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81">
    <w:name w:val="浅色底纹 - 强调文字颜色 44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2">
    <w:name w:val="精巧型 11"/>
    <w:basedOn w:val="88"/>
    <w:semiHidden/>
    <w:qFormat/>
    <w:uiPriority w:val="0"/>
    <w:pPr>
      <w:widowControl w:val="0"/>
      <w:jc w:val="both"/>
    </w:pPr>
    <w:rPr>
      <w:rFonts w:eastAsia="宋体"/>
    </w:rPr>
    <w:tblPr>
      <w:tblStyle w:val="88"/>
    </w:tblPr>
    <w:tblStylePr w:type="firstRow">
      <w:tblPr>
        <w:tblStyle w:val="88"/>
      </w:tblPr>
      <w:tcPr>
        <w:tcBorders>
          <w:top w:val="single" w:color="000000" w:sz="6" w:space="0"/>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Style w:val="88"/>
      </w:tblPr>
      <w:tcPr>
        <w:tcBorders>
          <w:top w:val="nil"/>
          <w:left w:val="nil"/>
          <w:bottom w:val="nil"/>
          <w:right w:val="single" w:color="000000" w:sz="12" w:space="0"/>
          <w:insideH w:val="nil"/>
          <w:insideV w:val="nil"/>
          <w:tl2br w:val="nil"/>
          <w:tr2bl w:val="nil"/>
        </w:tcBorders>
      </w:tcPr>
    </w:tblStylePr>
    <w:tblStylePr w:type="lastCol">
      <w:tblPr>
        <w:tblStyle w:val="88"/>
      </w:tblPr>
      <w:tcPr>
        <w:tcBorders>
          <w:top w:val="nil"/>
          <w:left w:val="single" w:color="000000" w:sz="12" w:space="0"/>
          <w:bottom w:val="nil"/>
          <w:right w:val="nil"/>
          <w:insideH w:val="nil"/>
          <w:insideV w:val="nil"/>
          <w:tl2br w:val="nil"/>
          <w:tr2bl w:val="nil"/>
        </w:tcBorders>
      </w:tcPr>
    </w:tblStylePr>
    <w:tblStylePr w:type="band1Horz">
      <w:tblPr>
        <w:tblStyle w:val="88"/>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483">
    <w:name w:val="浅色底纹 - 强调文字颜色 45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4">
    <w:name w:val="魏秀珍表格1"/>
    <w:basedOn w:val="88"/>
    <w:uiPriority w:val="0"/>
    <w:pPr>
      <w:widowControl w:val="0"/>
      <w:adjustRightInd w:val="0"/>
      <w:spacing w:line="312" w:lineRule="atLeast"/>
      <w:jc w:val="both"/>
      <w:textAlignment w:val="baseline"/>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5">
    <w:name w:val="古典型 21"/>
    <w:basedOn w:val="88"/>
    <w:semiHidden/>
    <w:qFormat/>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color w:val="FFFFFF"/>
      </w:rPr>
      <w:tblPr>
        <w:tblStyle w:val="88"/>
      </w:tblPr>
      <w:tcPr>
        <w:tcBorders>
          <w:top w:val="nil"/>
          <w:left w:val="nil"/>
          <w:bottom w:val="single" w:color="000000" w:sz="6" w:space="0"/>
          <w:right w:val="nil"/>
          <w:insideH w:val="nil"/>
          <w:insideV w:val="nil"/>
          <w:tl2br w:val="nil"/>
          <w:tr2bl w:val="nil"/>
        </w:tcBorders>
        <w:shd w:val="solid" w:color="80008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shd w:val="solid" w:color="C0C0C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shd w:val="solid" w:color="800080" w:fill="FFFFFF"/>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customStyle="1" w:styleId="3486">
    <w:name w:val="浅色底纹 - 强调文字颜色 47"/>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87">
    <w:name w:val="浅色底纹17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88">
    <w:name w:val="浅色底纹1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89">
    <w:name w:val="浅色底纹13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90">
    <w:name w:val="浅色底纹12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91">
    <w:name w:val="网格型 1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blStyle w:val="88"/>
      </w:tblPr>
      <w:tcPr>
        <w:tcBorders>
          <w:top w:val="nil"/>
          <w:left w:val="nil"/>
          <w:bottom w:val="nil"/>
          <w:right w:val="nil"/>
          <w:insideH w:val="nil"/>
          <w:insideV w:val="nil"/>
          <w:tl2br w:val="nil"/>
          <w:tr2bl w:val="nil"/>
        </w:tcBorders>
      </w:tcPr>
    </w:tblStylePr>
    <w:tblStylePr w:type="lastCol">
      <w:rPr>
        <w:i/>
        <w:i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492">
    <w:name w:val="浅色底纹 - 强调文字颜色 42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3">
    <w:name w:val="浅色底纹 - 强调文字颜色 42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4">
    <w:name w:val="列表型 31"/>
    <w:basedOn w:val="88"/>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single" w:color="000000" w:sz="12" w:space="0"/>
          <w:bottom w:val="nil"/>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customStyle="1" w:styleId="3495">
    <w:name w:val="浅色底纹 - 强调文字颜色 4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6">
    <w:name w:val="浅色底纹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97">
    <w:name w:val="浅色底纹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498">
    <w:name w:val="浅色底纹 - 强调文字颜色 42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499">
    <w:name w:val="浅色底纹13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00">
    <w:name w:val="浅色底纹12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01">
    <w:name w:val="网格型6"/>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2">
    <w:name w:val="浅色底纹 - 强调文字颜色 42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03">
    <w:name w:val="浅色底纹11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04">
    <w:name w:val="网格型7"/>
    <w:basedOn w:val="88"/>
    <w:uiPriority w:val="0"/>
    <w:pPr>
      <w:widowControl w:val="0"/>
      <w:jc w:val="both"/>
    </w:pPr>
    <w:rPr>
      <w:rFonts w:ascii="Calibri" w:hAnsi="Calibri"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5">
    <w:name w:val="浅色底纹12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06">
    <w:name w:val="流行型1"/>
    <w:basedOn w:val="88"/>
    <w:semiHidden/>
    <w:qFormat/>
    <w:uiPriority w:val="0"/>
    <w:pPr>
      <w:widowControl w:val="0"/>
      <w:jc w:val="both"/>
    </w:pPr>
    <w:rPr>
      <w:rFonts w:eastAsia="宋体"/>
    </w:rPr>
    <w:tblPr>
      <w:tblStyle w:val="88"/>
      <w:tblBorders>
        <w:insideH w:val="single" w:color="FFFFFF" w:sz="18" w:space="0"/>
        <w:insideV w:val="single" w:color="FFFFFF" w:sz="18" w:space="0"/>
      </w:tblBorders>
    </w:tblPr>
    <w:tblStylePr w:type="firstRow">
      <w:rPr>
        <w:b/>
        <w:bCs/>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Style w:val="88"/>
      </w:tblPr>
      <w:tcPr>
        <w:tcBorders>
          <w:top w:val="nil"/>
          <w:left w:val="nil"/>
          <w:bottom w:val="nil"/>
          <w:right w:val="nil"/>
          <w:insideH w:val="nil"/>
          <w:insideV w:val="nil"/>
          <w:tl2br w:val="nil"/>
          <w:tr2bl w:val="nil"/>
        </w:tcBorders>
        <w:shd w:val="pct5" w:color="000000" w:fill="FFFFFF"/>
      </w:tcPr>
    </w:tblStylePr>
    <w:tblStylePr w:type="band2Horz">
      <w:rPr>
        <w:color w:val="auto"/>
      </w:rPr>
      <w:tblPr>
        <w:tblStyle w:val="88"/>
      </w:tblPr>
      <w:tcPr>
        <w:tcBorders>
          <w:top w:val="nil"/>
          <w:left w:val="nil"/>
          <w:bottom w:val="nil"/>
          <w:right w:val="nil"/>
          <w:insideH w:val="nil"/>
          <w:insideV w:val="nil"/>
          <w:tl2br w:val="nil"/>
          <w:tr2bl w:val="nil"/>
        </w:tcBorders>
        <w:shd w:val="pct20" w:color="000000" w:fill="FFFFFF"/>
      </w:tcPr>
    </w:tblStylePr>
  </w:style>
  <w:style w:type="table" w:customStyle="1" w:styleId="3507">
    <w:name w:val="浅色底纹 - 强调文字颜色 41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08">
    <w:name w:val="竖列型 41"/>
    <w:basedOn w:val="88"/>
    <w:semiHidden/>
    <w:qFormat/>
    <w:uiPriority w:val="0"/>
    <w:pPr>
      <w:widowControl w:val="0"/>
      <w:jc w:val="both"/>
    </w:pPr>
    <w:rPr>
      <w:rFonts w:eastAsia="宋体"/>
    </w:rPr>
    <w:tblPr>
      <w:tblStyle w:val="88"/>
    </w:tblPr>
    <w:tblStylePr w:type="firstRow">
      <w:rPr>
        <w:color w:val="FFFFFF"/>
      </w:rPr>
      <w:tblPr>
        <w:tblStyle w:val="88"/>
      </w:tblPr>
      <w:tcPr>
        <w:tcBorders>
          <w:top w:val="nil"/>
          <w:left w:val="nil"/>
          <w:bottom w:val="nil"/>
          <w:right w:val="nil"/>
          <w:insideH w:val="nil"/>
          <w:insideV w:val="nil"/>
          <w:tl2br w:val="nil"/>
          <w:tr2bl w:val="nil"/>
        </w:tcBorders>
        <w:shd w:val="solid" w:color="000000" w:fill="FFFFFF"/>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50" w:color="008080" w:fill="FFFFFF"/>
      </w:tcPr>
    </w:tblStylePr>
    <w:tblStylePr w:type="band2Vert">
      <w:rPr>
        <w:color w:val="auto"/>
      </w:rPr>
      <w:tblPr>
        <w:tblStyle w:val="88"/>
      </w:tblPr>
      <w:tcPr>
        <w:shd w:val="pct10" w:color="000000" w:fill="FFFFFF"/>
      </w:tcPr>
    </w:tblStylePr>
  </w:style>
  <w:style w:type="table" w:customStyle="1" w:styleId="3509">
    <w:name w:val="stam"/>
    <w:basedOn w:val="90"/>
    <w:uiPriority w:val="0"/>
    <w:pPr>
      <w:jc w:val="center"/>
    </w:pPr>
    <w:rPr>
      <w:sz w:val="21"/>
    </w:rPr>
    <w:tblPr>
      <w:tblStyle w:val="88"/>
      <w:tblBorders>
        <w:top w:val="single" w:color="auto" w:sz="12" w:space="0"/>
        <w:bottom w:val="single" w:color="auto" w:sz="12" w:space="0"/>
      </w:tblBorders>
    </w:tblPr>
    <w:tcPr>
      <w:vAlign w:val="center"/>
    </w:tcPr>
    <w:tblStylePr w:type="firstRow">
      <w:tblPr>
        <w:tblStyle w:val="88"/>
      </w:tblPr>
      <w:tcPr>
        <w:tcBorders>
          <w:top w:val="single" w:color="auto" w:sz="12" w:space="0"/>
          <w:left w:val="single" w:color="auto" w:sz="12" w:space="0"/>
          <w:bottom w:val="nil"/>
          <w:right w:val="nil"/>
          <w:insideH w:val="nil"/>
          <w:insideV w:val="single" w:sz="4" w:space="0"/>
          <w:tl2br w:val="nil"/>
          <w:tr2bl w:val="nil"/>
        </w:tcBorders>
      </w:tcPr>
    </w:tblStylePr>
  </w:style>
  <w:style w:type="table" w:customStyle="1" w:styleId="3510">
    <w:name w:val="浅色底纹1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11">
    <w:name w:val="浅色底纹13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12">
    <w:name w:val="浅色底纹 - 强调文字颜色 48"/>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13">
    <w:name w:val="浅色底纹 - 强调文字颜色 433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14">
    <w:name w:val="彩色型 11"/>
    <w:basedOn w:val="88"/>
    <w:semiHidden/>
    <w:qFormat/>
    <w:uiPriority w:val="0"/>
    <w:pPr>
      <w:widowControl w:val="0"/>
      <w:jc w:val="both"/>
    </w:pPr>
    <w:rPr>
      <w:rFonts w:eastAsia="宋体"/>
      <w:color w:val="FFFFFF"/>
    </w:rPr>
    <w:tblPr>
      <w:tblStyle w:val="88"/>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blStyle w:val="88"/>
      </w:tblPr>
      <w:tcPr>
        <w:tcBorders>
          <w:top w:val="nil"/>
          <w:left w:val="nil"/>
          <w:bottom w:val="nil"/>
          <w:right w:val="nil"/>
          <w:insideH w:val="nil"/>
          <w:insideV w:val="nil"/>
          <w:tl2br w:val="nil"/>
          <w:tr2bl w:val="nil"/>
        </w:tcBorders>
        <w:shd w:val="solid" w:color="000000" w:fill="FFFFFF"/>
      </w:tcPr>
    </w:tblStylePr>
    <w:tblStylePr w:type="firstCol">
      <w:rPr>
        <w:b/>
        <w:bCs/>
        <w:i/>
        <w:iCs/>
      </w:rPr>
      <w:tblPr>
        <w:tblStyle w:val="88"/>
      </w:tblPr>
      <w:tcPr>
        <w:tcBorders>
          <w:top w:val="nil"/>
          <w:left w:val="nil"/>
          <w:bottom w:val="nil"/>
          <w:right w:val="nil"/>
          <w:insideH w:val="nil"/>
          <w:insideV w:val="nil"/>
          <w:tl2br w:val="nil"/>
          <w:tr2bl w:val="nil"/>
        </w:tcBorders>
        <w:shd w:val="solid" w:color="000080" w:fill="FFFFFF"/>
      </w:tcPr>
    </w:tblStylePr>
    <w:tblStylePr w:type="nwCell">
      <w:tblPr>
        <w:tblStyle w:val="88"/>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customStyle="1" w:styleId="3515">
    <w:name w:val="简明型 3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00" w:fill="FFFFFF"/>
      </w:tcPr>
    </w:tblStylePr>
  </w:style>
  <w:style w:type="table" w:customStyle="1" w:styleId="3516">
    <w:name w:val="浅色底纹13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17">
    <w:name w:val="网格列3"/>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8">
    <w:name w:val="网格列6"/>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9">
    <w:name w:val="浅色底纹 - 强调文字颜色 4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0">
    <w:name w:val="网格列1"/>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1">
    <w:name w:val="网格型 81"/>
    <w:basedOn w:val="88"/>
    <w:semiHidden/>
    <w:qFormat/>
    <w:uiPriority w:val="0"/>
    <w:pPr>
      <w:widowControl w:val="0"/>
      <w:jc w:val="both"/>
    </w:pPr>
    <w:rPr>
      <w:rFonts w:eastAsia="宋体"/>
    </w:rPr>
    <w:tblPr>
      <w:tblStyle w:val="88"/>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Style w:val="88"/>
      </w:tblPr>
      <w:tcPr>
        <w:tcBorders>
          <w:top w:val="nil"/>
          <w:left w:val="nil"/>
          <w:bottom w:val="nil"/>
          <w:right w:val="nil"/>
          <w:insideH w:val="nil"/>
          <w:insideV w:val="nil"/>
          <w:tl2br w:val="nil"/>
          <w:tr2bl w:val="nil"/>
        </w:tcBorders>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customStyle="1" w:styleId="3522">
    <w:name w:val="竖列型 51"/>
    <w:basedOn w:val="88"/>
    <w:semiHidden/>
    <w:qFormat/>
    <w:uiPriority w:val="0"/>
    <w:pPr>
      <w:widowControl w:val="0"/>
      <w:jc w:val="both"/>
    </w:pPr>
    <w:rPr>
      <w:rFonts w:eastAsia="宋体"/>
    </w:rPr>
    <w:tblPr>
      <w:tblStyle w:val="88"/>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blStyle w:val="88"/>
      </w:tblPr>
      <w:tcPr>
        <w:tcBorders>
          <w:top w:val="nil"/>
          <w:left w:val="nil"/>
          <w:bottom w:val="single" w:color="808080" w:sz="6" w:space="0"/>
          <w:right w:val="nil"/>
          <w:insideH w:val="nil"/>
          <w:insideV w:val="nil"/>
          <w:tl2br w:val="nil"/>
          <w:tr2bl w:val="nil"/>
        </w:tcBorders>
      </w:tcPr>
    </w:tblStylePr>
    <w:tblStylePr w:type="lastRow">
      <w:rPr>
        <w:b/>
        <w:bCs/>
      </w:rPr>
      <w:tblPr>
        <w:tblStyle w:val="88"/>
      </w:tblPr>
      <w:tcPr>
        <w:tcBorders>
          <w:top w:val="single" w:color="80808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StylePr>
  </w:style>
  <w:style w:type="table" w:customStyle="1" w:styleId="3523">
    <w:name w:val="浅色底纹 - 强调文字颜色 4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4">
    <w:name w:val="浅色底纹 - 强调文字颜色 41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5">
    <w:name w:val="浅色底纹1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26">
    <w:name w:val="浅色底纹13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27">
    <w:name w:val="浅色底纹 - 强调文字颜色 4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8">
    <w:name w:val="浅色底纹 - 强调文字颜色 432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29">
    <w:name w:val="网格型 21"/>
    <w:basedOn w:val="88"/>
    <w:semiHidden/>
    <w:qFormat/>
    <w:uiPriority w:val="0"/>
    <w:pPr>
      <w:widowControl w:val="0"/>
      <w:jc w:val="both"/>
    </w:pPr>
    <w:rPr>
      <w:rFonts w:eastAsia="宋体"/>
    </w:rPr>
    <w:tblPr>
      <w:tblStyle w:val="88"/>
      <w:tblBorders>
        <w:insideH w:val="single" w:color="000000" w:sz="6" w:space="0"/>
        <w:insideV w:val="single" w:color="000000" w:sz="6" w:space="0"/>
      </w:tblBorders>
    </w:tblPr>
    <w:tcPr>
      <w:shd w:val="clear" w:color="auto" w:fill="auto"/>
    </w:tcPr>
    <w:tblStylePr w:type="firstRow">
      <w:rPr>
        <w:b/>
        <w:bCs/>
      </w:rPr>
      <w:tblPr>
        <w:tblStyle w:val="88"/>
      </w:tblPr>
      <w:tcPr>
        <w:tcBorders>
          <w:top w:val="nil"/>
          <w:left w:val="nil"/>
          <w:bottom w:val="nil"/>
          <w:right w:val="nil"/>
          <w:insideH w:val="nil"/>
          <w:insideV w:val="nil"/>
          <w:tl2br w:val="nil"/>
          <w:tr2bl w:val="nil"/>
        </w:tcBorders>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style>
  <w:style w:type="table" w:customStyle="1" w:styleId="3530">
    <w:name w:val="网格列7"/>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1">
    <w:name w:val="网页型 21"/>
    <w:basedOn w:val="88"/>
    <w:semiHidden/>
    <w:qFormat/>
    <w:uiPriority w:val="0"/>
    <w:pPr>
      <w:widowControl w:val="0"/>
      <w:jc w:val="both"/>
    </w:pPr>
    <w:rPr>
      <w:rFonts w:eastAsia="宋体"/>
    </w:rPr>
    <w:tblPr>
      <w:tblStyle w:val="88"/>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customStyle="1" w:styleId="3532">
    <w:name w:val="浅色底纹 - 强调文字颜色 4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33">
    <w:name w:val="网格列5"/>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4">
    <w:name w:val="浅色底纹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35">
    <w:name w:val="专业型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blStyle w:val="88"/>
      </w:tblPr>
      <w:tcPr>
        <w:tcBorders>
          <w:top w:val="nil"/>
          <w:left w:val="nil"/>
          <w:bottom w:val="nil"/>
          <w:right w:val="nil"/>
          <w:insideH w:val="nil"/>
          <w:insideV w:val="nil"/>
          <w:tl2br w:val="nil"/>
          <w:tr2bl w:val="nil"/>
        </w:tcBorders>
        <w:shd w:val="solid" w:color="000000" w:fill="FFFFFF"/>
      </w:tcPr>
    </w:tblStylePr>
  </w:style>
  <w:style w:type="table" w:customStyle="1" w:styleId="3536">
    <w:name w:val="网格型 41"/>
    <w:basedOn w:val="88"/>
    <w:semiHidden/>
    <w:qFormat/>
    <w:uiPriority w:val="0"/>
    <w:pPr>
      <w:widowControl w:val="0"/>
      <w:jc w:val="both"/>
    </w:pPr>
    <w:rPr>
      <w:rFonts w:eastAsia="宋体"/>
    </w:rPr>
    <w:tblPr>
      <w:tblStyle w:val="88"/>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blStyle w:val="88"/>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blStyle w:val="88"/>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Style w:val="88"/>
      </w:tblPr>
      <w:tcPr>
        <w:tcBorders>
          <w:top w:val="nil"/>
          <w:left w:val="nil"/>
          <w:bottom w:val="nil"/>
          <w:right w:val="nil"/>
          <w:insideH w:val="nil"/>
          <w:insideV w:val="nil"/>
          <w:tl2br w:val="nil"/>
          <w:tr2bl w:val="nil"/>
        </w:tcBorders>
      </w:tcPr>
    </w:tblStylePr>
  </w:style>
  <w:style w:type="table" w:customStyle="1" w:styleId="3537">
    <w:name w:val="浅色底纹12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38">
    <w:name w:val="立体型 11"/>
    <w:basedOn w:val="88"/>
    <w:semiHidden/>
    <w:qFormat/>
    <w:uiPriority w:val="0"/>
    <w:pPr>
      <w:widowControl w:val="0"/>
      <w:jc w:val="both"/>
    </w:pPr>
    <w:rPr>
      <w:rFonts w:eastAsia="宋体"/>
    </w:rPr>
    <w:tblPr>
      <w:tblStyle w:val="88"/>
    </w:tblPr>
    <w:tcPr>
      <w:shd w:val="solid" w:color="C0C0C0" w:fill="FFFFFF"/>
    </w:tcPr>
    <w:tblStylePr w:type="firstRow">
      <w:rPr>
        <w:b/>
        <w:bCs/>
        <w:color w:val="800080"/>
      </w:rPr>
      <w:tblPr>
        <w:tblStyle w:val="88"/>
      </w:tblPr>
      <w:tcPr>
        <w:tcBorders>
          <w:top w:val="nil"/>
          <w:left w:val="nil"/>
          <w:bottom w:val="single" w:color="808080" w:sz="6" w:space="0"/>
          <w:right w:val="nil"/>
          <w:insideH w:val="nil"/>
          <w:insideV w:val="nil"/>
          <w:tl2br w:val="nil"/>
          <w:tr2bl w:val="nil"/>
        </w:tcBorders>
      </w:tcPr>
    </w:tblStylePr>
    <w:tblStylePr w:type="lastRow">
      <w:tblPr>
        <w:tblStyle w:val="88"/>
      </w:tblPr>
      <w:tcPr>
        <w:tcBorders>
          <w:top w:val="single" w:color="FFFFFF"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single" w:color="FFFFFF" w:sz="6" w:space="0"/>
          <w:bottom w:val="nil"/>
          <w:right w:val="nil"/>
          <w:insideH w:val="nil"/>
          <w:insideV w:val="nil"/>
          <w:tl2br w:val="nil"/>
          <w:tr2bl w:val="nil"/>
        </w:tcBorders>
      </w:tcPr>
    </w:tblStylePr>
    <w:tblStylePr w:type="neCell">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nil"/>
          <w:tr2bl w:val="nil"/>
        </w:tcBorders>
      </w:tcPr>
    </w:tblStylePr>
    <w:tblStylePr w:type="seCell">
      <w:tblPr>
        <w:tblStyle w:val="88"/>
      </w:tblPr>
      <w:tcPr>
        <w:tcBorders>
          <w:top w:val="nil"/>
          <w:left w:val="nil"/>
          <w:bottom w:val="nil"/>
          <w:right w:val="nil"/>
          <w:insideH w:val="nil"/>
          <w:insideV w:val="nil"/>
          <w:tl2br w:val="nil"/>
          <w:tr2bl w:val="nil"/>
        </w:tcBorders>
      </w:tcPr>
    </w:tblStylePr>
    <w:tblStylePr w:type="swCell">
      <w:rPr>
        <w:color w:val="000080"/>
      </w:rPr>
      <w:tblPr>
        <w:tblStyle w:val="88"/>
      </w:tblPr>
      <w:tcPr>
        <w:tcBorders>
          <w:top w:val="nil"/>
          <w:left w:val="nil"/>
          <w:bottom w:val="nil"/>
          <w:right w:val="nil"/>
          <w:insideH w:val="nil"/>
          <w:insideV w:val="nil"/>
          <w:tl2br w:val="nil"/>
          <w:tr2bl w:val="nil"/>
        </w:tcBorders>
      </w:tcPr>
    </w:tblStylePr>
  </w:style>
  <w:style w:type="table" w:customStyle="1" w:styleId="3539">
    <w:name w:val="浅色底纹 - 强调文字颜色 42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40">
    <w:name w:val="浅色底纹13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41">
    <w:name w:val="网格型11"/>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2">
    <w:name w:val="浅色底纹13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43">
    <w:name w:val="列表型 5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blStyle w:val="88"/>
      </w:tblPr>
      <w:tcPr>
        <w:tcBorders>
          <w:top w:val="nil"/>
          <w:left w:val="nil"/>
          <w:bottom w:val="single" w:color="000000" w:sz="12" w:space="0"/>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style>
  <w:style w:type="table" w:customStyle="1" w:styleId="3544">
    <w:name w:val="网页型 31"/>
    <w:basedOn w:val="88"/>
    <w:semiHidden/>
    <w:qFormat/>
    <w:uiPriority w:val="0"/>
    <w:pPr>
      <w:widowControl w:val="0"/>
      <w:jc w:val="both"/>
    </w:pPr>
    <w:rPr>
      <w:rFonts w:eastAsia="宋体"/>
    </w:rPr>
    <w:tblPr>
      <w:tblStyle w:val="88"/>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customStyle="1" w:styleId="3545">
    <w:name w:val="网格型8"/>
    <w:basedOn w:val="88"/>
    <w:uiPriority w:val="0"/>
    <w:rPr>
      <w:rFonts w:ascii="Calibri" w:hAnsi="Calibri" w:eastAsia="宋体"/>
    </w:rPr>
    <w:tblPr>
      <w:tblStyle w:val="88"/>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46">
    <w:name w:val="网格型2"/>
    <w:basedOn w:val="88"/>
    <w:uiPriority w:val="39"/>
    <w:rPr>
      <w:rFonts w:ascii="Calibri" w:hAnsi="Calibri" w:eastAsia="宋体" w:cs="Times New Roman"/>
      <w:kern w:val="2"/>
      <w:sz w:val="21"/>
      <w:szCs w:val="22"/>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7">
    <w:name w:val="浅色底纹 - 强调文字颜色 4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48">
    <w:name w:val="浅色底纹 - 强调文字颜色 43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49">
    <w:name w:val="网页型 11"/>
    <w:basedOn w:val="88"/>
    <w:semiHidden/>
    <w:qFormat/>
    <w:uiPriority w:val="0"/>
    <w:pPr>
      <w:widowControl w:val="0"/>
      <w:jc w:val="both"/>
    </w:pPr>
    <w:rPr>
      <w:rFonts w:eastAsia="宋体"/>
    </w:rPr>
    <w:tblPr>
      <w:tblStyle w:val="88"/>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blStyle w:val="88"/>
      </w:tblPr>
      <w:tcPr>
        <w:tcBorders>
          <w:top w:val="nil"/>
          <w:left w:val="nil"/>
          <w:bottom w:val="nil"/>
          <w:right w:val="nil"/>
          <w:insideH w:val="nil"/>
          <w:insideV w:val="nil"/>
          <w:tl2br w:val="nil"/>
          <w:tr2bl w:val="nil"/>
        </w:tcBorders>
      </w:tcPr>
    </w:tblStylePr>
  </w:style>
  <w:style w:type="table" w:customStyle="1" w:styleId="3550">
    <w:name w:val="网格型 5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blStyle w:val="88"/>
      </w:tblPr>
      <w:tcPr>
        <w:tcBorders>
          <w:top w:val="nil"/>
          <w:left w:val="nil"/>
          <w:bottom w:val="single" w:color="000000" w:sz="12" w:space="0"/>
          <w:right w:val="nil"/>
          <w:insideH w:val="nil"/>
          <w:insideV w:val="nil"/>
          <w:tl2br w:val="nil"/>
          <w:tr2bl w:val="nil"/>
        </w:tcBorders>
      </w:tcPr>
    </w:tblStylePr>
    <w:tblStylePr w:type="lastRow">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551">
    <w:name w:val="浅色底纹14"/>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2">
    <w:name w:val="网格型 61"/>
    <w:basedOn w:val="88"/>
    <w:semiHidden/>
    <w:qFormat/>
    <w:uiPriority w:val="0"/>
    <w:pPr>
      <w:widowControl w:val="0"/>
      <w:jc w:val="both"/>
    </w:pPr>
    <w:rPr>
      <w:rFonts w:eastAsia="宋体"/>
    </w:rPr>
    <w:tblPr>
      <w:tblStyle w:val="88"/>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blStyle w:val="88"/>
      </w:tblPr>
      <w:tcPr>
        <w:tcBorders>
          <w:top w:val="nil"/>
          <w:left w:val="nil"/>
          <w:bottom w:val="single" w:color="000000" w:sz="6" w:space="0"/>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553">
    <w:name w:val="浅色底纹 - 强调文字颜色 43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54">
    <w:name w:val="浅色底纹1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5">
    <w:name w:val="浅色底纹1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6">
    <w:name w:val="浅色底纹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7">
    <w:name w:val="浅色底纹14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58">
    <w:name w:val="列表型 311"/>
    <w:basedOn w:val="88"/>
    <w:semiHidden/>
    <w:qFormat/>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customStyle="1" w:styleId="3559">
    <w:name w:val="浅色底纹 - 强调文字颜色 4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0">
    <w:name w:val="浅色底纹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61">
    <w:name w:val="网格型12"/>
    <w:basedOn w:val="88"/>
    <w:uiPriority w:val="0"/>
    <w:pPr>
      <w:widowControl w:val="0"/>
      <w:jc w:val="both"/>
    </w:pPr>
    <w:rPr>
      <w:rFonts w:ascii="Calibri" w:hAnsi="Calibri"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2">
    <w:name w:val="hxp1"/>
    <w:basedOn w:val="88"/>
    <w:qFormat/>
    <w:uiPriority w:val="0"/>
    <w:rPr>
      <w:rFonts w:ascii="Calibri" w:hAnsi="Calibri" w:eastAsia="宋体"/>
    </w:rPr>
    <w:tblPr>
      <w:tblStyle w:val="88"/>
      <w:tblBorders>
        <w:top w:val="double" w:color="auto" w:sz="4" w:space="0"/>
        <w:bottom w:val="double" w:color="auto" w:sz="4" w:space="0"/>
        <w:insideH w:val="single" w:color="auto" w:sz="4" w:space="0"/>
        <w:insideV w:val="single" w:color="auto" w:sz="4" w:space="0"/>
      </w:tblBorders>
    </w:tblPr>
  </w:style>
  <w:style w:type="table" w:customStyle="1" w:styleId="3563">
    <w:name w:val="lyc form"/>
    <w:uiPriority w:val="0"/>
    <w:rPr>
      <w:lang w:val="en-US" w:eastAsia="zh-CN" w:bidi="ar-SA"/>
    </w:rPr>
    <w:tblPr>
      <w:tblStyle w:val="88"/>
      <w:jc w:val="center"/>
      <w:tblBorders>
        <w:top w:val="double" w:color="auto" w:sz="4" w:space="0"/>
        <w:bottom w:val="double" w:color="auto" w:sz="4" w:space="0"/>
        <w:insideH w:val="single" w:color="auto" w:sz="4" w:space="0"/>
        <w:insideV w:val="single" w:color="auto" w:sz="4" w:space="0"/>
      </w:tblBorders>
      <w:tblCellMar>
        <w:top w:w="0" w:type="dxa"/>
        <w:left w:w="108" w:type="dxa"/>
        <w:bottom w:w="0" w:type="dxa"/>
        <w:right w:w="108" w:type="dxa"/>
      </w:tblCellMar>
    </w:tblPr>
    <w:trPr>
      <w:jc w:val="center"/>
    </w:trPr>
  </w:style>
  <w:style w:type="table" w:customStyle="1" w:styleId="3564">
    <w:name w:val="Light Shading - Accent 4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5">
    <w:name w:val="浅色底纹14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66">
    <w:name w:val="浅色底纹 - 强调文字颜色 4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7">
    <w:name w:val="浅色底纹 - 强调文字颜色 47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68">
    <w:name w:val="网格型221"/>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9">
    <w:name w:val="浅色底纹111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70">
    <w:name w:val="精巧型 21"/>
    <w:basedOn w:val="88"/>
    <w:semiHidden/>
    <w:qFormat/>
    <w:uiPriority w:val="0"/>
    <w:pPr>
      <w:widowControl w:val="0"/>
      <w:jc w:val="both"/>
    </w:pPr>
    <w:rPr>
      <w:rFonts w:eastAsia="宋体"/>
    </w:rPr>
    <w:tblPr>
      <w:tblStyle w:val="88"/>
      <w:tblBorders>
        <w:left w:val="single" w:color="000000" w:sz="6" w:space="0"/>
        <w:right w:val="single" w:color="000000" w:sz="6" w:space="0"/>
      </w:tblBorders>
    </w:tblPr>
    <w:tblStylePr w:type="firstRow">
      <w:tblPr>
        <w:tblStyle w:val="88"/>
      </w:tblPr>
      <w:tcPr>
        <w:tcBorders>
          <w:top w:val="nil"/>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Style w:val="88"/>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571">
    <w:name w:val="网格型13"/>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2">
    <w:name w:val="浅色底纹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73">
    <w:name w:val="设计院"/>
    <w:basedOn w:val="90"/>
    <w:uiPriority w:val="0"/>
    <w:pPr>
      <w:jc w:val="center"/>
    </w:pPr>
    <w:rPr>
      <w:rFonts w:eastAsia="Times New Roman"/>
      <w:sz w:val="21"/>
      <w:szCs w:val="21"/>
    </w:rPr>
    <w:tblPr>
      <w:tblStyle w:val="88"/>
      <w:tblBorders>
        <w:top w:val="single" w:color="auto" w:sz="12" w:space="0"/>
        <w:bottom w:val="single" w:color="auto" w:sz="12" w:space="0"/>
        <w:insideH w:val="single" w:color="auto" w:sz="2" w:space="0"/>
        <w:insideV w:val="single" w:color="auto" w:sz="2" w:space="0"/>
      </w:tblBorders>
    </w:tblPr>
    <w:tcPr>
      <w:tcMar>
        <w:left w:w="57" w:type="dxa"/>
        <w:right w:w="57" w:type="dxa"/>
      </w:tcMar>
      <w:vAlign w:val="center"/>
    </w:tcPr>
  </w:style>
  <w:style w:type="table" w:customStyle="1" w:styleId="3574">
    <w:name w:val="浅色底纹 - 强调文字颜色 43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75">
    <w:name w:val="浅色底纹 - 强调文字颜色 42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76">
    <w:name w:val="浅色底纹16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77">
    <w:name w:val="网格型14"/>
    <w:basedOn w:val="88"/>
    <w:semiHidden/>
    <w:qFormat/>
    <w:uiPriority w:val="0"/>
    <w:pPr>
      <w:widowControl w:val="0"/>
      <w:jc w:val="both"/>
    </w:pPr>
    <w:rPr>
      <w:rFonts w:ascii="Calibri" w:hAnsi="Calibri"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8">
    <w:name w:val="浅色底纹 - 强调文字颜色 4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79">
    <w:name w:val="浅色底纹12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80">
    <w:name w:val="浅色底纹11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81">
    <w:name w:val="浅色底纹13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82">
    <w:name w:val="浅色底纹 - 强调文字颜色 44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3">
    <w:name w:val="浅色底纹 - 强调文字颜色 45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4">
    <w:name w:val="浅色底纹 - 强调文字颜色 45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5">
    <w:name w:val="简明型 11"/>
    <w:basedOn w:val="88"/>
    <w:uiPriority w:val="0"/>
    <w:pPr>
      <w:widowControl w:val="0"/>
      <w:jc w:val="both"/>
    </w:pPr>
    <w:rPr>
      <w:rFonts w:eastAsia="宋体"/>
    </w:rPr>
    <w:tblPr>
      <w:tblStyle w:val="88"/>
      <w:tblBorders>
        <w:top w:val="single" w:color="008000" w:sz="12" w:space="0"/>
        <w:bottom w:val="single" w:color="008000" w:sz="12" w:space="0"/>
      </w:tblBorders>
    </w:tblPr>
    <w:tcPr>
      <w:shd w:val="clear" w:color="auto" w:fill="auto"/>
    </w:tcPr>
    <w:tblStylePr w:type="firstRow">
      <w:tblPr>
        <w:tblStyle w:val="88"/>
      </w:tblPr>
      <w:tcPr>
        <w:tcBorders>
          <w:top w:val="nil"/>
          <w:left w:val="single" w:color="008000" w:sz="6" w:space="0"/>
          <w:bottom w:val="nil"/>
          <w:right w:val="nil"/>
          <w:insideH w:val="nil"/>
          <w:insideV w:val="nil"/>
          <w:tl2br w:val="nil"/>
          <w:tr2bl w:val="nil"/>
        </w:tcBorders>
      </w:tcPr>
    </w:tblStylePr>
    <w:tblStylePr w:type="lastRow">
      <w:tblPr>
        <w:tblStyle w:val="88"/>
      </w:tblPr>
      <w:tcPr>
        <w:tcBorders>
          <w:top w:val="single" w:color="008000" w:sz="6" w:space="0"/>
          <w:left w:val="nil"/>
          <w:bottom w:val="nil"/>
          <w:right w:val="nil"/>
          <w:insideH w:val="nil"/>
          <w:insideV w:val="nil"/>
          <w:tl2br w:val="nil"/>
          <w:tr2bl w:val="nil"/>
        </w:tcBorders>
      </w:tcPr>
    </w:tblStylePr>
  </w:style>
  <w:style w:type="table" w:customStyle="1" w:styleId="3586">
    <w:name w:val="Light Shading - Accent 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7">
    <w:name w:val="浅色底纹 - 强调文字颜色 42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88">
    <w:name w:val="设计院-1"/>
    <w:basedOn w:val="90"/>
    <w:uiPriority w:val="0"/>
    <w:pPr>
      <w:jc w:val="center"/>
    </w:pPr>
    <w:rPr>
      <w:rFonts w:eastAsia="Times New Roman"/>
      <w:sz w:val="21"/>
      <w:szCs w:val="21"/>
    </w:rPr>
    <w:tblPr>
      <w:tblStyle w:val="88"/>
      <w:tblStyleRowBandSize w:val="1"/>
      <w:tblBorders>
        <w:top w:val="single" w:color="auto" w:sz="12" w:space="0"/>
        <w:bottom w:val="single" w:color="auto" w:sz="12" w:space="0"/>
        <w:insideH w:val="single" w:color="auto" w:sz="2" w:space="0"/>
        <w:insideV w:val="single" w:color="auto" w:sz="2" w:space="0"/>
      </w:tblBorders>
    </w:tblPr>
    <w:tcPr>
      <w:tcMar>
        <w:left w:w="57" w:type="dxa"/>
        <w:right w:w="57" w:type="dxa"/>
      </w:tcMar>
      <w:vAlign w:val="center"/>
    </w:tcPr>
    <w:tblStylePr w:type="firstRow">
      <w:rPr>
        <w:rFonts w:eastAsia="Times New Roman"/>
        <w:sz w:val="21"/>
      </w:rPr>
    </w:tblStylePr>
    <w:tblStylePr w:type="lastRow">
      <w:rPr>
        <w:rFonts w:eastAsia="Times New Roman"/>
        <w:sz w:val="21"/>
      </w:rPr>
    </w:tblStylePr>
    <w:tblStylePr w:type="firstCol">
      <w:rPr>
        <w:rFonts w:eastAsia="Times New Roman"/>
        <w:sz w:val="21"/>
      </w:rPr>
    </w:tblStylePr>
    <w:tblStylePr w:type="lastCol">
      <w:rPr>
        <w:rFonts w:eastAsia="Times New Roman"/>
        <w:sz w:val="21"/>
      </w:rPr>
    </w:tblStylePr>
    <w:tblStylePr w:type="neCell">
      <w:rPr>
        <w:rFonts w:eastAsia="Times New Roman"/>
        <w:sz w:val="21"/>
      </w:rPr>
    </w:tblStylePr>
    <w:tblStylePr w:type="nwCell">
      <w:rPr>
        <w:rFonts w:eastAsia="Times New Roman"/>
        <w:sz w:val="21"/>
      </w:rPr>
    </w:tblStylePr>
    <w:tblStylePr w:type="seCell">
      <w:rPr>
        <w:rFonts w:eastAsia="Times New Roman"/>
        <w:sz w:val="21"/>
      </w:rPr>
    </w:tblStylePr>
    <w:tblStylePr w:type="swCell">
      <w:rPr>
        <w:rFonts w:eastAsia="Times New Roman"/>
        <w:sz w:val="21"/>
      </w:rPr>
    </w:tblStylePr>
  </w:style>
  <w:style w:type="table" w:customStyle="1" w:styleId="3589">
    <w:name w:val="典雅型3"/>
    <w:basedOn w:val="88"/>
    <w:semiHidden/>
    <w:qFormat/>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590">
    <w:name w:val="列表型 6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blStyle w:val="88"/>
      </w:tblPr>
      <w:tcPr>
        <w:tcBorders>
          <w:top w:val="nil"/>
          <w:left w:val="nil"/>
          <w:bottom w:val="single" w:color="000000" w:sz="12" w:space="0"/>
          <w:right w:val="nil"/>
          <w:insideH w:val="nil"/>
          <w:insideV w:val="nil"/>
          <w:tl2br w:val="nil"/>
          <w:tr2bl w:val="nil"/>
        </w:tcBorders>
      </w:tcPr>
    </w:tblStylePr>
    <w:tblStylePr w:type="firstCol">
      <w:rPr>
        <w:b/>
        <w:bCs/>
      </w:rPr>
      <w:tblPr>
        <w:tblStyle w:val="88"/>
      </w:tblPr>
      <w:tcPr>
        <w:tcBorders>
          <w:top w:val="nil"/>
          <w:left w:val="nil"/>
          <w:bottom w:val="nil"/>
          <w:right w:val="single" w:color="000000" w:sz="12" w:space="0"/>
          <w:insideH w:val="nil"/>
          <w:insideV w:val="nil"/>
          <w:tl2br w:val="nil"/>
          <w:tr2bl w:val="nil"/>
        </w:tcBorders>
      </w:tcPr>
    </w:tblStylePr>
    <w:tblStylePr w:type="band1Horz">
      <w:tblPr>
        <w:tblStyle w:val="88"/>
      </w:tblPr>
      <w:tcPr>
        <w:tcBorders>
          <w:top w:val="nil"/>
          <w:left w:val="nil"/>
          <w:bottom w:val="nil"/>
          <w:right w:val="nil"/>
          <w:insideH w:val="nil"/>
          <w:insideV w:val="nil"/>
          <w:tl2br w:val="nil"/>
          <w:tr2bl w:val="nil"/>
        </w:tcBorders>
        <w:shd w:val="pct25" w:color="000000" w:fill="FFFFFF"/>
      </w:tcPr>
    </w:tblStylePr>
    <w:tblStylePr w:type="nwCell">
      <w:tblPr>
        <w:tblStyle w:val="88"/>
      </w:tblPr>
      <w:tcPr>
        <w:tcBorders>
          <w:top w:val="nil"/>
          <w:left w:val="nil"/>
          <w:bottom w:val="nil"/>
          <w:right w:val="nil"/>
          <w:insideH w:val="nil"/>
          <w:insideV w:val="nil"/>
          <w:tl2br w:val="single" w:color="000000" w:sz="6" w:space="0"/>
          <w:tr2bl w:val="nil"/>
        </w:tcBorders>
      </w:tcPr>
    </w:tblStylePr>
  </w:style>
  <w:style w:type="table" w:customStyle="1" w:styleId="3591">
    <w:name w:val="浅色底纹12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92">
    <w:name w:val="浅色底纹 - 强调文字颜色 44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93">
    <w:name w:val="浅色底纹 - 强调文字颜色 4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94">
    <w:name w:val="彩色型 21"/>
    <w:basedOn w:val="88"/>
    <w:semiHidden/>
    <w:qFormat/>
    <w:uiPriority w:val="0"/>
    <w:pPr>
      <w:widowControl w:val="0"/>
      <w:jc w:val="both"/>
    </w:pPr>
    <w:rPr>
      <w:rFonts w:eastAsia="宋体"/>
    </w:rPr>
    <w:tblPr>
      <w:tblStyle w:val="88"/>
      <w:tblBorders>
        <w:bottom w:val="single" w:color="000000" w:sz="12" w:space="0"/>
      </w:tblBorders>
    </w:tblPr>
    <w:tcPr>
      <w:shd w:val="pct20" w:color="FFFF00" w:fill="FFFFFF"/>
    </w:tcPr>
    <w:tblStylePr w:type="firstRow">
      <w:rPr>
        <w:b/>
        <w:bCs/>
        <w:i/>
        <w:iCs/>
        <w:color w:val="FFFFFF"/>
      </w:rPr>
      <w:tblPr>
        <w:tblStyle w:val="88"/>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blStyle w:val="88"/>
      </w:tblPr>
      <w:tcPr>
        <w:tcBorders>
          <w:top w:val="nil"/>
          <w:left w:val="nil"/>
          <w:bottom w:val="nil"/>
          <w:right w:val="nil"/>
          <w:insideH w:val="nil"/>
          <w:insideV w:val="nil"/>
          <w:tl2br w:val="nil"/>
          <w:tr2bl w:val="nil"/>
        </w:tcBorders>
      </w:tcPr>
    </w:tblStylePr>
    <w:tblStylePr w:type="lastCol">
      <w:tblPr>
        <w:tblStyle w:val="88"/>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blStyle w:val="88"/>
      </w:tblPr>
      <w:tcPr>
        <w:tcBorders>
          <w:top w:val="nil"/>
          <w:left w:val="nil"/>
          <w:bottom w:val="nil"/>
          <w:right w:val="nil"/>
          <w:insideH w:val="nil"/>
          <w:insideV w:val="nil"/>
          <w:tl2br w:val="nil"/>
          <w:tr2bl w:val="nil"/>
        </w:tcBorders>
      </w:tcPr>
    </w:tblStylePr>
  </w:style>
  <w:style w:type="table" w:customStyle="1" w:styleId="3595">
    <w:name w:val="浅色底纹12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96">
    <w:name w:val="浅色底纹 - 强调文字颜色 42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597">
    <w:name w:val="浅色底纹13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598">
    <w:name w:val="竖列型 21"/>
    <w:basedOn w:val="88"/>
    <w:semiHidden/>
    <w:qFormat/>
    <w:uiPriority w:val="0"/>
    <w:pPr>
      <w:widowControl w:val="0"/>
      <w:jc w:val="both"/>
    </w:pPr>
    <w:rPr>
      <w:rFonts w:eastAsia="宋体"/>
      <w:b/>
      <w:bCs/>
    </w:rPr>
    <w:tblPr>
      <w:tblStyle w:val="88"/>
    </w:tblPr>
    <w:tblStylePr w:type="firstRow">
      <w:rPr>
        <w:color w:val="FFFFFF"/>
      </w:rPr>
      <w:tblPr>
        <w:tblStyle w:val="88"/>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color w:val="00000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30" w:color="000000" w:fill="FFFFFF"/>
      </w:tcPr>
    </w:tblStylePr>
    <w:tblStylePr w:type="band2Vert">
      <w:rPr>
        <w:color w:val="auto"/>
      </w:rPr>
      <w:tblPr>
        <w:tblStyle w:val="88"/>
      </w:tblPr>
      <w:tcPr>
        <w:shd w:val="pct25" w:color="00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599">
    <w:name w:val="浅色底纹 - 强调文字颜色 45"/>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00">
    <w:name w:val="浅色底纹 - 强调文字颜色 4111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01">
    <w:name w:val="网格型1"/>
    <w:basedOn w:val="88"/>
    <w:qFormat/>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2">
    <w:name w:val="浅色底纹11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03">
    <w:name w:val="浅色底纹11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04">
    <w:name w:val="灰度表格12111"/>
    <w:basedOn w:val="88"/>
    <w:qFormat/>
    <w:uiPriority w:val="3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5">
    <w:name w:val="专业网格11"/>
    <w:basedOn w:val="88"/>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6">
    <w:name w:val="立体型 31"/>
    <w:basedOn w:val="88"/>
    <w:semiHidden/>
    <w:qFormat/>
    <w:uiPriority w:val="0"/>
    <w:pPr>
      <w:widowControl w:val="0"/>
      <w:jc w:val="both"/>
    </w:pPr>
    <w:rPr>
      <w:rFonts w:eastAsia="宋体"/>
    </w:rPr>
    <w:tblPr>
      <w:tblStyle w:val="88"/>
    </w:tbl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Vert">
      <w:rPr>
        <w:color w:val="auto"/>
      </w:rPr>
      <w:tblPr>
        <w:tblStyle w:val="88"/>
      </w:tblPr>
      <w:tcPr>
        <w:shd w:val="solid" w:color="C0C0C0" w:fill="FFFFFF"/>
      </w:tcPr>
    </w:tblStylePr>
    <w:tblStylePr w:type="band2Vert">
      <w:rPr>
        <w:color w:val="auto"/>
      </w:rPr>
      <w:tblPr>
        <w:tblStyle w:val="88"/>
      </w:tblPr>
      <w:tcPr>
        <w:shd w:val="pct50" w:color="C0C0C0" w:fill="FFFFFF"/>
      </w:tcPr>
    </w:tblStylePr>
    <w:tblStylePr w:type="band1Horz">
      <w:tblPr>
        <w:tblStyle w:val="88"/>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07">
    <w:name w:val="中大表格"/>
    <w:basedOn w:val="88"/>
    <w:uiPriority w:val="0"/>
    <w:rPr>
      <w:rFonts w:eastAsia="宋体"/>
    </w:rPr>
    <w:tblPr>
      <w:tblStyle w:val="88"/>
    </w:tblPr>
  </w:style>
  <w:style w:type="table" w:customStyle="1" w:styleId="3608">
    <w:name w:val="网格型21"/>
    <w:basedOn w:val="88"/>
    <w:uiPriority w:val="0"/>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9">
    <w:name w:val="浅色底纹 - 强调文字颜色 43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10">
    <w:name w:val="列表型 71"/>
    <w:basedOn w:val="88"/>
    <w:semiHidden/>
    <w:qFormat/>
    <w:uiPriority w:val="0"/>
    <w:pPr>
      <w:widowControl w:val="0"/>
      <w:jc w:val="both"/>
    </w:pPr>
    <w:rPr>
      <w:rFonts w:eastAsia="宋体"/>
    </w:rPr>
    <w:tblPr>
      <w:tblStyle w:val="88"/>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blStyle w:val="88"/>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blStyle w:val="88"/>
      </w:tblPr>
      <w:tcPr>
        <w:tcBorders>
          <w:top w:val="single" w:color="008000" w:sz="12"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0000" w:fill="FFFFFF"/>
      </w:tcPr>
    </w:tblStylePr>
    <w:tblStylePr w:type="band2Horz">
      <w:tblPr>
        <w:tblStyle w:val="88"/>
      </w:tblPr>
      <w:tcPr>
        <w:tcBorders>
          <w:top w:val="nil"/>
          <w:left w:val="nil"/>
          <w:bottom w:val="nil"/>
          <w:right w:val="nil"/>
          <w:insideH w:val="nil"/>
          <w:insideV w:val="nil"/>
          <w:tl2br w:val="nil"/>
          <w:tr2bl w:val="nil"/>
        </w:tcBorders>
        <w:shd w:val="pct25" w:color="FFFF00" w:fill="FFFFFF"/>
      </w:tcPr>
    </w:tblStylePr>
  </w:style>
  <w:style w:type="table" w:customStyle="1" w:styleId="3611">
    <w:name w:val="列表型 32"/>
    <w:basedOn w:val="88"/>
    <w:semiHidden/>
    <w:qFormat/>
    <w:uiPriority w:val="0"/>
    <w:pPr>
      <w:widowControl w:val="0"/>
      <w:jc w:val="both"/>
    </w:pPr>
    <w:rPr>
      <w:rFonts w:eastAsia="宋体"/>
    </w:rPr>
    <w:tblPr>
      <w:tblStyle w:val="88"/>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blStyle w:val="88"/>
      </w:tblPr>
      <w:tcPr>
        <w:tcBorders>
          <w:top w:val="nil"/>
          <w:left w:val="nil"/>
          <w:bottom w:val="single" w:color="000000" w:sz="12" w:space="0"/>
          <w:right w:val="nil"/>
          <w:insideH w:val="nil"/>
          <w:insideV w:val="nil"/>
          <w:tl2br w:val="nil"/>
          <w:tr2bl w:val="nil"/>
        </w:tcBorders>
      </w:tcPr>
    </w:tblStylePr>
    <w:tblStylePr w:type="lastRow">
      <w:tblPr>
        <w:tblStyle w:val="88"/>
      </w:tblPr>
      <w:tcPr>
        <w:tcBorders>
          <w:top w:val="single" w:color="000000" w:sz="12" w:space="0"/>
          <w:left w:val="nil"/>
          <w:bottom w:val="nil"/>
          <w:right w:val="nil"/>
          <w:insideH w:val="nil"/>
          <w:insideV w:val="nil"/>
          <w:tl2br w:val="nil"/>
          <w:tr2bl w:val="nil"/>
        </w:tcBorders>
      </w:tcPr>
    </w:tblStylePr>
    <w:tblStylePr w:type="swCell">
      <w:rPr>
        <w:i/>
        <w:iCs/>
        <w:color w:val="000080"/>
      </w:rPr>
      <w:tblPr>
        <w:tblStyle w:val="88"/>
      </w:tblPr>
      <w:tcPr>
        <w:tcBorders>
          <w:top w:val="nil"/>
          <w:left w:val="nil"/>
          <w:bottom w:val="nil"/>
          <w:right w:val="nil"/>
          <w:insideH w:val="nil"/>
          <w:insideV w:val="nil"/>
          <w:tl2br w:val="nil"/>
          <w:tr2bl w:val="nil"/>
        </w:tcBorders>
      </w:tcPr>
    </w:tblStylePr>
  </w:style>
  <w:style w:type="table" w:customStyle="1" w:styleId="3612">
    <w:name w:val="浅色底纹 - 强调文字颜色 41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13">
    <w:name w:val="浅色底纹 - 强调文字颜色 43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14">
    <w:name w:val="浅色底纹1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15">
    <w:name w:val="浅色底纹112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16">
    <w:name w:val="浅色底纹 - 强调文字颜色 412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17">
    <w:name w:val="浅色底纹15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18">
    <w:name w:val="古典型 11"/>
    <w:basedOn w:val="88"/>
    <w:semiHidden/>
    <w:qFormat/>
    <w:uiPriority w:val="0"/>
    <w:pPr>
      <w:widowControl w:val="0"/>
      <w:jc w:val="both"/>
    </w:pPr>
    <w:rPr>
      <w:rFonts w:eastAsia="宋体"/>
    </w:rPr>
    <w:tblPr>
      <w:tblStyle w:val="88"/>
      <w:tblBorders>
        <w:top w:val="single" w:color="000000" w:sz="12" w:space="0"/>
        <w:bottom w:val="single" w:color="000000" w:sz="12" w:space="0"/>
      </w:tblBorders>
    </w:tblPr>
    <w:tcPr>
      <w:shd w:val="clear" w:color="auto" w:fill="auto"/>
    </w:tcPr>
    <w:tblStylePr w:type="firstRow">
      <w:rPr>
        <w:i/>
        <w:iCs/>
      </w:rPr>
      <w:tblPr>
        <w:tblStyle w:val="88"/>
      </w:tblPr>
      <w:tcPr>
        <w:tcBorders>
          <w:top w:val="nil"/>
          <w:left w:val="nil"/>
          <w:bottom w:val="single" w:color="000000" w:sz="6" w:space="0"/>
          <w:right w:val="nil"/>
          <w:insideH w:val="nil"/>
          <w:insideV w:val="nil"/>
          <w:tl2br w:val="nil"/>
          <w:tr2bl w:val="nil"/>
        </w:tcBorders>
      </w:tcPr>
    </w:tblStylePr>
    <w:tblStylePr w:type="lastRow">
      <w:rPr>
        <w:color w:val="auto"/>
      </w:rPr>
      <w:tblPr>
        <w:tblStyle w:val="88"/>
      </w:tblPr>
      <w:tcPr>
        <w:tcBorders>
          <w:top w:val="single" w:color="000000" w:sz="6" w:space="0"/>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19">
    <w:name w:val="浅色底纹 - 强调文字颜色 43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20">
    <w:name w:val="简明型 12"/>
    <w:basedOn w:val="88"/>
    <w:semiHidden/>
    <w:qFormat/>
    <w:uiPriority w:val="0"/>
    <w:pPr>
      <w:widowControl w:val="0"/>
      <w:jc w:val="both"/>
    </w:pPr>
    <w:rPr>
      <w:rFonts w:eastAsia="宋体"/>
    </w:rPr>
    <w:tblPr>
      <w:tblStyle w:val="88"/>
      <w:tblBorders>
        <w:top w:val="single" w:color="008000" w:sz="12" w:space="0"/>
        <w:bottom w:val="single" w:color="008000" w:sz="12" w:space="0"/>
      </w:tblBorders>
    </w:tblPr>
    <w:tcPr>
      <w:shd w:val="clear" w:color="auto" w:fill="auto"/>
    </w:tcPr>
    <w:tblStylePr w:type="firstRow">
      <w:tblPr>
        <w:tblStyle w:val="88"/>
      </w:tblPr>
      <w:tcPr>
        <w:tcBorders>
          <w:top w:val="nil"/>
          <w:left w:val="nil"/>
          <w:bottom w:val="single" w:color="008000" w:sz="6" w:space="0"/>
          <w:right w:val="nil"/>
          <w:insideH w:val="nil"/>
          <w:insideV w:val="nil"/>
          <w:tl2br w:val="nil"/>
          <w:tr2bl w:val="nil"/>
        </w:tcBorders>
      </w:tcPr>
    </w:tblStylePr>
    <w:tblStylePr w:type="lastRow">
      <w:tblPr>
        <w:tblStyle w:val="88"/>
      </w:tblPr>
      <w:tcPr>
        <w:tcBorders>
          <w:top w:val="single" w:color="008000" w:sz="6" w:space="0"/>
          <w:left w:val="nil"/>
          <w:bottom w:val="nil"/>
          <w:right w:val="nil"/>
          <w:insideH w:val="nil"/>
          <w:insideV w:val="nil"/>
          <w:tl2br w:val="nil"/>
          <w:tr2bl w:val="nil"/>
        </w:tcBorders>
      </w:tcPr>
    </w:tblStylePr>
  </w:style>
  <w:style w:type="table" w:customStyle="1" w:styleId="3621">
    <w:name w:val="浅色底纹122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22">
    <w:name w:val="列表型 81"/>
    <w:basedOn w:val="88"/>
    <w:semiHidden/>
    <w:qFormat/>
    <w:uiPriority w:val="0"/>
    <w:pPr>
      <w:widowControl w:val="0"/>
      <w:jc w:val="both"/>
    </w:pPr>
    <w:rPr>
      <w:rFonts w:eastAsia="宋体"/>
    </w:rPr>
    <w:tblPr>
      <w:tblStyle w:val="88"/>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blStyle w:val="88"/>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blStyle w:val="88"/>
      </w:tblPr>
      <w:tcPr>
        <w:tcBorders>
          <w:top w:val="single" w:color="000000" w:sz="6" w:space="0"/>
          <w:left w:val="nil"/>
          <w:bottom w:val="nil"/>
          <w:right w:val="nil"/>
          <w:insideH w:val="nil"/>
          <w:insideV w:val="nil"/>
          <w:tl2br w:val="nil"/>
          <w:tr2bl w:val="nil"/>
        </w:tcBorders>
      </w:tcPr>
    </w:tblStylePr>
    <w:tblStylePr w:type="firstCol">
      <w:rPr>
        <w:b/>
        <w:bCs/>
      </w:rPr>
      <w:tblPr>
        <w:tblStyle w:val="88"/>
      </w:tblPr>
      <w:tcPr>
        <w:tcBorders>
          <w:top w:val="nil"/>
          <w:left w:val="nil"/>
          <w:bottom w:val="nil"/>
          <w:right w:val="nil"/>
          <w:insideH w:val="nil"/>
          <w:insideV w:val="nil"/>
          <w:tl2br w:val="nil"/>
          <w:tr2bl w:val="nil"/>
        </w:tcBorders>
      </w:tcPr>
    </w:tblStylePr>
    <w:tblStylePr w:type="lastCol">
      <w:rPr>
        <w:b/>
        <w:bCs/>
      </w:rPr>
      <w:tblPr>
        <w:tblStyle w:val="88"/>
      </w:tblPr>
      <w:tcPr>
        <w:tcBorders>
          <w:top w:val="nil"/>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5" w:color="FFFF00" w:fill="FFFFFF"/>
      </w:tcPr>
    </w:tblStylePr>
    <w:tblStylePr w:type="band2Horz">
      <w:tblPr>
        <w:tblStyle w:val="88"/>
      </w:tblPr>
      <w:tcPr>
        <w:tcBorders>
          <w:top w:val="nil"/>
          <w:left w:val="nil"/>
          <w:bottom w:val="nil"/>
          <w:right w:val="nil"/>
          <w:insideH w:val="nil"/>
          <w:insideV w:val="nil"/>
          <w:tl2br w:val="nil"/>
          <w:tr2bl w:val="nil"/>
        </w:tcBorders>
        <w:shd w:val="pct50" w:color="FF0000" w:fill="FFFFFF"/>
      </w:tcPr>
    </w:tblStylePr>
    <w:tblStylePr w:type="nwCell">
      <w:tblPr>
        <w:tblStyle w:val="88"/>
      </w:tblPr>
      <w:tcPr>
        <w:tcBorders>
          <w:top w:val="nil"/>
          <w:left w:val="nil"/>
          <w:bottom w:val="nil"/>
          <w:right w:val="nil"/>
          <w:insideH w:val="nil"/>
          <w:insideV w:val="nil"/>
          <w:tl2br w:val="single" w:color="auto" w:sz="6" w:space="0"/>
          <w:tr2bl w:val="nil"/>
        </w:tcBorders>
      </w:tcPr>
    </w:tblStylePr>
  </w:style>
  <w:style w:type="table" w:customStyle="1" w:styleId="3623">
    <w:name w:val="网格型22"/>
    <w:basedOn w:val="88"/>
    <w:uiPriority w:val="3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4">
    <w:name w:val="网格型4"/>
    <w:basedOn w:val="88"/>
    <w:uiPriority w:val="0"/>
    <w:pPr>
      <w:widowControl w:val="0"/>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5">
    <w:name w:val="浅色底纹 - 强调文字颜色 41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26">
    <w:name w:val="浅色底纹 - 强调文字颜色 42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27">
    <w:name w:val="浅色底纹133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28">
    <w:name w:val="浅色底纹15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29">
    <w:name w:val="浅色底纹 - 强调文字颜色 43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30">
    <w:name w:val="浅色底纹15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1">
    <w:name w:val="浅色底纹 - 强调文字颜色 44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32">
    <w:name w:val="浅色底纹11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3">
    <w:name w:val="浅色底纹18"/>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4">
    <w:name w:val="浅色底纹 - 强调文字颜色 421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35">
    <w:name w:val="浅色底纹135"/>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6">
    <w:name w:val="网格型9"/>
    <w:basedOn w:val="88"/>
    <w:qFormat/>
    <w:uiPriority w:val="59"/>
    <w:pPr>
      <w:widowControl w:val="0"/>
      <w:jc w:val="both"/>
    </w:pPr>
    <w:rPr>
      <w:rFonts w:eastAsia="宋体"/>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7">
    <w:name w:val="列表型 11"/>
    <w:basedOn w:val="88"/>
    <w:semiHidden/>
    <w:qFormat/>
    <w:uiPriority w:val="0"/>
    <w:pPr>
      <w:widowControl w:val="0"/>
      <w:jc w:val="both"/>
    </w:pPr>
    <w:rPr>
      <w:rFonts w:eastAsia="宋体"/>
    </w:rPr>
    <w:tblPr>
      <w:tblStyle w:val="88"/>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blStyle w:val="88"/>
      </w:tblPr>
      <w:tcPr>
        <w:tcBorders>
          <w:top w:val="nil"/>
          <w:left w:val="nil"/>
          <w:bottom w:val="single" w:color="000000" w:sz="6" w:space="0"/>
          <w:right w:val="nil"/>
          <w:insideH w:val="nil"/>
          <w:insideV w:val="nil"/>
          <w:tl2br w:val="nil"/>
          <w:tr2bl w:val="nil"/>
        </w:tcBorders>
        <w:shd w:val="solid" w:color="C0C0C0" w:fill="FFFFFF"/>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38">
    <w:name w:val="浅色底纹1212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39">
    <w:name w:val="竖列型 11"/>
    <w:basedOn w:val="88"/>
    <w:semiHidden/>
    <w:qFormat/>
    <w:uiPriority w:val="0"/>
    <w:pPr>
      <w:widowControl w:val="0"/>
      <w:jc w:val="both"/>
    </w:pPr>
    <w:rPr>
      <w:rFonts w:eastAsia="宋体"/>
      <w:b/>
      <w:bCs/>
    </w:rPr>
    <w:tblPr>
      <w:tblStyle w:val="88"/>
      <w:tblBorders>
        <w:top w:val="single" w:color="000000" w:sz="12" w:space="0"/>
        <w:left w:val="single" w:color="000000" w:sz="12" w:space="0"/>
        <w:bottom w:val="single" w:color="000000" w:sz="12" w:space="0"/>
        <w:right w:val="single" w:color="000000" w:sz="12" w:space="0"/>
      </w:tblBorders>
    </w:tblPr>
    <w:tblStylePr w:type="firstRow">
      <w:rPr>
        <w:b w:val="0"/>
        <w:bCs w:val="0"/>
      </w:rPr>
      <w:tblPr>
        <w:tblStyle w:val="88"/>
      </w:tblPr>
      <w:tcPr>
        <w:tcBorders>
          <w:top w:val="nil"/>
          <w:left w:val="nil"/>
          <w:bottom w:val="double" w:color="000000" w:sz="6" w:space="0"/>
          <w:right w:val="nil"/>
          <w:insideH w:val="nil"/>
          <w:insideV w:val="nil"/>
          <w:tl2br w:val="nil"/>
          <w:tr2bl w:val="nil"/>
        </w:tcBorders>
      </w:tcPr>
    </w:tblStylePr>
    <w:tblStylePr w:type="lastRow">
      <w:rPr>
        <w:b w:val="0"/>
        <w:bCs w:val="0"/>
      </w:rPr>
      <w:tblPr>
        <w:tblStyle w:val="88"/>
      </w:tblPr>
      <w:tcPr>
        <w:tcBorders>
          <w:top w:val="nil"/>
          <w:left w:val="nil"/>
          <w:bottom w:val="nil"/>
          <w:right w:val="nil"/>
          <w:insideH w:val="nil"/>
          <w:insideV w:val="nil"/>
          <w:tl2br w:val="nil"/>
          <w:tr2bl w:val="nil"/>
        </w:tcBorders>
      </w:tcPr>
    </w:tblStylePr>
    <w:tblStylePr w:type="firstCol">
      <w:rPr>
        <w:b w:val="0"/>
        <w:bCs w:val="0"/>
      </w:rPr>
      <w:tblPr>
        <w:tblStyle w:val="88"/>
      </w:tblPr>
      <w:tcPr>
        <w:tcBorders>
          <w:top w:val="nil"/>
          <w:left w:val="nil"/>
          <w:bottom w:val="nil"/>
          <w:right w:val="nil"/>
          <w:insideH w:val="nil"/>
          <w:insideV w:val="nil"/>
          <w:tl2br w:val="nil"/>
          <w:tr2bl w:val="nil"/>
        </w:tcBorders>
      </w:tcPr>
    </w:tblStylePr>
    <w:tblStylePr w:type="lastCol">
      <w:rPr>
        <w:b w:val="0"/>
        <w:bCs w:val="0"/>
      </w:rPr>
      <w:tblPr>
        <w:tblStyle w:val="88"/>
      </w:tblPr>
      <w:tcPr>
        <w:tcBorders>
          <w:top w:val="nil"/>
          <w:left w:val="nil"/>
          <w:bottom w:val="nil"/>
          <w:right w:val="nil"/>
          <w:insideH w:val="nil"/>
          <w:insideV w:val="nil"/>
          <w:tl2br w:val="nil"/>
          <w:tr2bl w:val="nil"/>
        </w:tcBorders>
      </w:tcPr>
    </w:tblStylePr>
    <w:tblStylePr w:type="band1Vert">
      <w:rPr>
        <w:color w:val="auto"/>
      </w:rPr>
      <w:tblPr>
        <w:tblStyle w:val="88"/>
      </w:tblPr>
      <w:tcPr>
        <w:shd w:val="pct25" w:color="000000" w:fill="FFFFFF"/>
      </w:tcPr>
    </w:tblStylePr>
    <w:tblStylePr w:type="band2Vert">
      <w:rPr>
        <w:color w:val="auto"/>
      </w:rPr>
      <w:tblPr>
        <w:tblStyle w:val="88"/>
      </w:tblPr>
      <w:tcPr>
        <w:shd w:val="pct25" w:color="FFFF00" w:fill="FFFFFF"/>
      </w:tcPr>
    </w:tblStylePr>
    <w:tblStylePr w:type="neCell">
      <w:rPr>
        <w:b/>
        <w:bCs/>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40">
    <w:name w:val="浅色底纹13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1">
    <w:name w:val="列表型 21"/>
    <w:basedOn w:val="88"/>
    <w:semiHidden/>
    <w:qFormat/>
    <w:uiPriority w:val="0"/>
    <w:pPr>
      <w:widowControl w:val="0"/>
      <w:jc w:val="both"/>
    </w:pPr>
    <w:rPr>
      <w:rFonts w:eastAsia="宋体"/>
    </w:rPr>
    <w:tblPr>
      <w:tblStyle w:val="88"/>
      <w:tblBorders>
        <w:bottom w:val="single" w:color="808080" w:sz="12" w:space="0"/>
      </w:tblBorders>
    </w:tblPr>
    <w:tblStylePr w:type="firstRow">
      <w:rPr>
        <w:b/>
        <w:bCs/>
        <w:color w:val="FFFFFF"/>
      </w:rPr>
      <w:tblPr>
        <w:tblStyle w:val="88"/>
      </w:tblPr>
      <w:tcPr>
        <w:tcBorders>
          <w:top w:val="nil"/>
          <w:left w:val="nil"/>
          <w:bottom w:val="single" w:color="000000" w:sz="6" w:space="0"/>
          <w:right w:val="nil"/>
          <w:insideH w:val="nil"/>
          <w:insideV w:val="nil"/>
          <w:tl2br w:val="nil"/>
          <w:tr2bl w:val="nil"/>
        </w:tcBorders>
        <w:shd w:val="pct75" w:color="008080" w:fill="008000"/>
      </w:tcPr>
    </w:tblStylePr>
    <w:tblStylePr w:type="lastRow">
      <w:tblPr>
        <w:tblStyle w:val="88"/>
      </w:tblPr>
      <w:tcPr>
        <w:tcBorders>
          <w:top w:val="single" w:color="000000" w:sz="6" w:space="0"/>
          <w:left w:val="nil"/>
          <w:bottom w:val="nil"/>
          <w:right w:val="nil"/>
          <w:insideH w:val="nil"/>
          <w:insideV w:val="nil"/>
          <w:tl2br w:val="nil"/>
          <w:tr2bl w:val="nil"/>
        </w:tcBorders>
      </w:tcPr>
    </w:tblStylePr>
    <w:tblStylePr w:type="band1Horz">
      <w:rPr>
        <w:color w:val="auto"/>
      </w:rPr>
      <w:tblPr>
        <w:tblStyle w:val="88"/>
      </w:tblPr>
      <w:tcPr>
        <w:tcBorders>
          <w:top w:val="nil"/>
          <w:left w:val="nil"/>
          <w:bottom w:val="nil"/>
          <w:right w:val="nil"/>
          <w:insideH w:val="nil"/>
          <w:insideV w:val="nil"/>
          <w:tl2br w:val="nil"/>
          <w:tr2bl w:val="nil"/>
        </w:tcBorders>
        <w:shd w:val="pct20" w:color="00FF00" w:fill="FFFFFF"/>
      </w:tcPr>
    </w:tblStylePr>
    <w:tblStylePr w:type="band2Horz">
      <w:rPr>
        <w:color w:val="auto"/>
      </w:rPr>
      <w:tblPr>
        <w:tblStyle w:val="88"/>
      </w:tblPr>
      <w:tcPr>
        <w:tcBorders>
          <w:top w:val="nil"/>
          <w:left w:val="nil"/>
          <w:bottom w:val="nil"/>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42">
    <w:name w:val="浅色底纹13112"/>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43">
    <w:name w:val="浅色底纹 - 强调文字颜色 422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44">
    <w:name w:val="浅色底纹 - 强调文字颜色 414"/>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45">
    <w:name w:val="Light Shading - Accent 4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46">
    <w:name w:val="浅色底纹 - 强调文字颜色 46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47">
    <w:name w:val="网格型3"/>
    <w:basedOn w:val="88"/>
    <w:qFormat/>
    <w:uiPriority w:val="39"/>
    <w:rPr>
      <w:rFonts w:ascii="Calibri" w:hAnsi="Calibri" w:eastAsia="宋体"/>
      <w:kern w:val="2"/>
      <w:sz w:val="21"/>
      <w:szCs w:val="22"/>
    </w:rPr>
    <w:tblPr>
      <w:tblStyle w:val="8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8">
    <w:name w:val="浅色底纹 - 强调文字颜色 411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49">
    <w:name w:val="浅色底纹12111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50">
    <w:name w:val="浅色底纹 - 强调文字颜色 43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1">
    <w:name w:val="立体型 21"/>
    <w:basedOn w:val="88"/>
    <w:semiHidden/>
    <w:qFormat/>
    <w:uiPriority w:val="0"/>
    <w:pPr>
      <w:widowControl w:val="0"/>
      <w:jc w:val="both"/>
    </w:pPr>
    <w:rPr>
      <w:rFonts w:eastAsia="宋体"/>
    </w:rPr>
    <w:tblPr>
      <w:tblStyle w:val="88"/>
    </w:tblPr>
    <w:tcPr>
      <w:shd w:val="solid" w:color="C0C0C0" w:fill="FFFFFF"/>
    </w:tcPr>
    <w:tblStylePr w:type="firstRow">
      <w:rPr>
        <w:b/>
        <w:bCs/>
      </w:rPr>
      <w:tblPr>
        <w:tblStyle w:val="88"/>
      </w:tblPr>
      <w:tcPr>
        <w:tcBorders>
          <w:top w:val="nil"/>
          <w:left w:val="nil"/>
          <w:bottom w:val="nil"/>
          <w:right w:val="nil"/>
          <w:insideH w:val="nil"/>
          <w:insideV w:val="nil"/>
          <w:tl2br w:val="nil"/>
          <w:tr2bl w:val="nil"/>
        </w:tcBorders>
      </w:tcPr>
    </w:tblStylePr>
    <w:tblStylePr w:type="firstCol">
      <w:tblPr>
        <w:tblStyle w:val="88"/>
      </w:tblPr>
      <w:tcPr>
        <w:tcBorders>
          <w:top w:val="nil"/>
          <w:left w:val="nil"/>
          <w:bottom w:val="nil"/>
          <w:right w:val="single" w:color="808080" w:sz="6" w:space="0"/>
          <w:insideH w:val="nil"/>
          <w:insideV w:val="nil"/>
          <w:tl2br w:val="nil"/>
          <w:tr2bl w:val="nil"/>
        </w:tcBorders>
      </w:tcPr>
    </w:tblStylePr>
    <w:tblStylePr w:type="lastCol">
      <w:tblPr>
        <w:tblStyle w:val="88"/>
      </w:tblPr>
      <w:tcPr>
        <w:tcBorders>
          <w:top w:val="nil"/>
          <w:left w:val="nil"/>
          <w:bottom w:val="nil"/>
          <w:right w:val="single" w:color="FFFFFF" w:sz="6" w:space="0"/>
          <w:insideH w:val="nil"/>
          <w:insideV w:val="nil"/>
          <w:tl2br w:val="nil"/>
          <w:tr2bl w:val="nil"/>
        </w:tcBorders>
      </w:tcPr>
    </w:tblStylePr>
    <w:tblStylePr w:type="band1Horz">
      <w:tblPr>
        <w:tblStyle w:val="88"/>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Style w:val="88"/>
      </w:tblPr>
      <w:tcPr>
        <w:tcBorders>
          <w:top w:val="nil"/>
          <w:left w:val="nil"/>
          <w:bottom w:val="nil"/>
          <w:right w:val="nil"/>
          <w:insideH w:val="nil"/>
          <w:insideV w:val="nil"/>
          <w:tl2br w:val="nil"/>
          <w:tr2bl w:val="nil"/>
        </w:tcBorders>
      </w:tcPr>
    </w:tblStylePr>
  </w:style>
  <w:style w:type="table" w:customStyle="1" w:styleId="3652">
    <w:name w:val="浅色底纹143"/>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53">
    <w:name w:val="浅色底纹 - 强调文字颜色 41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4">
    <w:name w:val="浅色底纹 - 强调文字颜色 4113"/>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5">
    <w:name w:val="浅色底纹1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56">
    <w:name w:val="表格A"/>
    <w:basedOn w:val="89"/>
    <w:uiPriority w:val="0"/>
    <w:pPr>
      <w:jc w:val="center"/>
    </w:pPr>
    <w:rPr>
      <w:sz w:val="21"/>
    </w:rPr>
    <w:tblPr>
      <w:tblStyle w:val="88"/>
      <w:tblBorders>
        <w:top w:val="single" w:color="auto" w:sz="12" w:space="0"/>
        <w:left w:val="single" w:color="auto" w:sz="12" w:space="0"/>
        <w:bottom w:val="single" w:color="auto" w:sz="12" w:space="0"/>
        <w:right w:val="single" w:color="auto" w:sz="12" w:space="0"/>
      </w:tblBorders>
    </w:tblPr>
    <w:tcPr>
      <w:vAlign w:val="center"/>
    </w:tcPr>
    <w:tblStylePr w:type="firstRow">
      <w:rPr>
        <w:rFonts w:eastAsia="Times New Roman"/>
        <w:b/>
        <w:sz w:val="21"/>
      </w:rPr>
    </w:tblStylePr>
  </w:style>
  <w:style w:type="table" w:customStyle="1" w:styleId="3657">
    <w:name w:val="浅色底纹 - 强调文字颜色 46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8">
    <w:name w:val="浅色底纹 - 强调文字颜色 44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59">
    <w:name w:val="浅色底纹 - 强调文字颜色 4211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60">
    <w:name w:val="浅色底纹 - 强调文字颜色 43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61">
    <w:name w:val="Light Shading - Accent 42"/>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62">
    <w:name w:val="典雅型1"/>
    <w:basedOn w:val="88"/>
    <w:uiPriority w:val="0"/>
    <w:pPr>
      <w:widowControl w:val="0"/>
      <w:jc w:val="both"/>
    </w:pPr>
    <w:rPr>
      <w:rFonts w:eastAsia="宋体"/>
    </w:rPr>
    <w:tblPr>
      <w:tblStyle w:val="8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blStyle w:val="88"/>
      </w:tblPr>
      <w:tcPr>
        <w:tcBorders>
          <w:top w:val="nil"/>
          <w:left w:val="nil"/>
          <w:bottom w:val="nil"/>
          <w:right w:val="nil"/>
          <w:insideH w:val="nil"/>
          <w:insideV w:val="nil"/>
          <w:tl2br w:val="nil"/>
          <w:tr2bl w:val="nil"/>
        </w:tcBorders>
      </w:tcPr>
    </w:tblStylePr>
  </w:style>
  <w:style w:type="table" w:customStyle="1" w:styleId="3663">
    <w:name w:val="浅色底纹1241"/>
    <w:basedOn w:val="88"/>
    <w:uiPriority w:val="0"/>
    <w:rPr>
      <w:rFonts w:ascii="Calibri" w:hAnsi="Calibri" w:eastAsia="宋体"/>
      <w:color w:val="000000"/>
    </w:rPr>
    <w:tblPr>
      <w:tblStyle w:val="88"/>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C0C0C0"/>
      </w:tcPr>
    </w:tblStylePr>
    <w:tblStylePr w:type="band1Horz">
      <w:tblPr>
        <w:tblStyle w:val="88"/>
      </w:tblPr>
      <w:tcPr>
        <w:tcBorders>
          <w:top w:val="nil"/>
          <w:left w:val="nil"/>
          <w:bottom w:val="nil"/>
          <w:right w:val="nil"/>
          <w:insideH w:val="nil"/>
          <w:insideV w:val="nil"/>
          <w:tl2br w:val="nil"/>
          <w:tr2bl w:val="nil"/>
        </w:tcBorders>
        <w:shd w:val="clear" w:color="auto" w:fill="C0C0C0"/>
      </w:tcPr>
    </w:tblStylePr>
  </w:style>
  <w:style w:type="table" w:customStyle="1" w:styleId="3664">
    <w:name w:val="浅色底纹 - 强调文字颜色 423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 w:type="table" w:customStyle="1" w:styleId="3665">
    <w:name w:val="浅色底纹 - 强调文字颜色 441"/>
    <w:basedOn w:val="88"/>
    <w:uiPriority w:val="0"/>
    <w:rPr>
      <w:rFonts w:ascii="Calibri" w:hAnsi="Calibri" w:eastAsia="宋体"/>
      <w:color w:val="5F497A"/>
    </w:rPr>
    <w:tblPr>
      <w:tblStyle w:val="88"/>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blPr>
        <w:tblStyle w:val="88"/>
      </w:tbl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blStyle w:val="88"/>
      </w:tblPr>
      <w:tcPr>
        <w:tcBorders>
          <w:top w:val="nil"/>
          <w:left w:val="nil"/>
          <w:bottom w:val="nil"/>
          <w:right w:val="nil"/>
          <w:insideH w:val="nil"/>
          <w:insideV w:val="nil"/>
          <w:tl2br w:val="nil"/>
          <w:tr2bl w:val="nil"/>
        </w:tcBorders>
        <w:shd w:val="clear" w:color="auto" w:fill="DFD8E8"/>
      </w:tcPr>
    </w:tblStylePr>
    <w:tblStylePr w:type="band1Horz">
      <w:tblPr>
        <w:tblStyle w:val="88"/>
      </w:tblPr>
      <w:tcPr>
        <w:tcBorders>
          <w:top w:val="nil"/>
          <w:left w:val="nil"/>
          <w:bottom w:val="nil"/>
          <w:right w:val="nil"/>
          <w:insideH w:val="nil"/>
          <w:insideV w:val="nil"/>
          <w:tl2br w:val="nil"/>
          <w:tr2bl w:val="nil"/>
        </w:tcBorders>
        <w:shd w:val="clear" w:color="auto" w:fill="DFD8E8"/>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91</Pages>
  <Words>11084</Words>
  <Characters>63184</Characters>
  <Lines>526</Lines>
  <Paragraphs>148</Paragraphs>
  <TotalTime>2</TotalTime>
  <ScaleCrop>false</ScaleCrop>
  <LinksUpToDate>false</LinksUpToDate>
  <CharactersWithSpaces>74120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2020-11-20T03:02:00Z</dcterms:created>
  <dc:creator>lee</dc:creator>
  <cp:lastModifiedBy>媚媚媚媚媚_M</cp:lastModifiedBy>
  <cp:lastPrinted>2020-12-10T04:54:00Z</cp:lastPrinted>
  <dcterms:modified xsi:type="dcterms:W3CDTF">2020-12-29T01:58:57Z</dcterms:modified>
  <dc:title>建设项目环境影响报告表</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