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beforeLines="50" w:afterLines="100"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江门市</w:t>
      </w:r>
      <w:r>
        <w:rPr>
          <w:rFonts w:hint="eastAsia" w:ascii="方正小标宋简体" w:hAnsi="仿宋" w:eastAsia="方正小标宋简体" w:cs="方正仿宋简体"/>
          <w:bCs/>
          <w:color w:val="000000"/>
          <w:sz w:val="32"/>
          <w:szCs w:val="32"/>
        </w:rPr>
        <w:t>奶嘴产品质量安全监督抽查</w:t>
      </w:r>
      <w:r>
        <w:rPr>
          <w:rFonts w:hint="eastAsia" w:ascii="方正小标宋简体" w:hAnsi="仿宋" w:eastAsia="方正小标宋简体" w:cs="方正仿宋简体"/>
          <w:color w:val="000000"/>
          <w:sz w:val="32"/>
          <w:szCs w:val="32"/>
        </w:rPr>
        <w:t>实施细则</w:t>
      </w:r>
    </w:p>
    <w:p>
      <w:pPr>
        <w:keepNext w:val="0"/>
        <w:keepLines w:val="0"/>
        <w:pageBreakBefore w:val="0"/>
        <w:widowControl/>
        <w:kinsoku/>
        <w:wordWrap/>
        <w:overflowPunct/>
        <w:topLinePunct w:val="0"/>
        <w:autoSpaceDE/>
        <w:autoSpaceDN/>
        <w:bidi w:val="0"/>
        <w:spacing w:line="360" w:lineRule="auto"/>
        <w:ind w:firstLine="420" w:firstLineChars="200"/>
        <w:jc w:val="left"/>
        <w:rPr>
          <w:rFonts w:ascii="仿宋_GB2312" w:hAnsi="仿宋_GB2312" w:eastAsia="仿宋_GB2312" w:cs="仿宋_GB2312"/>
          <w:kern w:val="0"/>
          <w:sz w:val="28"/>
          <w:szCs w:val="28"/>
        </w:rPr>
      </w:pPr>
      <w:r>
        <w:rPr>
          <w:rFonts w:hint="eastAsia" w:ascii="宋体" w:hAnsi="宋体"/>
          <w:color w:val="000000"/>
          <w:szCs w:val="21"/>
        </w:rPr>
        <w:t>本细则适用于江门市生产环节中奶嘴的市级监督抽查。</w:t>
      </w:r>
    </w:p>
    <w:p>
      <w:pPr>
        <w:keepNext w:val="0"/>
        <w:keepLines w:val="0"/>
        <w:pageBreakBefore w:val="0"/>
        <w:kinsoku/>
        <w:wordWrap/>
        <w:overflowPunct/>
        <w:topLinePunct w:val="0"/>
        <w:autoSpaceDE/>
        <w:autoSpaceDN/>
        <w:bidi w:val="0"/>
        <w:snapToGrid w:val="0"/>
        <w:spacing w:line="360" w:lineRule="auto"/>
        <w:rPr>
          <w:rFonts w:hint="eastAsia"/>
          <w:b/>
          <w:color w:val="000000"/>
          <w:sz w:val="24"/>
        </w:rPr>
      </w:pPr>
    </w:p>
    <w:p>
      <w:pPr>
        <w:keepNext w:val="0"/>
        <w:keepLines w:val="0"/>
        <w:pageBreakBefore w:val="0"/>
        <w:kinsoku/>
        <w:wordWrap/>
        <w:overflowPunct/>
        <w:topLinePunct w:val="0"/>
        <w:autoSpaceDE/>
        <w:autoSpaceDN/>
        <w:bidi w:val="0"/>
        <w:snapToGrid w:val="0"/>
        <w:spacing w:line="360" w:lineRule="auto"/>
        <w:rPr>
          <w:b/>
          <w:color w:val="000000"/>
          <w:sz w:val="24"/>
        </w:rPr>
      </w:pPr>
      <w:r>
        <w:rPr>
          <w:rFonts w:hint="eastAsia"/>
          <w:b/>
          <w:color w:val="000000"/>
          <w:sz w:val="24"/>
        </w:rPr>
        <w:t>1、抽样方法</w:t>
      </w:r>
    </w:p>
    <w:p>
      <w:pPr>
        <w:keepNext w:val="0"/>
        <w:keepLines w:val="0"/>
        <w:pageBreakBefore w:val="0"/>
        <w:kinsoku/>
        <w:wordWrap/>
        <w:overflowPunct/>
        <w:topLinePunct w:val="0"/>
        <w:autoSpaceDE/>
        <w:autoSpaceDN/>
        <w:bidi w:val="0"/>
        <w:snapToGrid w:val="0"/>
        <w:spacing w:line="360" w:lineRule="auto"/>
        <w:ind w:firstLine="420" w:firstLineChars="200"/>
        <w:rPr>
          <w:rFonts w:ascii="宋体" w:hAnsi="宋体"/>
          <w:color w:val="000000"/>
          <w:szCs w:val="21"/>
        </w:rPr>
      </w:pPr>
      <w:r>
        <w:rPr>
          <w:rFonts w:hint="eastAsia" w:ascii="宋体" w:hAnsi="宋体"/>
          <w:color w:val="000000"/>
          <w:szCs w:val="21"/>
        </w:rPr>
        <w:t>以随机抽样的方式在被抽样生产者的待销产品中抽取。</w:t>
      </w:r>
    </w:p>
    <w:p>
      <w:pPr>
        <w:keepNext w:val="0"/>
        <w:keepLines w:val="0"/>
        <w:pageBreakBefore w:val="0"/>
        <w:widowControl/>
        <w:kinsoku/>
        <w:wordWrap/>
        <w:overflowPunct/>
        <w:topLinePunct w:val="0"/>
        <w:autoSpaceDE/>
        <w:autoSpaceDN/>
        <w:bidi w:val="0"/>
        <w:spacing w:line="360" w:lineRule="auto"/>
        <w:ind w:firstLine="420" w:firstLineChars="200"/>
        <w:jc w:val="left"/>
        <w:rPr>
          <w:rFonts w:ascii="宋体" w:hAnsi="宋体"/>
          <w:color w:val="000000"/>
          <w:szCs w:val="21"/>
        </w:rPr>
      </w:pPr>
      <w:r>
        <w:rPr>
          <w:rFonts w:hint="eastAsia" w:ascii="宋体" w:hAnsi="宋体"/>
          <w:color w:val="000000"/>
          <w:szCs w:val="21"/>
        </w:rPr>
        <w:t>随机数一般可使用随机数表、随机数骰子或扑克牌等方法产生。</w:t>
      </w:r>
    </w:p>
    <w:p>
      <w:pPr>
        <w:keepNext w:val="0"/>
        <w:keepLines w:val="0"/>
        <w:pageBreakBefore w:val="0"/>
        <w:widowControl/>
        <w:kinsoku/>
        <w:wordWrap/>
        <w:overflowPunct/>
        <w:topLinePunct w:val="0"/>
        <w:autoSpaceDE/>
        <w:autoSpaceDN/>
        <w:bidi w:val="0"/>
        <w:spacing w:line="360" w:lineRule="auto"/>
        <w:ind w:firstLine="420" w:firstLineChars="200"/>
        <w:jc w:val="center"/>
        <w:rPr>
          <w:rFonts w:ascii="宋体" w:hAnsi="宋体"/>
          <w:color w:val="000000"/>
          <w:szCs w:val="21"/>
        </w:rPr>
      </w:pPr>
      <w:r>
        <w:rPr>
          <w:rFonts w:hint="eastAsia"/>
          <w:color w:val="000000"/>
          <w:szCs w:val="21"/>
        </w:rPr>
        <w:t>表1  抽样数量</w:t>
      </w:r>
    </w:p>
    <w:tbl>
      <w:tblPr>
        <w:tblStyle w:val="4"/>
        <w:tblW w:w="883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6"/>
        <w:gridCol w:w="1212"/>
        <w:gridCol w:w="2548"/>
        <w:gridCol w:w="2021"/>
        <w:gridCol w:w="25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blHeader/>
          <w:jc w:val="center"/>
        </w:trPr>
        <w:tc>
          <w:tcPr>
            <w:tcW w:w="496" w:type="dxa"/>
            <w:noWrap w:val="0"/>
            <w:vAlign w:val="top"/>
          </w:tcPr>
          <w:p>
            <w:pPr>
              <w:keepNext w:val="0"/>
              <w:keepLines w:val="0"/>
              <w:pageBreakBefore w:val="0"/>
              <w:kinsoku/>
              <w:wordWrap/>
              <w:overflowPunct/>
              <w:topLinePunct w:val="0"/>
              <w:autoSpaceDE/>
              <w:autoSpaceDN/>
              <w:bidi w:val="0"/>
              <w:spacing w:line="360" w:lineRule="auto"/>
              <w:jc w:val="center"/>
              <w:outlineLvl w:val="0"/>
              <w:rPr>
                <w:rFonts w:ascii="宋体" w:hAnsi="宋体"/>
                <w:b/>
                <w:color w:val="000000"/>
                <w:szCs w:val="21"/>
              </w:rPr>
            </w:pPr>
            <w:r>
              <w:rPr>
                <w:rFonts w:hint="eastAsia" w:ascii="宋体" w:hAnsi="宋体"/>
                <w:b/>
                <w:color w:val="000000"/>
                <w:szCs w:val="21"/>
              </w:rPr>
              <w:t>序号</w:t>
            </w:r>
          </w:p>
        </w:tc>
        <w:tc>
          <w:tcPr>
            <w:tcW w:w="1212" w:type="dxa"/>
            <w:noWrap w:val="0"/>
            <w:vAlign w:val="center"/>
          </w:tcPr>
          <w:p>
            <w:pPr>
              <w:keepNext w:val="0"/>
              <w:keepLines w:val="0"/>
              <w:pageBreakBefore w:val="0"/>
              <w:kinsoku/>
              <w:wordWrap/>
              <w:overflowPunct/>
              <w:topLinePunct w:val="0"/>
              <w:autoSpaceDE/>
              <w:autoSpaceDN/>
              <w:bidi w:val="0"/>
              <w:spacing w:line="360" w:lineRule="auto"/>
              <w:jc w:val="center"/>
              <w:outlineLvl w:val="0"/>
              <w:rPr>
                <w:rFonts w:ascii="宋体" w:hAnsi="宋体"/>
                <w:b/>
                <w:color w:val="000000"/>
                <w:szCs w:val="21"/>
              </w:rPr>
            </w:pPr>
            <w:r>
              <w:rPr>
                <w:rFonts w:hint="eastAsia" w:ascii="宋体" w:hAnsi="宋体"/>
                <w:b/>
                <w:color w:val="000000"/>
                <w:szCs w:val="21"/>
              </w:rPr>
              <w:t>产品</w:t>
            </w:r>
          </w:p>
        </w:tc>
        <w:tc>
          <w:tcPr>
            <w:tcW w:w="2548" w:type="dxa"/>
            <w:noWrap w:val="0"/>
            <w:vAlign w:val="center"/>
          </w:tcPr>
          <w:p>
            <w:pPr>
              <w:keepNext w:val="0"/>
              <w:keepLines w:val="0"/>
              <w:pageBreakBefore w:val="0"/>
              <w:kinsoku/>
              <w:wordWrap/>
              <w:overflowPunct/>
              <w:topLinePunct w:val="0"/>
              <w:autoSpaceDE/>
              <w:autoSpaceDN/>
              <w:bidi w:val="0"/>
              <w:spacing w:line="360" w:lineRule="auto"/>
              <w:jc w:val="center"/>
              <w:outlineLvl w:val="0"/>
              <w:rPr>
                <w:rFonts w:ascii="宋体" w:hAnsi="宋体"/>
                <w:b/>
                <w:color w:val="000000"/>
                <w:szCs w:val="21"/>
              </w:rPr>
            </w:pPr>
            <w:r>
              <w:rPr>
                <w:rFonts w:hint="eastAsia" w:ascii="宋体" w:hAnsi="宋体"/>
                <w:b/>
                <w:color w:val="000000"/>
                <w:szCs w:val="21"/>
              </w:rPr>
              <w:t>抽样方法</w:t>
            </w:r>
          </w:p>
        </w:tc>
        <w:tc>
          <w:tcPr>
            <w:tcW w:w="2021" w:type="dxa"/>
            <w:noWrap w:val="0"/>
            <w:vAlign w:val="center"/>
          </w:tcPr>
          <w:p>
            <w:pPr>
              <w:keepNext w:val="0"/>
              <w:keepLines w:val="0"/>
              <w:pageBreakBefore w:val="0"/>
              <w:kinsoku/>
              <w:wordWrap/>
              <w:overflowPunct/>
              <w:topLinePunct w:val="0"/>
              <w:autoSpaceDE/>
              <w:autoSpaceDN/>
              <w:bidi w:val="0"/>
              <w:spacing w:line="360" w:lineRule="auto"/>
              <w:jc w:val="center"/>
              <w:outlineLvl w:val="0"/>
              <w:rPr>
                <w:rFonts w:ascii="宋体" w:hAnsi="宋体"/>
                <w:b/>
                <w:color w:val="000000"/>
                <w:szCs w:val="21"/>
              </w:rPr>
            </w:pPr>
            <w:r>
              <w:rPr>
                <w:rFonts w:hint="eastAsia" w:ascii="宋体" w:hAnsi="宋体"/>
                <w:b/>
                <w:color w:val="000000"/>
                <w:szCs w:val="21"/>
              </w:rPr>
              <w:t>抽样基数</w:t>
            </w:r>
          </w:p>
        </w:tc>
        <w:tc>
          <w:tcPr>
            <w:tcW w:w="2557" w:type="dxa"/>
            <w:noWrap w:val="0"/>
            <w:vAlign w:val="center"/>
          </w:tcPr>
          <w:p>
            <w:pPr>
              <w:keepNext w:val="0"/>
              <w:keepLines w:val="0"/>
              <w:pageBreakBefore w:val="0"/>
              <w:kinsoku/>
              <w:wordWrap/>
              <w:overflowPunct/>
              <w:topLinePunct w:val="0"/>
              <w:autoSpaceDE/>
              <w:autoSpaceDN/>
              <w:bidi w:val="0"/>
              <w:spacing w:line="360" w:lineRule="auto"/>
              <w:jc w:val="center"/>
              <w:outlineLvl w:val="0"/>
              <w:rPr>
                <w:rFonts w:ascii="宋体" w:hAnsi="宋体"/>
                <w:b/>
                <w:color w:val="000000"/>
                <w:szCs w:val="21"/>
              </w:rPr>
            </w:pPr>
            <w:r>
              <w:rPr>
                <w:rFonts w:hint="eastAsia" w:ascii="宋体" w:hAnsi="宋体"/>
                <w:b/>
                <w:color w:val="000000"/>
                <w:szCs w:val="21"/>
              </w:rPr>
              <w:t>抽样数量/抽样面积（重量）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60" w:hRule="atLeast"/>
          <w:tblHeader/>
          <w:jc w:val="center"/>
        </w:trPr>
        <w:tc>
          <w:tcPr>
            <w:tcW w:w="496" w:type="dxa"/>
            <w:noWrap w:val="0"/>
            <w:vAlign w:val="center"/>
          </w:tcPr>
          <w:p>
            <w:pPr>
              <w:keepNext w:val="0"/>
              <w:keepLines w:val="0"/>
              <w:pageBreakBefore w:val="0"/>
              <w:kinsoku/>
              <w:wordWrap/>
              <w:overflowPunct/>
              <w:topLinePunct w:val="0"/>
              <w:autoSpaceDE/>
              <w:autoSpaceDN/>
              <w:bidi w:val="0"/>
              <w:snapToGrid w:val="0"/>
              <w:spacing w:line="360" w:lineRule="auto"/>
              <w:jc w:val="center"/>
              <w:rPr>
                <w:rFonts w:ascii="宋体" w:hAnsi="宋体"/>
                <w:color w:val="000000"/>
                <w:szCs w:val="21"/>
              </w:rPr>
            </w:pPr>
            <w:r>
              <w:rPr>
                <w:rFonts w:hint="eastAsia" w:ascii="宋体" w:hAnsi="宋体"/>
                <w:color w:val="000000"/>
                <w:szCs w:val="21"/>
              </w:rPr>
              <w:t>1</w:t>
            </w:r>
          </w:p>
        </w:tc>
        <w:tc>
          <w:tcPr>
            <w:tcW w:w="1212" w:type="dxa"/>
            <w:noWrap w:val="0"/>
            <w:vAlign w:val="center"/>
          </w:tcPr>
          <w:p>
            <w:pPr>
              <w:keepNext w:val="0"/>
              <w:keepLines w:val="0"/>
              <w:pageBreakBefore w:val="0"/>
              <w:kinsoku/>
              <w:wordWrap/>
              <w:overflowPunct/>
              <w:topLinePunct w:val="0"/>
              <w:autoSpaceDE/>
              <w:autoSpaceDN/>
              <w:bidi w:val="0"/>
              <w:snapToGrid w:val="0"/>
              <w:spacing w:line="360" w:lineRule="auto"/>
              <w:jc w:val="center"/>
              <w:rPr>
                <w:rFonts w:ascii="宋体" w:hAnsi="宋体"/>
                <w:color w:val="000000"/>
                <w:szCs w:val="21"/>
              </w:rPr>
            </w:pPr>
            <w:r>
              <w:rPr>
                <w:rFonts w:hint="eastAsia" w:ascii="宋体" w:hAnsi="宋体"/>
                <w:color w:val="000000"/>
                <w:szCs w:val="21"/>
              </w:rPr>
              <w:t>奶嘴</w:t>
            </w:r>
          </w:p>
        </w:tc>
        <w:tc>
          <w:tcPr>
            <w:tcW w:w="2548" w:type="dxa"/>
            <w:noWrap w:val="0"/>
            <w:vAlign w:val="center"/>
          </w:tcPr>
          <w:p>
            <w:pPr>
              <w:keepNext w:val="0"/>
              <w:keepLines w:val="0"/>
              <w:pageBreakBefore w:val="0"/>
              <w:kinsoku/>
              <w:wordWrap/>
              <w:overflowPunct/>
              <w:topLinePunct w:val="0"/>
              <w:autoSpaceDE/>
              <w:autoSpaceDN/>
              <w:bidi w:val="0"/>
              <w:snapToGrid w:val="0"/>
              <w:spacing w:line="360" w:lineRule="auto"/>
              <w:rPr>
                <w:rFonts w:ascii="宋体" w:hAnsi="宋体"/>
                <w:color w:val="000000"/>
                <w:szCs w:val="21"/>
              </w:rPr>
            </w:pPr>
            <w:r>
              <w:rPr>
                <w:rFonts w:hint="eastAsia" w:ascii="宋体" w:hAnsi="宋体"/>
                <w:color w:val="000000"/>
                <w:szCs w:val="21"/>
              </w:rPr>
              <w:t>生产领域：从生产企业的自检合格产品中，随机抽取进行抽样检测。同一批号原料、同一规格、同一工艺的产品为一个批次。</w:t>
            </w:r>
          </w:p>
          <w:p>
            <w:pPr>
              <w:keepNext w:val="0"/>
              <w:keepLines w:val="0"/>
              <w:pageBreakBefore w:val="0"/>
              <w:kinsoku/>
              <w:wordWrap/>
              <w:overflowPunct/>
              <w:topLinePunct w:val="0"/>
              <w:autoSpaceDE/>
              <w:autoSpaceDN/>
              <w:bidi w:val="0"/>
              <w:snapToGrid w:val="0"/>
              <w:spacing w:line="360" w:lineRule="auto"/>
              <w:rPr>
                <w:rFonts w:ascii="宋体" w:hAnsi="宋体"/>
                <w:color w:val="000000"/>
                <w:szCs w:val="21"/>
              </w:rPr>
            </w:pPr>
            <w:r>
              <w:rPr>
                <w:rFonts w:hint="eastAsia" w:ascii="宋体" w:hAnsi="宋体"/>
                <w:color w:val="000000"/>
                <w:szCs w:val="21"/>
              </w:rPr>
              <w:t>流通领域：随机采取同一型号（货号）的商品。</w:t>
            </w:r>
          </w:p>
        </w:tc>
        <w:tc>
          <w:tcPr>
            <w:tcW w:w="2021" w:type="dxa"/>
            <w:noWrap w:val="0"/>
            <w:vAlign w:val="center"/>
          </w:tcPr>
          <w:p>
            <w:pPr>
              <w:keepNext w:val="0"/>
              <w:keepLines w:val="0"/>
              <w:pageBreakBefore w:val="0"/>
              <w:kinsoku/>
              <w:wordWrap/>
              <w:overflowPunct/>
              <w:topLinePunct w:val="0"/>
              <w:autoSpaceDE/>
              <w:autoSpaceDN/>
              <w:bidi w:val="0"/>
              <w:snapToGrid w:val="0"/>
              <w:spacing w:line="360" w:lineRule="auto"/>
              <w:rPr>
                <w:rFonts w:ascii="宋体" w:hAnsi="宋体"/>
                <w:color w:val="000000"/>
                <w:szCs w:val="21"/>
              </w:rPr>
            </w:pPr>
            <w:r>
              <w:rPr>
                <w:rFonts w:hint="eastAsia" w:ascii="宋体" w:hAnsi="宋体"/>
                <w:color w:val="000000"/>
                <w:szCs w:val="21"/>
              </w:rPr>
              <w:t>生产领域：抽样基数不少于100只；流通领域：抽样基数应不少于抽取样品数量。</w:t>
            </w:r>
          </w:p>
        </w:tc>
        <w:tc>
          <w:tcPr>
            <w:tcW w:w="2557" w:type="dxa"/>
            <w:noWrap w:val="0"/>
            <w:vAlign w:val="center"/>
          </w:tcPr>
          <w:p>
            <w:pPr>
              <w:keepNext w:val="0"/>
              <w:keepLines w:val="0"/>
              <w:pageBreakBefore w:val="0"/>
              <w:kinsoku/>
              <w:wordWrap/>
              <w:overflowPunct/>
              <w:topLinePunct w:val="0"/>
              <w:autoSpaceDE/>
              <w:autoSpaceDN/>
              <w:bidi w:val="0"/>
              <w:snapToGrid w:val="0"/>
              <w:spacing w:line="360" w:lineRule="auto"/>
              <w:rPr>
                <w:rFonts w:ascii="宋体" w:hAnsi="宋体"/>
                <w:color w:val="000000"/>
                <w:szCs w:val="21"/>
              </w:rPr>
            </w:pPr>
            <w:r>
              <w:rPr>
                <w:rFonts w:hint="eastAsia" w:ascii="宋体" w:hAnsi="宋体"/>
                <w:color w:val="000000"/>
                <w:szCs w:val="21"/>
              </w:rPr>
              <w:t>宽口径奶嘴：20只，其中检测18只，备样2只</w:t>
            </w:r>
          </w:p>
          <w:p>
            <w:pPr>
              <w:keepNext w:val="0"/>
              <w:keepLines w:val="0"/>
              <w:pageBreakBefore w:val="0"/>
              <w:kinsoku/>
              <w:wordWrap/>
              <w:overflowPunct/>
              <w:topLinePunct w:val="0"/>
              <w:autoSpaceDE/>
              <w:autoSpaceDN/>
              <w:bidi w:val="0"/>
              <w:snapToGrid w:val="0"/>
              <w:spacing w:line="360" w:lineRule="auto"/>
              <w:rPr>
                <w:rFonts w:ascii="宋体" w:hAnsi="宋体"/>
                <w:color w:val="000000"/>
                <w:szCs w:val="21"/>
              </w:rPr>
            </w:pPr>
            <w:r>
              <w:rPr>
                <w:rFonts w:hint="eastAsia" w:ascii="宋体" w:hAnsi="宋体"/>
                <w:color w:val="000000"/>
                <w:szCs w:val="21"/>
              </w:rPr>
              <w:t>标准口径奶嘴：30只，其中检测26只，备样4只</w:t>
            </w:r>
          </w:p>
        </w:tc>
      </w:tr>
    </w:tbl>
    <w:p>
      <w:pPr>
        <w:keepNext w:val="0"/>
        <w:keepLines w:val="0"/>
        <w:pageBreakBefore w:val="0"/>
        <w:kinsoku/>
        <w:wordWrap/>
        <w:overflowPunct/>
        <w:topLinePunct w:val="0"/>
        <w:autoSpaceDE/>
        <w:autoSpaceDN/>
        <w:bidi w:val="0"/>
        <w:snapToGrid w:val="0"/>
        <w:spacing w:line="360" w:lineRule="auto"/>
        <w:rPr>
          <w:rFonts w:hint="eastAsia"/>
          <w:b/>
          <w:color w:val="000000"/>
          <w:sz w:val="24"/>
        </w:rPr>
      </w:pPr>
    </w:p>
    <w:p>
      <w:pPr>
        <w:keepNext w:val="0"/>
        <w:keepLines w:val="0"/>
        <w:pageBreakBefore w:val="0"/>
        <w:kinsoku/>
        <w:wordWrap/>
        <w:overflowPunct/>
        <w:topLinePunct w:val="0"/>
        <w:autoSpaceDE/>
        <w:autoSpaceDN/>
        <w:bidi w:val="0"/>
        <w:snapToGrid w:val="0"/>
        <w:spacing w:line="360" w:lineRule="auto"/>
        <w:rPr>
          <w:rFonts w:ascii="仿宋_GB2312" w:hAnsi="仿宋_GB2312" w:eastAsia="仿宋_GB2312" w:cs="仿宋_GB2312"/>
          <w:kern w:val="0"/>
          <w:sz w:val="28"/>
          <w:szCs w:val="28"/>
        </w:rPr>
      </w:pPr>
      <w:r>
        <w:rPr>
          <w:rFonts w:hint="eastAsia"/>
          <w:b/>
          <w:color w:val="000000"/>
          <w:sz w:val="24"/>
        </w:rPr>
        <w:t>2、检验依据</w:t>
      </w:r>
    </w:p>
    <w:p>
      <w:pPr>
        <w:keepNext w:val="0"/>
        <w:keepLines w:val="0"/>
        <w:pageBreakBefore w:val="0"/>
        <w:kinsoku/>
        <w:wordWrap/>
        <w:overflowPunct/>
        <w:topLinePunct w:val="0"/>
        <w:autoSpaceDE/>
        <w:autoSpaceDN/>
        <w:bidi w:val="0"/>
        <w:snapToGrid w:val="0"/>
        <w:spacing w:line="360" w:lineRule="auto"/>
        <w:ind w:firstLine="420" w:firstLineChars="200"/>
        <w:jc w:val="center"/>
        <w:rPr>
          <w:color w:val="000000"/>
          <w:szCs w:val="21"/>
        </w:rPr>
      </w:pPr>
      <w:r>
        <w:rPr>
          <w:rFonts w:hint="eastAsia"/>
          <w:color w:val="000000"/>
          <w:szCs w:val="21"/>
        </w:rPr>
        <w:t>表2  硅胶奶嘴检验项目</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2269"/>
        <w:gridCol w:w="1421"/>
        <w:gridCol w:w="2008"/>
        <w:gridCol w:w="2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8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outlineLvl w:val="0"/>
              <w:rPr>
                <w:rFonts w:ascii="宋体" w:hAnsi="宋体"/>
                <w:b/>
                <w:color w:val="000000"/>
                <w:szCs w:val="21"/>
              </w:rPr>
            </w:pPr>
            <w:r>
              <w:rPr>
                <w:rFonts w:hint="eastAsia" w:ascii="宋体" w:hAnsi="宋体"/>
                <w:b/>
                <w:color w:val="000000"/>
                <w:szCs w:val="21"/>
              </w:rPr>
              <w:t>序号</w:t>
            </w:r>
          </w:p>
        </w:tc>
        <w:tc>
          <w:tcPr>
            <w:tcW w:w="22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outlineLvl w:val="0"/>
              <w:rPr>
                <w:rFonts w:ascii="宋体" w:hAnsi="宋体"/>
                <w:b/>
                <w:color w:val="000000"/>
                <w:szCs w:val="21"/>
              </w:rPr>
            </w:pPr>
            <w:r>
              <w:rPr>
                <w:rFonts w:hint="eastAsia" w:ascii="宋体" w:hAnsi="宋体"/>
                <w:b/>
                <w:color w:val="000000"/>
                <w:szCs w:val="21"/>
              </w:rPr>
              <w:t>检验项目</w:t>
            </w:r>
          </w:p>
        </w:tc>
        <w:tc>
          <w:tcPr>
            <w:tcW w:w="14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outlineLvl w:val="0"/>
              <w:rPr>
                <w:rFonts w:ascii="宋体" w:hAnsi="宋体"/>
                <w:b/>
                <w:color w:val="000000"/>
                <w:szCs w:val="21"/>
              </w:rPr>
            </w:pPr>
            <w:r>
              <w:rPr>
                <w:rFonts w:hint="eastAsia" w:ascii="宋体" w:hAnsi="宋体"/>
                <w:b/>
                <w:color w:val="000000"/>
                <w:szCs w:val="21"/>
              </w:rPr>
              <w:t>检验依据</w:t>
            </w:r>
          </w:p>
        </w:tc>
        <w:tc>
          <w:tcPr>
            <w:tcW w:w="20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outlineLvl w:val="0"/>
              <w:rPr>
                <w:rFonts w:ascii="宋体" w:hAnsi="宋体"/>
                <w:b/>
                <w:color w:val="000000"/>
                <w:szCs w:val="21"/>
              </w:rPr>
            </w:pPr>
            <w:r>
              <w:rPr>
                <w:rFonts w:hint="eastAsia" w:ascii="宋体" w:hAnsi="宋体"/>
                <w:b/>
                <w:color w:val="000000"/>
                <w:szCs w:val="21"/>
              </w:rPr>
              <w:t>检验方法</w:t>
            </w:r>
          </w:p>
        </w:tc>
        <w:tc>
          <w:tcPr>
            <w:tcW w:w="20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outlineLvl w:val="0"/>
              <w:rPr>
                <w:rFonts w:ascii="宋体" w:hAnsi="宋体"/>
                <w:b/>
                <w:color w:val="000000"/>
                <w:szCs w:val="21"/>
              </w:rPr>
            </w:pPr>
            <w:r>
              <w:rPr>
                <w:rFonts w:hint="eastAsia" w:ascii="宋体" w:hAnsi="宋体"/>
                <w:b/>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trPr>
        <w:tc>
          <w:tcPr>
            <w:tcW w:w="8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1</w:t>
            </w:r>
          </w:p>
        </w:tc>
        <w:tc>
          <w:tcPr>
            <w:tcW w:w="22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外观</w:t>
            </w:r>
          </w:p>
        </w:tc>
        <w:tc>
          <w:tcPr>
            <w:tcW w:w="14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GB 4806.2</w:t>
            </w:r>
          </w:p>
        </w:tc>
        <w:tc>
          <w:tcPr>
            <w:tcW w:w="20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GB 4806.2</w:t>
            </w:r>
          </w:p>
        </w:tc>
        <w:tc>
          <w:tcPr>
            <w:tcW w:w="20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2</w:t>
            </w:r>
          </w:p>
        </w:tc>
        <w:tc>
          <w:tcPr>
            <w:tcW w:w="22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浸泡液</w:t>
            </w:r>
          </w:p>
        </w:tc>
        <w:tc>
          <w:tcPr>
            <w:tcW w:w="14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GB 4806.2</w:t>
            </w:r>
          </w:p>
        </w:tc>
        <w:tc>
          <w:tcPr>
            <w:tcW w:w="20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GB 4806.2</w:t>
            </w:r>
          </w:p>
        </w:tc>
        <w:tc>
          <w:tcPr>
            <w:tcW w:w="20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3</w:t>
            </w:r>
          </w:p>
        </w:tc>
        <w:tc>
          <w:tcPr>
            <w:tcW w:w="22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总迁移量</w:t>
            </w:r>
          </w:p>
        </w:tc>
        <w:tc>
          <w:tcPr>
            <w:tcW w:w="14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GB 4806.2</w:t>
            </w:r>
          </w:p>
        </w:tc>
        <w:tc>
          <w:tcPr>
            <w:tcW w:w="20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rPr>
                <w:rFonts w:cs="宋体"/>
                <w:szCs w:val="21"/>
              </w:rPr>
            </w:pPr>
            <w:r>
              <w:rPr>
                <w:rFonts w:hint="eastAsia" w:cs="宋体"/>
                <w:szCs w:val="21"/>
              </w:rPr>
              <w:t>GB 31604.8</w:t>
            </w:r>
          </w:p>
        </w:tc>
        <w:tc>
          <w:tcPr>
            <w:tcW w:w="20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4</w:t>
            </w:r>
          </w:p>
        </w:tc>
        <w:tc>
          <w:tcPr>
            <w:tcW w:w="22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高锰酸钾消耗量（蒸馏水）</w:t>
            </w:r>
          </w:p>
        </w:tc>
        <w:tc>
          <w:tcPr>
            <w:tcW w:w="14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GB 4806.2</w:t>
            </w:r>
          </w:p>
        </w:tc>
        <w:tc>
          <w:tcPr>
            <w:tcW w:w="20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rPr>
                <w:rFonts w:cs="宋体"/>
                <w:szCs w:val="21"/>
              </w:rPr>
            </w:pPr>
            <w:r>
              <w:rPr>
                <w:rFonts w:hint="eastAsia" w:cs="宋体"/>
                <w:szCs w:val="21"/>
              </w:rPr>
              <w:t>GB 31604.2</w:t>
            </w:r>
          </w:p>
        </w:tc>
        <w:tc>
          <w:tcPr>
            <w:tcW w:w="20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5</w:t>
            </w:r>
          </w:p>
        </w:tc>
        <w:tc>
          <w:tcPr>
            <w:tcW w:w="22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重金属（4%&lt;体积分数&gt;乙酸）</w:t>
            </w:r>
          </w:p>
        </w:tc>
        <w:tc>
          <w:tcPr>
            <w:tcW w:w="14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GB 4806.2</w:t>
            </w:r>
          </w:p>
        </w:tc>
        <w:tc>
          <w:tcPr>
            <w:tcW w:w="20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rPr>
                <w:rFonts w:cs="宋体"/>
                <w:szCs w:val="21"/>
              </w:rPr>
            </w:pPr>
            <w:r>
              <w:rPr>
                <w:rFonts w:hint="eastAsia" w:cs="宋体"/>
                <w:szCs w:val="21"/>
              </w:rPr>
              <w:t>GB 31604.9</w:t>
            </w:r>
          </w:p>
        </w:tc>
        <w:tc>
          <w:tcPr>
            <w:tcW w:w="20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6</w:t>
            </w:r>
          </w:p>
        </w:tc>
        <w:tc>
          <w:tcPr>
            <w:tcW w:w="22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锌（Zn）迁移量（4%&lt;体积分数&gt;乙酸）</w:t>
            </w:r>
          </w:p>
        </w:tc>
        <w:tc>
          <w:tcPr>
            <w:tcW w:w="14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GB 4806.2</w:t>
            </w:r>
          </w:p>
        </w:tc>
        <w:tc>
          <w:tcPr>
            <w:tcW w:w="20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rPr>
                <w:rFonts w:cs="宋体"/>
                <w:szCs w:val="21"/>
              </w:rPr>
            </w:pPr>
            <w:r>
              <w:rPr>
                <w:rFonts w:hint="eastAsia" w:cs="宋体"/>
                <w:szCs w:val="21"/>
              </w:rPr>
              <w:t>GB 31604.42</w:t>
            </w:r>
          </w:p>
        </w:tc>
        <w:tc>
          <w:tcPr>
            <w:tcW w:w="20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7</w:t>
            </w:r>
          </w:p>
        </w:tc>
        <w:tc>
          <w:tcPr>
            <w:tcW w:w="22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2,6-二-叔丁基对甲苯酚迁移量</w:t>
            </w:r>
          </w:p>
        </w:tc>
        <w:tc>
          <w:tcPr>
            <w:tcW w:w="14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GB 4806.2</w:t>
            </w:r>
          </w:p>
        </w:tc>
        <w:tc>
          <w:tcPr>
            <w:tcW w:w="20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rPr>
                <w:rFonts w:cs="宋体"/>
                <w:szCs w:val="21"/>
              </w:rPr>
            </w:pPr>
            <w:r>
              <w:rPr>
                <w:rFonts w:hint="eastAsia" w:cs="宋体"/>
                <w:szCs w:val="21"/>
              </w:rPr>
              <w:t>GB 28482</w:t>
            </w:r>
          </w:p>
        </w:tc>
        <w:tc>
          <w:tcPr>
            <w:tcW w:w="20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rPr>
                <w:rFonts w:cs="宋体"/>
                <w:szCs w:val="21"/>
              </w:rPr>
            </w:pPr>
            <w:r>
              <w:rPr>
                <w:rFonts w:hint="eastAsia" w:cs="宋体"/>
                <w:szCs w:val="21"/>
              </w:rPr>
              <w:t>（仅适用于天然橡胶、顺式-1,4-聚异戊二烯橡胶奶嘴）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8</w:t>
            </w:r>
          </w:p>
        </w:tc>
        <w:tc>
          <w:tcPr>
            <w:tcW w:w="22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N-亚硝胺和N-亚硝胺可生成物释放量</w:t>
            </w:r>
          </w:p>
        </w:tc>
        <w:tc>
          <w:tcPr>
            <w:tcW w:w="14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GB 4806.2</w:t>
            </w:r>
          </w:p>
        </w:tc>
        <w:tc>
          <w:tcPr>
            <w:tcW w:w="20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rPr>
                <w:rFonts w:cs="宋体"/>
                <w:szCs w:val="21"/>
              </w:rPr>
            </w:pPr>
            <w:r>
              <w:rPr>
                <w:rFonts w:hint="eastAsia" w:cs="宋体"/>
                <w:szCs w:val="21"/>
              </w:rPr>
              <w:t>GB 28482</w:t>
            </w:r>
          </w:p>
        </w:tc>
        <w:tc>
          <w:tcPr>
            <w:tcW w:w="20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9</w:t>
            </w:r>
          </w:p>
        </w:tc>
        <w:tc>
          <w:tcPr>
            <w:tcW w:w="22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挥发性物质</w:t>
            </w:r>
          </w:p>
        </w:tc>
        <w:tc>
          <w:tcPr>
            <w:tcW w:w="14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center"/>
              <w:rPr>
                <w:rFonts w:cs="宋体"/>
                <w:szCs w:val="21"/>
              </w:rPr>
            </w:pPr>
            <w:r>
              <w:rPr>
                <w:rFonts w:hint="eastAsia" w:cs="宋体"/>
                <w:szCs w:val="21"/>
              </w:rPr>
              <w:t>GB 4806.2</w:t>
            </w:r>
          </w:p>
        </w:tc>
        <w:tc>
          <w:tcPr>
            <w:tcW w:w="20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rPr>
                <w:rFonts w:cs="宋体"/>
                <w:szCs w:val="21"/>
              </w:rPr>
            </w:pPr>
            <w:r>
              <w:rPr>
                <w:rFonts w:hint="eastAsia" w:cs="宋体"/>
                <w:szCs w:val="21"/>
              </w:rPr>
              <w:t>GB 28482</w:t>
            </w:r>
          </w:p>
        </w:tc>
        <w:tc>
          <w:tcPr>
            <w:tcW w:w="20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rPr>
                <w:rFonts w:cs="宋体"/>
                <w:szCs w:val="21"/>
              </w:rPr>
            </w:pPr>
            <w:r>
              <w:rPr>
                <w:rFonts w:hint="eastAsia" w:cs="宋体"/>
                <w:szCs w:val="21"/>
              </w:rPr>
              <w:t>（仅适用于橡胶奶嘴）</w:t>
            </w:r>
          </w:p>
        </w:tc>
      </w:tr>
    </w:tbl>
    <w:p>
      <w:pPr>
        <w:keepNext w:val="0"/>
        <w:keepLines w:val="0"/>
        <w:pageBreakBefore w:val="0"/>
        <w:kinsoku/>
        <w:wordWrap/>
        <w:overflowPunct/>
        <w:topLinePunct w:val="0"/>
        <w:autoSpaceDE/>
        <w:autoSpaceDN/>
        <w:bidi w:val="0"/>
        <w:adjustRightInd w:val="0"/>
        <w:snapToGrid w:val="0"/>
        <w:spacing w:line="360" w:lineRule="auto"/>
        <w:ind w:firstLine="420" w:firstLineChars="200"/>
        <w:rPr>
          <w:color w:val="000000"/>
          <w:szCs w:val="21"/>
        </w:rPr>
      </w:pPr>
      <w:r>
        <w:rPr>
          <w:rFonts w:hint="eastAsia"/>
          <w:color w:val="000000"/>
          <w:szCs w:val="21"/>
        </w:rPr>
        <w:t>执行企业标准、团体标准、地方标准的产品，检验项目参照上述内容执行。</w:t>
      </w:r>
    </w:p>
    <w:p>
      <w:pPr>
        <w:keepNext w:val="0"/>
        <w:keepLines w:val="0"/>
        <w:pageBreakBefore w:val="0"/>
        <w:kinsoku/>
        <w:wordWrap/>
        <w:overflowPunct/>
        <w:topLinePunct w:val="0"/>
        <w:autoSpaceDE/>
        <w:autoSpaceDN/>
        <w:bidi w:val="0"/>
        <w:adjustRightInd w:val="0"/>
        <w:snapToGrid w:val="0"/>
        <w:spacing w:line="360" w:lineRule="auto"/>
        <w:ind w:firstLine="420" w:firstLineChars="200"/>
        <w:rPr>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keepNext w:val="0"/>
        <w:keepLines w:val="0"/>
        <w:pageBreakBefore w:val="0"/>
        <w:kinsoku/>
        <w:wordWrap/>
        <w:overflowPunct/>
        <w:topLinePunct w:val="0"/>
        <w:autoSpaceDE/>
        <w:autoSpaceDN/>
        <w:bidi w:val="0"/>
        <w:snapToGrid w:val="0"/>
        <w:spacing w:line="360" w:lineRule="auto"/>
        <w:rPr>
          <w:rFonts w:hint="eastAsia"/>
          <w:b/>
          <w:color w:val="000000"/>
          <w:sz w:val="24"/>
        </w:rPr>
      </w:pPr>
    </w:p>
    <w:p>
      <w:pPr>
        <w:keepNext w:val="0"/>
        <w:keepLines w:val="0"/>
        <w:pageBreakBefore w:val="0"/>
        <w:kinsoku/>
        <w:wordWrap/>
        <w:overflowPunct/>
        <w:topLinePunct w:val="0"/>
        <w:autoSpaceDE/>
        <w:autoSpaceDN/>
        <w:bidi w:val="0"/>
        <w:snapToGrid w:val="0"/>
        <w:spacing w:line="360" w:lineRule="auto"/>
        <w:rPr>
          <w:b/>
          <w:color w:val="000000"/>
          <w:sz w:val="24"/>
        </w:rPr>
      </w:pPr>
      <w:bookmarkStart w:id="0" w:name="_GoBack"/>
      <w:bookmarkEnd w:id="0"/>
      <w:r>
        <w:rPr>
          <w:rFonts w:hint="eastAsia"/>
          <w:b/>
          <w:color w:val="000000"/>
          <w:sz w:val="24"/>
        </w:rPr>
        <w:t>3、判定规则</w:t>
      </w:r>
    </w:p>
    <w:p>
      <w:pPr>
        <w:keepNext w:val="0"/>
        <w:keepLines w:val="0"/>
        <w:pageBreakBefore w:val="0"/>
        <w:kinsoku/>
        <w:wordWrap/>
        <w:overflowPunct/>
        <w:topLinePunct w:val="0"/>
        <w:autoSpaceDE/>
        <w:autoSpaceDN/>
        <w:bidi w:val="0"/>
        <w:snapToGrid w:val="0"/>
        <w:spacing w:line="360" w:lineRule="auto"/>
        <w:rPr>
          <w:rFonts w:ascii="宋体" w:hAnsi="宋体"/>
          <w:color w:val="000000"/>
          <w:szCs w:val="21"/>
        </w:rPr>
      </w:pPr>
      <w:r>
        <w:rPr>
          <w:rFonts w:hint="eastAsia" w:ascii="宋体" w:hAnsi="宋体"/>
          <w:color w:val="000000"/>
          <w:szCs w:val="21"/>
        </w:rPr>
        <w:t>3.1 依据标准</w:t>
      </w:r>
    </w:p>
    <w:p>
      <w:pPr>
        <w:keepNext w:val="0"/>
        <w:keepLines w:val="0"/>
        <w:pageBreakBefore w:val="0"/>
        <w:kinsoku/>
        <w:wordWrap/>
        <w:overflowPunct/>
        <w:topLinePunct w:val="0"/>
        <w:autoSpaceDE/>
        <w:autoSpaceDN/>
        <w:bidi w:val="0"/>
        <w:snapToGrid w:val="0"/>
        <w:spacing w:line="360" w:lineRule="auto"/>
        <w:ind w:firstLine="359" w:firstLineChars="171"/>
        <w:rPr>
          <w:rFonts w:ascii="宋体" w:hAnsi="宋体"/>
          <w:color w:val="000000"/>
          <w:szCs w:val="21"/>
        </w:rPr>
      </w:pPr>
      <w:r>
        <w:rPr>
          <w:rFonts w:hint="eastAsia" w:ascii="宋体" w:hAnsi="宋体"/>
          <w:color w:val="000000"/>
          <w:szCs w:val="21"/>
        </w:rPr>
        <w:t>GB 4806.2-2015 食品安全国家标准 奶嘴</w:t>
      </w:r>
    </w:p>
    <w:p>
      <w:pPr>
        <w:keepNext w:val="0"/>
        <w:keepLines w:val="0"/>
        <w:pageBreakBefore w:val="0"/>
        <w:kinsoku/>
        <w:wordWrap/>
        <w:overflowPunct/>
        <w:topLinePunct w:val="0"/>
        <w:autoSpaceDE/>
        <w:autoSpaceDN/>
        <w:bidi w:val="0"/>
        <w:snapToGrid w:val="0"/>
        <w:spacing w:line="360" w:lineRule="auto"/>
        <w:ind w:firstLine="359" w:firstLineChars="171"/>
        <w:rPr>
          <w:rFonts w:ascii="宋体" w:hAnsi="宋体"/>
          <w:color w:val="000000"/>
          <w:szCs w:val="21"/>
        </w:rPr>
      </w:pPr>
      <w:r>
        <w:rPr>
          <w:rFonts w:hint="eastAsia" w:ascii="宋体" w:hAnsi="宋体"/>
          <w:color w:val="000000"/>
          <w:szCs w:val="21"/>
        </w:rPr>
        <w:t>GB 28482-2012 婴幼儿安抚奶嘴安全要求</w:t>
      </w:r>
    </w:p>
    <w:p>
      <w:pPr>
        <w:keepNext w:val="0"/>
        <w:keepLines w:val="0"/>
        <w:pageBreakBefore w:val="0"/>
        <w:kinsoku/>
        <w:wordWrap/>
        <w:overflowPunct/>
        <w:topLinePunct w:val="0"/>
        <w:autoSpaceDE/>
        <w:autoSpaceDN/>
        <w:bidi w:val="0"/>
        <w:snapToGrid w:val="0"/>
        <w:spacing w:line="360" w:lineRule="auto"/>
        <w:ind w:firstLine="359" w:firstLineChars="171"/>
        <w:rPr>
          <w:rFonts w:ascii="宋体" w:hAnsi="宋体"/>
          <w:color w:val="000000"/>
          <w:szCs w:val="21"/>
        </w:rPr>
      </w:pPr>
      <w:r>
        <w:rPr>
          <w:rFonts w:hint="eastAsia" w:ascii="宋体" w:hAnsi="宋体"/>
          <w:color w:val="000000"/>
          <w:szCs w:val="21"/>
        </w:rPr>
        <w:t>现行有效的企业标准、团体标准、地方标准及产品明示质量要求</w:t>
      </w:r>
    </w:p>
    <w:p>
      <w:pPr>
        <w:keepNext w:val="0"/>
        <w:keepLines w:val="0"/>
        <w:pageBreakBefore w:val="0"/>
        <w:kinsoku/>
        <w:wordWrap/>
        <w:overflowPunct/>
        <w:topLinePunct w:val="0"/>
        <w:autoSpaceDE/>
        <w:autoSpaceDN/>
        <w:bidi w:val="0"/>
        <w:snapToGrid w:val="0"/>
        <w:spacing w:line="360" w:lineRule="auto"/>
        <w:outlineLvl w:val="0"/>
        <w:rPr>
          <w:rFonts w:ascii="宋体" w:hAnsi="宋体"/>
          <w:color w:val="000000"/>
          <w:szCs w:val="21"/>
        </w:rPr>
      </w:pPr>
      <w:r>
        <w:rPr>
          <w:rFonts w:hint="eastAsia" w:ascii="宋体" w:hAnsi="宋体"/>
          <w:color w:val="000000"/>
          <w:szCs w:val="21"/>
        </w:rPr>
        <w:t>3.2判定原则</w:t>
      </w:r>
    </w:p>
    <w:p>
      <w:pPr>
        <w:keepNext w:val="0"/>
        <w:keepLines w:val="0"/>
        <w:pageBreakBefore w:val="0"/>
        <w:kinsoku/>
        <w:wordWrap/>
        <w:overflowPunct/>
        <w:topLinePunct w:val="0"/>
        <w:autoSpaceDE/>
        <w:autoSpaceDN/>
        <w:bidi w:val="0"/>
        <w:snapToGrid w:val="0"/>
        <w:spacing w:line="360" w:lineRule="auto"/>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keepNext w:val="0"/>
        <w:keepLines w:val="0"/>
        <w:pageBreakBefore w:val="0"/>
        <w:kinsoku/>
        <w:wordWrap/>
        <w:overflowPunct/>
        <w:topLinePunct w:val="0"/>
        <w:autoSpaceDE/>
        <w:autoSpaceDN/>
        <w:bidi w:val="0"/>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keepNext w:val="0"/>
        <w:keepLines w:val="0"/>
        <w:pageBreakBefore w:val="0"/>
        <w:kinsoku/>
        <w:wordWrap/>
        <w:overflowPunct/>
        <w:topLinePunct w:val="0"/>
        <w:autoSpaceDE/>
        <w:autoSpaceDN/>
        <w:bidi w:val="0"/>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keepNext w:val="0"/>
        <w:keepLines w:val="0"/>
        <w:pageBreakBefore w:val="0"/>
        <w:kinsoku/>
        <w:wordWrap/>
        <w:overflowPunct/>
        <w:topLinePunct w:val="0"/>
        <w:autoSpaceDE/>
        <w:autoSpaceDN/>
        <w:bidi w:val="0"/>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keepNext w:val="0"/>
        <w:keepLines w:val="0"/>
        <w:pageBreakBefore w:val="0"/>
        <w:kinsoku/>
        <w:wordWrap/>
        <w:overflowPunct/>
        <w:topLinePunct w:val="0"/>
        <w:autoSpaceDE/>
        <w:autoSpaceDN/>
        <w:bidi w:val="0"/>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黑体" w:hAnsi="宋体" w:eastAsia="黑体"/>
          <w:szCs w:val="21"/>
        </w:rPr>
      </w:pPr>
      <w:r>
        <w:rPr>
          <w:rFonts w:hint="eastAsia" w:ascii="宋体" w:hAnsi="宋体"/>
          <w:color w:val="000000"/>
          <w:szCs w:val="21"/>
        </w:rPr>
        <w:t>若被检产品明示的质量要求缺少本细则中检验项目依据的推荐性标准要求时，该项目不参与判定。</w:t>
      </w:r>
    </w:p>
    <w:p>
      <w:pPr>
        <w:keepNext w:val="0"/>
        <w:keepLines w:val="0"/>
        <w:pageBreakBefore w:val="0"/>
        <w:kinsoku/>
        <w:wordWrap/>
        <w:overflowPunct/>
        <w:topLinePunct w:val="0"/>
        <w:autoSpaceDE/>
        <w:autoSpaceDN/>
        <w:bidi w:val="0"/>
        <w:spacing w:line="360" w:lineRule="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83274222"/>
      <w:docPartObj>
        <w:docPartGallery w:val="autotext"/>
      </w:docPartObj>
    </w:sdtPr>
    <w:sdtContent>
      <w:p>
        <w:pPr>
          <w:pStyle w:val="2"/>
          <w:jc w:val="right"/>
        </w:pPr>
        <w:r>
          <w:fldChar w:fldCharType="begin"/>
        </w:r>
        <w:r>
          <w:instrText xml:space="preserve">PAGE   \* MERGEFORMAT</w:instrText>
        </w:r>
        <w:r>
          <w:fldChar w:fldCharType="separate"/>
        </w:r>
        <w:r>
          <w:rPr>
            <w:lang w:val="zh-CN"/>
          </w:rPr>
          <w:t>2</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841B4"/>
    <w:rsid w:val="00145A5A"/>
    <w:rsid w:val="00280532"/>
    <w:rsid w:val="00344C5E"/>
    <w:rsid w:val="004D2989"/>
    <w:rsid w:val="00676579"/>
    <w:rsid w:val="00784A72"/>
    <w:rsid w:val="00A52339"/>
    <w:rsid w:val="00A63010"/>
    <w:rsid w:val="00CA7969"/>
    <w:rsid w:val="00D01340"/>
    <w:rsid w:val="00E50FD0"/>
    <w:rsid w:val="00EE0225"/>
    <w:rsid w:val="00F8150B"/>
    <w:rsid w:val="00F841B4"/>
    <w:rsid w:val="57725DD2"/>
    <w:rsid w:val="57D606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208</Words>
  <Characters>1189</Characters>
  <Lines>9</Lines>
  <Paragraphs>2</Paragraphs>
  <TotalTime>0</TotalTime>
  <ScaleCrop>false</ScaleCrop>
  <LinksUpToDate>false</LinksUpToDate>
  <CharactersWithSpaces>1395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2019-07-12T00:37:00Z</dcterms:created>
  <dc:creator>陈卓辉</dc:creator>
  <cp:lastModifiedBy>陈卓辉</cp:lastModifiedBy>
  <dcterms:modified xsi:type="dcterms:W3CDTF">2021-07-12T04:53:03Z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