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5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74" w:type="dxa"/>
            <w:tcBorders>
              <w:top w:val="nil"/>
              <w:left w:val="nil"/>
              <w:bottom w:val="nil"/>
              <w:right w:val="nil"/>
            </w:tcBorders>
          </w:tcPr>
          <w:p>
            <w:pPr>
              <w:widowControl/>
              <w:rPr>
                <w:color w:val="000000"/>
              </w:rPr>
            </w:pPr>
          </w:p>
        </w:tc>
      </w:tr>
    </w:tbl>
    <w:p>
      <w:pPr>
        <w:pStyle w:val="5"/>
        <w:rPr>
          <w:rFonts w:ascii="Times New Roman"/>
          <w:sz w:val="20"/>
        </w:rPr>
      </w:pPr>
      <w:bookmarkStart w:id="0" w:name="_Hlk54895707"/>
    </w:p>
    <w:p>
      <w:pPr>
        <w:pStyle w:val="5"/>
        <w:rPr>
          <w:rFonts w:ascii="Times New Roman"/>
          <w:sz w:val="20"/>
        </w:rPr>
      </w:pPr>
    </w:p>
    <w:p>
      <w:pPr>
        <w:pStyle w:val="5"/>
        <w:spacing w:before="1"/>
        <w:rPr>
          <w:rFonts w:ascii="Times New Roman"/>
          <w:sz w:val="18"/>
        </w:rPr>
      </w:pPr>
    </w:p>
    <w:p>
      <w:pPr>
        <w:spacing w:before="28"/>
        <w:jc w:val="center"/>
        <w:rPr>
          <w:rFonts w:ascii="黑体" w:eastAsia="黑体"/>
          <w:sz w:val="52"/>
        </w:rPr>
      </w:pPr>
      <w:r>
        <w:rPr>
          <w:rFonts w:hint="eastAsia" w:ascii="黑体" w:hAnsi="宋体" w:eastAsia="黑体" w:cs="宋体"/>
          <w:kern w:val="0"/>
          <w:sz w:val="52"/>
          <w:szCs w:val="22"/>
          <w:lang w:val="zh-CN" w:bidi="zh-CN"/>
        </w:rPr>
        <w:t>交通运输</w:t>
      </w:r>
      <w:r>
        <w:rPr>
          <w:rFonts w:hint="eastAsia" w:ascii="黑体" w:eastAsia="黑体"/>
          <w:sz w:val="52"/>
        </w:rPr>
        <w:t>综合行政执法制式服装和标志技术规范</w:t>
      </w:r>
    </w:p>
    <w:p>
      <w:pPr>
        <w:pStyle w:val="5"/>
        <w:rPr>
          <w:rFonts w:ascii="黑体"/>
          <w:sz w:val="20"/>
        </w:rPr>
      </w:pPr>
    </w:p>
    <w:p>
      <w:pPr>
        <w:pStyle w:val="5"/>
        <w:rPr>
          <w:rFonts w:ascii="黑体"/>
          <w:sz w:val="20"/>
        </w:rPr>
      </w:pPr>
    </w:p>
    <w:p>
      <w:pPr>
        <w:pStyle w:val="5"/>
        <w:rPr>
          <w:rFonts w:ascii="黑体"/>
          <w:sz w:val="20"/>
        </w:rPr>
      </w:pPr>
    </w:p>
    <w:p>
      <w:pPr>
        <w:pStyle w:val="5"/>
        <w:spacing w:before="10"/>
        <w:rPr>
          <w:rFonts w:ascii="黑体"/>
          <w:sz w:val="28"/>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168"/>
        <w:jc w:val="center"/>
        <w:rPr>
          <w:rFonts w:ascii="黑体" w:eastAsia="黑体"/>
          <w:sz w:val="52"/>
        </w:rPr>
      </w:pPr>
      <w:bookmarkStart w:id="66" w:name="_GoBack"/>
      <w:bookmarkEnd w:id="66"/>
      <w:r>
        <w:rPr>
          <w:rFonts w:hint="eastAsia" w:ascii="黑体" w:eastAsia="黑体"/>
          <w:sz w:val="52"/>
        </w:rPr>
        <w:t>女裙</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spacing w:before="4"/>
        <w:rPr>
          <w:rFonts w:ascii="黑体"/>
          <w:sz w:val="22"/>
        </w:rPr>
      </w:pPr>
    </w:p>
    <w:p>
      <w:pPr>
        <w:spacing w:before="61"/>
        <w:ind w:left="457"/>
        <w:jc w:val="center"/>
        <w:rPr>
          <w:rFonts w:ascii="黑体" w:eastAsia="黑体"/>
          <w:sz w:val="28"/>
        </w:rPr>
      </w:pPr>
    </w:p>
    <w:p>
      <w:pPr>
        <w:pStyle w:val="5"/>
        <w:spacing w:before="12"/>
        <w:rPr>
          <w:rFonts w:ascii="黑体"/>
          <w:sz w:val="12"/>
        </w:rPr>
      </w:pPr>
    </w:p>
    <w:p>
      <w:pPr>
        <w:spacing w:before="71"/>
        <w:ind w:left="346"/>
        <w:jc w:val="center"/>
        <w:rPr>
          <w:rFonts w:ascii="黑体" w:eastAsia="黑体"/>
          <w:sz w:val="28"/>
        </w:rPr>
        <w:sectPr>
          <w:footerReference r:id="rId3" w:type="even"/>
          <w:pgSz w:w="11910" w:h="16840"/>
          <w:pgMar w:top="1418" w:right="1276" w:bottom="1134" w:left="1276" w:header="720" w:footer="720" w:gutter="0"/>
          <w:pgNumType w:fmt="decimal"/>
          <w:cols w:space="720" w:num="1"/>
        </w:sectPr>
      </w:pPr>
    </w:p>
    <w:bookmarkEnd w:id="0"/>
    <w:p>
      <w:pPr>
        <w:pStyle w:val="29"/>
        <w:rPr>
          <w:color w:val="000000"/>
        </w:rPr>
      </w:pPr>
      <w:r>
        <w:rPr>
          <w:rFonts w:hint="eastAsia"/>
          <w:color w:val="000000"/>
        </w:rPr>
        <w:t>女裙</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bookmarkStart w:id="1" w:name="1_范围"/>
      <w:bookmarkEnd w:id="1"/>
      <w:bookmarkStart w:id="2" w:name="_Toc47978777"/>
      <w:r>
        <w:rPr>
          <w:rFonts w:hint="eastAsia" w:cs="Times New Roman"/>
          <w:b w:val="0"/>
          <w:bCs/>
          <w:kern w:val="44"/>
          <w:szCs w:val="21"/>
          <w:lang w:val="en-US" w:bidi="ar-SA"/>
        </w:rPr>
        <w:t>范围</w:t>
      </w:r>
      <w:bookmarkEnd w:id="2"/>
    </w:p>
    <w:p>
      <w:pPr>
        <w:pStyle w:val="14"/>
        <w:spacing w:line="276" w:lineRule="auto"/>
        <w:rPr>
          <w:rFonts w:hAnsi="宋体"/>
          <w:color w:val="000000"/>
          <w:sz w:val="21"/>
          <w:szCs w:val="21"/>
        </w:rPr>
      </w:pPr>
      <w:r>
        <w:rPr>
          <w:rFonts w:hAnsi="宋体"/>
          <w:color w:val="000000"/>
          <w:sz w:val="21"/>
          <w:szCs w:val="21"/>
        </w:rPr>
        <w:t>本</w:t>
      </w:r>
      <w:r>
        <w:rPr>
          <w:rFonts w:hint="eastAsia" w:hAnsi="宋体"/>
          <w:color w:val="000000"/>
          <w:sz w:val="21"/>
          <w:szCs w:val="21"/>
        </w:rPr>
        <w:t>文件</w:t>
      </w:r>
      <w:r>
        <w:rPr>
          <w:rFonts w:hAnsi="宋体"/>
          <w:color w:val="000000"/>
          <w:sz w:val="21"/>
          <w:szCs w:val="21"/>
        </w:rPr>
        <w:t>规定了</w:t>
      </w:r>
      <w:r>
        <w:rPr>
          <w:rFonts w:hint="eastAsia" w:hAnsi="宋体"/>
          <w:color w:val="000000"/>
          <w:sz w:val="21"/>
          <w:szCs w:val="21"/>
        </w:rPr>
        <w:t>综合行政</w:t>
      </w:r>
      <w:r>
        <w:rPr>
          <w:rFonts w:hAnsi="宋体"/>
          <w:color w:val="000000"/>
          <w:sz w:val="21"/>
          <w:szCs w:val="21"/>
        </w:rPr>
        <w:t>执法制式服装裙子的要求、检验规则、包装、运输及贮存。</w:t>
      </w:r>
    </w:p>
    <w:p>
      <w:pPr>
        <w:pStyle w:val="14"/>
        <w:spacing w:line="276" w:lineRule="auto"/>
        <w:rPr>
          <w:rFonts w:hAnsi="宋体"/>
          <w:color w:val="000000"/>
          <w:sz w:val="21"/>
          <w:szCs w:val="21"/>
        </w:rPr>
      </w:pPr>
      <w:r>
        <w:rPr>
          <w:rFonts w:hAnsi="宋体"/>
          <w:color w:val="000000"/>
          <w:sz w:val="21"/>
          <w:szCs w:val="21"/>
        </w:rPr>
        <w:t>本</w:t>
      </w:r>
      <w:r>
        <w:rPr>
          <w:rFonts w:hint="eastAsia" w:hAnsi="宋体"/>
          <w:color w:val="000000"/>
          <w:sz w:val="21"/>
          <w:szCs w:val="21"/>
        </w:rPr>
        <w:t>文件</w:t>
      </w:r>
      <w:r>
        <w:rPr>
          <w:rFonts w:hAnsi="宋体"/>
          <w:color w:val="000000"/>
          <w:sz w:val="21"/>
          <w:szCs w:val="21"/>
        </w:rPr>
        <w:t>适用于</w:t>
      </w:r>
      <w:r>
        <w:rPr>
          <w:rFonts w:hint="eastAsia" w:hAnsi="宋体"/>
          <w:color w:val="000000"/>
          <w:sz w:val="21"/>
          <w:szCs w:val="21"/>
        </w:rPr>
        <w:t>综合行政</w:t>
      </w:r>
      <w:r>
        <w:rPr>
          <w:rFonts w:hAnsi="宋体"/>
          <w:color w:val="000000"/>
          <w:sz w:val="21"/>
          <w:szCs w:val="21"/>
        </w:rPr>
        <w:t>执法制式服装裙子的订购</w:t>
      </w:r>
      <w:r>
        <w:rPr>
          <w:rFonts w:hint="eastAsia" w:hAnsi="宋体"/>
          <w:color w:val="000000"/>
          <w:sz w:val="21"/>
          <w:szCs w:val="21"/>
        </w:rPr>
        <w:t>、</w:t>
      </w:r>
      <w:r>
        <w:rPr>
          <w:rFonts w:hAnsi="宋体"/>
          <w:color w:val="000000"/>
          <w:sz w:val="21"/>
          <w:szCs w:val="21"/>
        </w:rPr>
        <w:t>生产、检验与验收。</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bookmarkStart w:id="3" w:name="2_规范性引用文件"/>
      <w:bookmarkEnd w:id="3"/>
      <w:bookmarkStart w:id="4" w:name="_Toc47978778"/>
      <w:r>
        <w:rPr>
          <w:rFonts w:hint="eastAsia" w:cs="Times New Roman"/>
          <w:b w:val="0"/>
          <w:bCs/>
          <w:kern w:val="44"/>
          <w:szCs w:val="21"/>
          <w:lang w:val="en-US" w:bidi="ar-SA"/>
        </w:rPr>
        <w:t>规范性引用文件</w:t>
      </w:r>
      <w:bookmarkEnd w:id="4"/>
    </w:p>
    <w:p>
      <w:pPr>
        <w:pStyle w:val="14"/>
        <w:spacing w:line="276" w:lineRule="auto"/>
        <w:rPr>
          <w:rFonts w:hAnsi="宋体"/>
          <w:color w:val="000000"/>
          <w:sz w:val="21"/>
          <w:szCs w:val="21"/>
        </w:rPr>
      </w:pPr>
      <w:r>
        <w:rPr>
          <w:rFonts w:hint="eastAsia" w:hAnsi="宋体"/>
          <w:color w:val="000000"/>
          <w:sz w:val="21"/>
          <w:szCs w:val="21"/>
        </w:rPr>
        <w:t>下列文件中的内容通过文中的规范性引用而构成本文件必不可少的条款。其中，注日期的引用文件，仅该日期对应的版本使用于本文件；不注日期的引用文件，其最新版本（包括所有的修改单）适用于本文件。</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250  </w:t>
      </w:r>
      <w:r>
        <w:rPr>
          <w:rFonts w:ascii="Times New Roman" w:hAnsi="宋体"/>
          <w:color w:val="000000"/>
          <w:sz w:val="21"/>
          <w:szCs w:val="21"/>
        </w:rPr>
        <w:t>纺织品色牢度实验评定变色用灰色样卡</w:t>
      </w:r>
    </w:p>
    <w:p>
      <w:pPr>
        <w:spacing w:line="276" w:lineRule="auto"/>
        <w:ind w:firstLine="420" w:firstLineChars="200"/>
        <w:rPr>
          <w:rFonts w:ascii="Times New Roman" w:hAnsi="Times New Roman" w:cs="Times New Roman"/>
          <w:color w:val="000000"/>
          <w:sz w:val="21"/>
          <w:szCs w:val="21"/>
          <w:lang w:val="en-US" w:bidi="ar-SA"/>
        </w:rPr>
      </w:pPr>
      <w:r>
        <w:rPr>
          <w:rFonts w:ascii="Times New Roman" w:hAnsi="Times New Roman" w:cs="Times New Roman"/>
          <w:color w:val="000000"/>
          <w:sz w:val="21"/>
          <w:szCs w:val="21"/>
          <w:lang w:val="en-US" w:bidi="ar-SA"/>
        </w:rPr>
        <w:t>GB/T 251  </w:t>
      </w:r>
      <w:r>
        <w:rPr>
          <w:rFonts w:ascii="Times New Roman" w:cs="Times New Roman"/>
          <w:color w:val="000000"/>
          <w:sz w:val="21"/>
          <w:szCs w:val="21"/>
          <w:lang w:val="en-US" w:bidi="ar-SA"/>
        </w:rPr>
        <w:t>纺织品</w:t>
      </w:r>
      <w:r>
        <w:rPr>
          <w:rFonts w:ascii="Times New Roman" w:hAnsi="Times New Roman" w:cs="Times New Roman"/>
          <w:color w:val="000000"/>
          <w:sz w:val="21"/>
          <w:szCs w:val="21"/>
          <w:lang w:val="en-US" w:bidi="ar-SA"/>
        </w:rPr>
        <w:t xml:space="preserve"> </w:t>
      </w:r>
      <w:r>
        <w:rPr>
          <w:rFonts w:ascii="Times New Roman" w:cs="Times New Roman"/>
          <w:color w:val="000000"/>
          <w:sz w:val="21"/>
          <w:szCs w:val="21"/>
          <w:lang w:val="en-US" w:bidi="ar-SA"/>
        </w:rPr>
        <w:t>色牢度试验</w:t>
      </w:r>
      <w:r>
        <w:rPr>
          <w:rFonts w:ascii="Times New Roman" w:hAnsi="Times New Roman" w:cs="Times New Roman"/>
          <w:color w:val="000000"/>
          <w:sz w:val="21"/>
          <w:szCs w:val="21"/>
          <w:lang w:val="en-US" w:bidi="ar-SA"/>
        </w:rPr>
        <w:t xml:space="preserve"> </w:t>
      </w:r>
      <w:r>
        <w:rPr>
          <w:rFonts w:ascii="Times New Roman" w:cs="Times New Roman"/>
          <w:color w:val="000000"/>
          <w:sz w:val="21"/>
          <w:szCs w:val="21"/>
          <w:lang w:val="en-US" w:bidi="ar-SA"/>
        </w:rPr>
        <w:t>评定沾色用灰色样卡</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1335.2  </w:t>
      </w:r>
      <w:r>
        <w:rPr>
          <w:rFonts w:ascii="Times New Roman" w:hAnsi="宋体"/>
          <w:color w:val="000000"/>
          <w:sz w:val="21"/>
          <w:szCs w:val="21"/>
        </w:rPr>
        <w:t>服装号型女子</w:t>
      </w:r>
    </w:p>
    <w:p>
      <w:pPr>
        <w:pStyle w:val="31"/>
        <w:spacing w:line="276" w:lineRule="auto"/>
        <w:ind w:firstLine="420" w:firstLineChars="200"/>
        <w:rPr>
          <w:rFonts w:ascii="Times New Roman"/>
          <w:color w:val="000000"/>
        </w:rPr>
      </w:pPr>
      <w:r>
        <w:rPr>
          <w:rFonts w:ascii="Times New Roman"/>
          <w:color w:val="000000"/>
        </w:rPr>
        <w:t xml:space="preserve">GB/T 2910  </w:t>
      </w:r>
      <w:r>
        <w:rPr>
          <w:rFonts w:ascii="Times New Roman" w:hAnsi="宋体"/>
          <w:color w:val="000000"/>
        </w:rPr>
        <w:t>（所有部分）纺织品定量化学分析方法</w:t>
      </w:r>
    </w:p>
    <w:p>
      <w:pPr>
        <w:pStyle w:val="31"/>
        <w:spacing w:line="276" w:lineRule="auto"/>
        <w:ind w:firstLine="420" w:firstLineChars="200"/>
        <w:rPr>
          <w:rFonts w:ascii="Times New Roman"/>
        </w:rPr>
      </w:pPr>
      <w:r>
        <w:rPr>
          <w:rFonts w:ascii="Times New Roman"/>
        </w:rPr>
        <w:t xml:space="preserve">GB/T 2912.1  </w:t>
      </w:r>
      <w:r>
        <w:rPr>
          <w:rFonts w:ascii="Times New Roman" w:hAnsi="宋体"/>
        </w:rPr>
        <w:t>纺织品</w:t>
      </w:r>
      <w:r>
        <w:rPr>
          <w:rFonts w:ascii="Times New Roman"/>
        </w:rPr>
        <w:t xml:space="preserve"> </w:t>
      </w:r>
      <w:r>
        <w:rPr>
          <w:rFonts w:ascii="Times New Roman" w:hAnsi="宋体"/>
        </w:rPr>
        <w:t>甲醛的测定</w:t>
      </w:r>
      <w:r>
        <w:rPr>
          <w:rFonts w:ascii="Times New Roman"/>
        </w:rPr>
        <w:t xml:space="preserve"> </w:t>
      </w:r>
      <w:r>
        <w:rPr>
          <w:rFonts w:ascii="Times New Roman" w:hAnsi="宋体"/>
        </w:rPr>
        <w:t>第</w:t>
      </w:r>
      <w:r>
        <w:rPr>
          <w:rFonts w:ascii="Times New Roman"/>
        </w:rPr>
        <w:t>1</w:t>
      </w:r>
      <w:r>
        <w:rPr>
          <w:rFonts w:ascii="Times New Roman" w:hAnsi="宋体"/>
        </w:rPr>
        <w:t>部分：游离和水解的甲醛（水萃取法）</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3917.2  </w:t>
      </w:r>
      <w:r>
        <w:rPr>
          <w:rFonts w:ascii="Times New Roman" w:hAnsi="宋体"/>
          <w:color w:val="000000"/>
          <w:sz w:val="21"/>
          <w:szCs w:val="21"/>
        </w:rPr>
        <w:t>纺织品织物撕破性能</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3920  </w:t>
      </w:r>
      <w:r>
        <w:rPr>
          <w:rFonts w:ascii="Times New Roman" w:hAnsi="宋体"/>
          <w:color w:val="000000"/>
          <w:sz w:val="21"/>
          <w:szCs w:val="21"/>
        </w:rPr>
        <w:t>纺织品</w:t>
      </w:r>
      <w:r>
        <w:rPr>
          <w:rFonts w:ascii="Times New Roman" w:hAnsi="Times New Roman"/>
          <w:color w:val="000000"/>
          <w:sz w:val="21"/>
          <w:szCs w:val="21"/>
        </w:rPr>
        <w:t xml:space="preserve"> </w:t>
      </w:r>
      <w:r>
        <w:rPr>
          <w:rFonts w:ascii="Times New Roman" w:hAnsi="宋体"/>
          <w:color w:val="000000"/>
          <w:sz w:val="21"/>
          <w:szCs w:val="21"/>
        </w:rPr>
        <w:t>色牢度试验耐摩擦色度</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3921  </w:t>
      </w:r>
      <w:r>
        <w:rPr>
          <w:rFonts w:ascii="Times New Roman" w:hAnsi="宋体"/>
          <w:color w:val="000000"/>
          <w:sz w:val="21"/>
          <w:szCs w:val="21"/>
        </w:rPr>
        <w:t>纺织品</w:t>
      </w:r>
      <w:r>
        <w:rPr>
          <w:rFonts w:ascii="Times New Roman" w:hAnsi="Times New Roman"/>
          <w:color w:val="000000"/>
          <w:sz w:val="21"/>
          <w:szCs w:val="21"/>
        </w:rPr>
        <w:t xml:space="preserve"> </w:t>
      </w:r>
      <w:r>
        <w:rPr>
          <w:rFonts w:ascii="Times New Roman" w:hAnsi="宋体"/>
          <w:color w:val="000000"/>
          <w:sz w:val="21"/>
          <w:szCs w:val="21"/>
        </w:rPr>
        <w:t>色牢度试验耐皂洗色牢度</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3922  </w:t>
      </w:r>
      <w:r>
        <w:rPr>
          <w:rFonts w:ascii="Times New Roman" w:hAnsi="宋体"/>
          <w:color w:val="000000"/>
          <w:sz w:val="21"/>
          <w:szCs w:val="21"/>
        </w:rPr>
        <w:t>纺织品</w:t>
      </w:r>
      <w:r>
        <w:rPr>
          <w:rFonts w:ascii="Times New Roman" w:hAnsi="Times New Roman"/>
          <w:color w:val="000000"/>
          <w:sz w:val="21"/>
          <w:szCs w:val="21"/>
        </w:rPr>
        <w:t xml:space="preserve"> </w:t>
      </w:r>
      <w:r>
        <w:rPr>
          <w:rFonts w:ascii="Times New Roman" w:hAnsi="宋体"/>
          <w:color w:val="000000"/>
          <w:sz w:val="21"/>
          <w:szCs w:val="21"/>
        </w:rPr>
        <w:t>色牢度试验耐汗渍色牢度</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3923.1  </w:t>
      </w:r>
      <w:r>
        <w:rPr>
          <w:rFonts w:ascii="Times New Roman" w:hAnsi="宋体"/>
          <w:color w:val="000000"/>
          <w:sz w:val="21"/>
          <w:szCs w:val="21"/>
        </w:rPr>
        <w:t>纺织品织物拉伸性能第一部分：断裂强力和断裂伸长率的测定（条样法）</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4666  </w:t>
      </w:r>
      <w:r>
        <w:rPr>
          <w:rFonts w:ascii="Times New Roman" w:hAnsi="宋体"/>
          <w:color w:val="000000"/>
          <w:sz w:val="21"/>
          <w:szCs w:val="21"/>
        </w:rPr>
        <w:t>纺织品织物长度和幅宽的测定</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4668  </w:t>
      </w:r>
      <w:r>
        <w:rPr>
          <w:rFonts w:ascii="Times New Roman" w:hAnsi="宋体"/>
          <w:color w:val="000000"/>
          <w:sz w:val="21"/>
          <w:szCs w:val="21"/>
        </w:rPr>
        <w:t>机织物密度的测定</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4669  </w:t>
      </w:r>
      <w:r>
        <w:rPr>
          <w:rFonts w:ascii="Times New Roman" w:hAnsi="宋体"/>
          <w:color w:val="000000"/>
          <w:sz w:val="21"/>
          <w:szCs w:val="21"/>
        </w:rPr>
        <w:t>纺织品机织物单位长度质量和单位面积质量的测定</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4802.1  </w:t>
      </w:r>
      <w:r>
        <w:rPr>
          <w:rFonts w:ascii="Times New Roman" w:hAnsi="宋体"/>
          <w:color w:val="000000"/>
          <w:sz w:val="21"/>
          <w:szCs w:val="21"/>
        </w:rPr>
        <w:t>纺织品织物起毛起球性能的测定第</w:t>
      </w:r>
      <w:r>
        <w:rPr>
          <w:rFonts w:ascii="Times New Roman" w:hAnsi="Times New Roman"/>
          <w:color w:val="000000"/>
          <w:sz w:val="21"/>
          <w:szCs w:val="21"/>
        </w:rPr>
        <w:t>1</w:t>
      </w:r>
      <w:r>
        <w:rPr>
          <w:rFonts w:ascii="Times New Roman" w:hAnsi="宋体"/>
          <w:color w:val="000000"/>
          <w:sz w:val="21"/>
          <w:szCs w:val="21"/>
        </w:rPr>
        <w:t>部分：圆轨迹法</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5296.4  </w:t>
      </w:r>
      <w:r>
        <w:rPr>
          <w:rFonts w:ascii="Times New Roman" w:hAnsi="宋体"/>
          <w:color w:val="000000"/>
          <w:sz w:val="21"/>
          <w:szCs w:val="21"/>
        </w:rPr>
        <w:t>消费品使用说明</w:t>
      </w:r>
      <w:r>
        <w:rPr>
          <w:rFonts w:ascii="Times New Roman" w:hAnsi="Times New Roman"/>
          <w:color w:val="000000"/>
          <w:sz w:val="21"/>
          <w:szCs w:val="21"/>
        </w:rPr>
        <w:t xml:space="preserve"> </w:t>
      </w:r>
      <w:r>
        <w:rPr>
          <w:rFonts w:ascii="Times New Roman" w:hAnsi="宋体"/>
          <w:color w:val="000000"/>
          <w:sz w:val="21"/>
          <w:szCs w:val="21"/>
        </w:rPr>
        <w:t>第</w:t>
      </w:r>
      <w:r>
        <w:rPr>
          <w:rFonts w:ascii="Times New Roman" w:hAnsi="Times New Roman"/>
          <w:color w:val="000000"/>
          <w:sz w:val="21"/>
          <w:szCs w:val="21"/>
        </w:rPr>
        <w:t>4</w:t>
      </w:r>
      <w:r>
        <w:rPr>
          <w:rFonts w:ascii="Times New Roman" w:hAnsi="宋体"/>
          <w:color w:val="000000"/>
          <w:sz w:val="21"/>
          <w:szCs w:val="21"/>
        </w:rPr>
        <w:t>部分：纺织品和服装服装标识要求</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6152  </w:t>
      </w:r>
      <w:r>
        <w:rPr>
          <w:rFonts w:ascii="Times New Roman" w:hAnsi="宋体"/>
          <w:color w:val="000000"/>
          <w:sz w:val="21"/>
          <w:szCs w:val="21"/>
        </w:rPr>
        <w:t>纺织品色牢度试验耐热压色牢度</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6836  </w:t>
      </w:r>
      <w:r>
        <w:rPr>
          <w:rFonts w:ascii="Times New Roman" w:hAnsi="宋体"/>
          <w:color w:val="000000"/>
          <w:sz w:val="21"/>
          <w:szCs w:val="21"/>
        </w:rPr>
        <w:t>缝纫线</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8427  </w:t>
      </w:r>
      <w:r>
        <w:rPr>
          <w:rFonts w:ascii="Times New Roman" w:hAnsi="宋体"/>
          <w:color w:val="000000"/>
          <w:sz w:val="21"/>
          <w:szCs w:val="21"/>
        </w:rPr>
        <w:t>纺织品色牢度试验耐人造光色牢度：氙弧</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8628  </w:t>
      </w:r>
      <w:r>
        <w:rPr>
          <w:rFonts w:ascii="Times New Roman" w:hAnsi="宋体"/>
          <w:color w:val="000000"/>
          <w:sz w:val="21"/>
          <w:szCs w:val="21"/>
        </w:rPr>
        <w:t>纺织品测定尺寸变化的试验中织物试样和服装的准备、标记及测量</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8629  </w:t>
      </w:r>
      <w:r>
        <w:rPr>
          <w:rFonts w:ascii="Times New Roman" w:hAnsi="宋体"/>
          <w:color w:val="000000"/>
          <w:sz w:val="21"/>
          <w:szCs w:val="21"/>
        </w:rPr>
        <w:t>纺织品试验用家庭洗涤及干燥程序</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8630  </w:t>
      </w:r>
      <w:r>
        <w:rPr>
          <w:rFonts w:ascii="Times New Roman" w:hAnsi="宋体"/>
          <w:color w:val="000000"/>
          <w:sz w:val="21"/>
          <w:szCs w:val="21"/>
        </w:rPr>
        <w:t>纺织品在洗涤和干燥时尺寸变化的测定</w:t>
      </w:r>
    </w:p>
    <w:p>
      <w:pPr>
        <w:spacing w:line="276" w:lineRule="auto"/>
        <w:ind w:firstLine="420" w:firstLineChars="200"/>
        <w:rPr>
          <w:rFonts w:ascii="Times New Roman" w:hAnsi="Times New Roman" w:cs="Times New Roman"/>
          <w:sz w:val="21"/>
          <w:szCs w:val="21"/>
          <w:lang w:val="en-US" w:bidi="ar-SA"/>
        </w:rPr>
      </w:pPr>
      <w:r>
        <w:rPr>
          <w:rFonts w:ascii="Times New Roman" w:hAnsi="Times New Roman" w:cs="Times New Roman"/>
          <w:sz w:val="21"/>
          <w:szCs w:val="21"/>
          <w:lang w:val="en-US" w:bidi="ar-SA"/>
        </w:rPr>
        <w:t xml:space="preserve">GB/T 17031.1  </w:t>
      </w:r>
      <w:r>
        <w:rPr>
          <w:rFonts w:ascii="Times New Roman" w:cs="Times New Roman"/>
          <w:sz w:val="21"/>
          <w:szCs w:val="21"/>
          <w:lang w:val="en-US" w:bidi="ar-SA"/>
        </w:rPr>
        <w:t>纺织品</w:t>
      </w:r>
      <w:r>
        <w:rPr>
          <w:rFonts w:ascii="Times New Roman" w:hAnsi="Times New Roman" w:cs="Times New Roman"/>
          <w:sz w:val="21"/>
          <w:szCs w:val="21"/>
          <w:lang w:val="en-US" w:bidi="ar-SA"/>
        </w:rPr>
        <w:t xml:space="preserve"> </w:t>
      </w:r>
      <w:r>
        <w:rPr>
          <w:rFonts w:ascii="Times New Roman" w:cs="Times New Roman"/>
          <w:sz w:val="21"/>
          <w:szCs w:val="21"/>
          <w:lang w:val="en-US" w:bidi="ar-SA"/>
        </w:rPr>
        <w:t>织物在低压下的干热效应</w:t>
      </w:r>
      <w:r>
        <w:rPr>
          <w:rFonts w:ascii="Times New Roman" w:hAnsi="Times New Roman" w:cs="Times New Roman"/>
          <w:sz w:val="21"/>
          <w:szCs w:val="21"/>
          <w:lang w:val="en-US" w:bidi="ar-SA"/>
        </w:rPr>
        <w:t xml:space="preserve"> </w:t>
      </w:r>
      <w:r>
        <w:rPr>
          <w:rFonts w:ascii="Times New Roman" w:cs="Times New Roman"/>
          <w:sz w:val="21"/>
          <w:szCs w:val="21"/>
          <w:lang w:val="en-US" w:bidi="ar-SA"/>
        </w:rPr>
        <w:t>第</w:t>
      </w:r>
      <w:r>
        <w:rPr>
          <w:rFonts w:ascii="Times New Roman" w:hAnsi="Times New Roman" w:cs="Times New Roman"/>
          <w:sz w:val="21"/>
          <w:szCs w:val="21"/>
          <w:lang w:val="en-US" w:bidi="ar-SA"/>
        </w:rPr>
        <w:t>1</w:t>
      </w:r>
      <w:r>
        <w:rPr>
          <w:rFonts w:ascii="Times New Roman" w:cs="Times New Roman"/>
          <w:sz w:val="21"/>
          <w:szCs w:val="21"/>
          <w:lang w:val="en-US" w:bidi="ar-SA"/>
        </w:rPr>
        <w:t>部分</w:t>
      </w:r>
      <w:r>
        <w:rPr>
          <w:rFonts w:ascii="Times New Roman" w:hAnsi="Times New Roman" w:cs="Times New Roman"/>
          <w:sz w:val="21"/>
          <w:szCs w:val="21"/>
          <w:lang w:val="en-US" w:bidi="ar-SA"/>
        </w:rPr>
        <w:t>:</w:t>
      </w:r>
      <w:r>
        <w:rPr>
          <w:rFonts w:ascii="Times New Roman" w:cs="Times New Roman"/>
          <w:sz w:val="21"/>
          <w:szCs w:val="21"/>
          <w:lang w:val="en-US" w:bidi="ar-SA"/>
        </w:rPr>
        <w:t>织物的干热处理程序</w:t>
      </w:r>
    </w:p>
    <w:p>
      <w:pPr>
        <w:spacing w:line="276" w:lineRule="auto"/>
        <w:ind w:firstLine="420" w:firstLineChars="200"/>
        <w:rPr>
          <w:rFonts w:ascii="Times New Roman" w:hAnsi="Times New Roman" w:cs="Times New Roman"/>
          <w:sz w:val="21"/>
          <w:szCs w:val="21"/>
          <w:lang w:val="en-US" w:bidi="ar-SA"/>
        </w:rPr>
      </w:pPr>
      <w:r>
        <w:rPr>
          <w:rFonts w:ascii="Times New Roman" w:hAnsi="Times New Roman" w:cs="Times New Roman"/>
          <w:sz w:val="21"/>
          <w:szCs w:val="21"/>
          <w:lang w:val="en-US" w:bidi="ar-SA"/>
        </w:rPr>
        <w:t xml:space="preserve">GB/T 17031.2  </w:t>
      </w:r>
      <w:r>
        <w:rPr>
          <w:rFonts w:ascii="Times New Roman" w:cs="Times New Roman"/>
          <w:sz w:val="21"/>
          <w:szCs w:val="21"/>
          <w:lang w:val="en-US" w:bidi="ar-SA"/>
        </w:rPr>
        <w:t>纺织品</w:t>
      </w:r>
      <w:r>
        <w:rPr>
          <w:rFonts w:ascii="Times New Roman" w:hAnsi="Times New Roman" w:cs="Times New Roman"/>
          <w:sz w:val="21"/>
          <w:szCs w:val="21"/>
          <w:lang w:val="en-US" w:bidi="ar-SA"/>
        </w:rPr>
        <w:t xml:space="preserve"> </w:t>
      </w:r>
      <w:r>
        <w:rPr>
          <w:rFonts w:ascii="Times New Roman" w:cs="Times New Roman"/>
          <w:sz w:val="21"/>
          <w:szCs w:val="21"/>
          <w:lang w:val="en-US" w:bidi="ar-SA"/>
        </w:rPr>
        <w:t>织物在低压下的干热效应</w:t>
      </w:r>
      <w:r>
        <w:rPr>
          <w:rFonts w:ascii="Times New Roman" w:hAnsi="Times New Roman" w:cs="Times New Roman"/>
          <w:sz w:val="21"/>
          <w:szCs w:val="21"/>
          <w:lang w:val="en-US" w:bidi="ar-SA"/>
        </w:rPr>
        <w:t xml:space="preserve"> </w:t>
      </w:r>
      <w:r>
        <w:rPr>
          <w:rFonts w:ascii="Times New Roman" w:cs="Times New Roman"/>
          <w:sz w:val="21"/>
          <w:szCs w:val="21"/>
          <w:lang w:val="en-US" w:bidi="ar-SA"/>
        </w:rPr>
        <w:t>第</w:t>
      </w:r>
      <w:r>
        <w:rPr>
          <w:rFonts w:ascii="Times New Roman" w:hAnsi="Times New Roman" w:cs="Times New Roman"/>
          <w:sz w:val="21"/>
          <w:szCs w:val="21"/>
          <w:lang w:val="en-US" w:bidi="ar-SA"/>
        </w:rPr>
        <w:t>2</w:t>
      </w:r>
      <w:r>
        <w:rPr>
          <w:rFonts w:ascii="Times New Roman" w:cs="Times New Roman"/>
          <w:sz w:val="21"/>
          <w:szCs w:val="21"/>
          <w:lang w:val="en-US" w:bidi="ar-SA"/>
        </w:rPr>
        <w:t>部分</w:t>
      </w:r>
      <w:r>
        <w:rPr>
          <w:rFonts w:ascii="Times New Roman" w:hAnsi="Times New Roman" w:cs="Times New Roman"/>
          <w:sz w:val="21"/>
          <w:szCs w:val="21"/>
          <w:lang w:val="en-US" w:bidi="ar-SA"/>
        </w:rPr>
        <w:t>:</w:t>
      </w:r>
      <w:r>
        <w:rPr>
          <w:rFonts w:ascii="Times New Roman" w:cs="Times New Roman"/>
          <w:sz w:val="21"/>
          <w:szCs w:val="21"/>
          <w:lang w:val="en-US" w:bidi="ar-SA"/>
        </w:rPr>
        <w:t>受干热的织物尺寸变化的测定</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 18401  </w:t>
      </w:r>
      <w:r>
        <w:rPr>
          <w:rFonts w:ascii="Times New Roman" w:hAnsi="宋体"/>
          <w:color w:val="000000"/>
          <w:sz w:val="21"/>
          <w:szCs w:val="21"/>
        </w:rPr>
        <w:t>国家纺织产品基本安全技术规范</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GB/T 22701  </w:t>
      </w:r>
      <w:r>
        <w:rPr>
          <w:rFonts w:ascii="Times New Roman" w:hAnsi="宋体"/>
          <w:color w:val="000000"/>
          <w:sz w:val="21"/>
          <w:szCs w:val="21"/>
        </w:rPr>
        <w:t>职业服装检验规则</w:t>
      </w:r>
    </w:p>
    <w:p>
      <w:pPr>
        <w:pStyle w:val="31"/>
        <w:spacing w:line="276" w:lineRule="auto"/>
        <w:ind w:firstLine="420" w:firstLineChars="200"/>
        <w:rPr>
          <w:rFonts w:ascii="Times New Roman"/>
          <w:color w:val="000000"/>
        </w:rPr>
      </w:pPr>
      <w:r>
        <w:rPr>
          <w:rFonts w:ascii="Times New Roman"/>
          <w:color w:val="000000"/>
        </w:rPr>
        <w:t xml:space="preserve">GB/T 29862  </w:t>
      </w:r>
      <w:r>
        <w:rPr>
          <w:rFonts w:ascii="Times New Roman" w:hAnsi="宋体"/>
          <w:color w:val="000000"/>
        </w:rPr>
        <w:t>纺织品纤维含量的标识</w:t>
      </w:r>
    </w:p>
    <w:p>
      <w:pPr>
        <w:pStyle w:val="31"/>
        <w:spacing w:line="276" w:lineRule="auto"/>
        <w:ind w:firstLine="420" w:firstLineChars="200"/>
        <w:rPr>
          <w:rFonts w:ascii="Times New Roman"/>
          <w:color w:val="000000"/>
        </w:rPr>
      </w:pPr>
      <w:r>
        <w:rPr>
          <w:rFonts w:ascii="Times New Roman"/>
          <w:color w:val="000000"/>
        </w:rPr>
        <w:t xml:space="preserve">FZ/T 01034  </w:t>
      </w:r>
      <w:r>
        <w:rPr>
          <w:rFonts w:ascii="Times New Roman" w:hAnsi="宋体"/>
          <w:color w:val="000000"/>
        </w:rPr>
        <w:t>纺织品</w:t>
      </w:r>
      <w:r>
        <w:rPr>
          <w:rFonts w:ascii="Times New Roman"/>
          <w:color w:val="000000"/>
        </w:rPr>
        <w:t xml:space="preserve"> </w:t>
      </w:r>
      <w:r>
        <w:rPr>
          <w:rFonts w:ascii="Times New Roman" w:hAnsi="宋体"/>
          <w:color w:val="000000"/>
        </w:rPr>
        <w:t>机织物拉伸弹性试验方法</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FZ/T 63006  </w:t>
      </w:r>
      <w:r>
        <w:rPr>
          <w:rFonts w:ascii="Times New Roman" w:hAnsi="宋体"/>
          <w:color w:val="000000"/>
          <w:sz w:val="21"/>
          <w:szCs w:val="21"/>
        </w:rPr>
        <w:t>松紧带</w:t>
      </w:r>
    </w:p>
    <w:p>
      <w:pPr>
        <w:pStyle w:val="14"/>
        <w:spacing w:line="276" w:lineRule="auto"/>
        <w:rPr>
          <w:rFonts w:ascii="Times New Roman" w:hAnsi="Times New Roman"/>
          <w:color w:val="000000"/>
          <w:sz w:val="21"/>
          <w:szCs w:val="21"/>
        </w:rPr>
      </w:pPr>
      <w:r>
        <w:rPr>
          <w:rFonts w:ascii="Times New Roman" w:hAnsi="Times New Roman"/>
          <w:color w:val="000000"/>
          <w:sz w:val="21"/>
          <w:szCs w:val="21"/>
        </w:rPr>
        <w:t xml:space="preserve">FZ/T 81004 </w:t>
      </w:r>
      <w:r>
        <w:rPr>
          <w:rFonts w:ascii="Times New Roman" w:hAnsi="宋体"/>
          <w:color w:val="000000"/>
          <w:sz w:val="21"/>
          <w:szCs w:val="21"/>
        </w:rPr>
        <w:t>连衣裙、裙套</w:t>
      </w:r>
    </w:p>
    <w:p>
      <w:pPr>
        <w:pStyle w:val="14"/>
        <w:spacing w:line="276" w:lineRule="auto"/>
        <w:rPr>
          <w:rFonts w:ascii="Times New Roman" w:hAnsi="Times New Roman"/>
          <w:color w:val="000000"/>
          <w:sz w:val="21"/>
          <w:szCs w:val="21"/>
        </w:rPr>
      </w:pPr>
      <w:bookmarkStart w:id="5" w:name="3_要求"/>
      <w:bookmarkEnd w:id="5"/>
      <w:bookmarkStart w:id="6" w:name="_Toc47978779"/>
      <w:r>
        <w:rPr>
          <w:rFonts w:ascii="Times New Roman" w:hAnsi="Times New Roman"/>
          <w:color w:val="000000"/>
          <w:sz w:val="21"/>
          <w:szCs w:val="21"/>
        </w:rPr>
        <w:t xml:space="preserve">QB/T 2173-2016  </w:t>
      </w:r>
      <w:r>
        <w:rPr>
          <w:rFonts w:ascii="Times New Roman" w:hAnsi="宋体"/>
          <w:color w:val="000000"/>
          <w:sz w:val="21"/>
          <w:szCs w:val="21"/>
        </w:rPr>
        <w:t>尼龙拉链</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r>
        <w:rPr>
          <w:rFonts w:hint="eastAsia" w:cs="Times New Roman"/>
          <w:b w:val="0"/>
          <w:bCs/>
          <w:kern w:val="44"/>
          <w:szCs w:val="21"/>
          <w:lang w:val="en-US" w:bidi="ar-SA"/>
        </w:rPr>
        <w:t>要求</w:t>
      </w:r>
      <w:bookmarkEnd w:id="6"/>
    </w:p>
    <w:p>
      <w:pPr>
        <w:pStyle w:val="3"/>
        <w:numPr>
          <w:ilvl w:val="1"/>
          <w:numId w:val="1"/>
        </w:numPr>
        <w:spacing w:line="240" w:lineRule="auto"/>
        <w:ind w:left="0"/>
        <w:rPr>
          <w:rFonts w:ascii="黑体" w:hAnsi="黑体" w:eastAsia="黑体"/>
          <w:b w:val="0"/>
          <w:sz w:val="21"/>
          <w:szCs w:val="21"/>
        </w:rPr>
      </w:pPr>
      <w:r>
        <w:rPr>
          <w:rFonts w:hint="eastAsia" w:ascii="黑体" w:hAnsi="黑体" w:eastAsia="黑体"/>
          <w:b w:val="0"/>
          <w:sz w:val="21"/>
          <w:szCs w:val="21"/>
        </w:rPr>
        <w:t>款式</w:t>
      </w:r>
    </w:p>
    <w:p>
      <w:pPr>
        <w:spacing w:line="360" w:lineRule="auto"/>
        <w:ind w:firstLine="420" w:firstLineChars="200"/>
        <w:rPr>
          <w:sz w:val="21"/>
          <w:szCs w:val="21"/>
        </w:rPr>
      </w:pPr>
      <w:bookmarkStart w:id="7" w:name="3.1_款式"/>
      <w:bookmarkEnd w:id="7"/>
      <w:bookmarkStart w:id="8" w:name="裙子款式按图1及标样。"/>
      <w:bookmarkEnd w:id="8"/>
      <w:r>
        <w:rPr>
          <w:sz w:val="21"/>
          <w:szCs w:val="21"/>
        </w:rPr>
        <w:t>裙子款式按图 1 及标样。</w:t>
      </w:r>
    </w:p>
    <w:p>
      <w:pPr>
        <w:pStyle w:val="5"/>
        <w:spacing w:before="7"/>
        <w:jc w:val="center"/>
        <w:rPr>
          <w:sz w:val="27"/>
        </w:rPr>
      </w:pPr>
      <w:r>
        <w:rPr>
          <w:sz w:val="27"/>
          <w:lang w:val="en-US" w:bidi="ar-SA"/>
        </w:rPr>
        <w:pict>
          <v:shape id="_x0000_i1025" o:spt="75" type="#_x0000_t75" style="height:232.5pt;width:351pt;" filled="f" o:preferrelative="t" stroked="f" coordsize="21600,21600">
            <v:path/>
            <v:fill on="f" focussize="0,0"/>
            <v:stroke on="f" joinstyle="miter"/>
            <v:imagedata r:id="rId8" o:title=""/>
            <o:lock v:ext="edit" aspectratio="t"/>
            <w10:wrap type="none"/>
            <w10:anchorlock/>
          </v:shape>
        </w:pict>
      </w:r>
    </w:p>
    <w:p>
      <w:pPr>
        <w:pStyle w:val="5"/>
        <w:spacing w:before="8"/>
        <w:rPr>
          <w:sz w:val="5"/>
        </w:rPr>
      </w:pPr>
    </w:p>
    <w:p>
      <w:pPr>
        <w:pStyle w:val="30"/>
        <w:numPr>
          <w:ilvl w:val="0"/>
          <w:numId w:val="2"/>
        </w:numPr>
        <w:spacing w:before="156" w:after="156"/>
        <w:ind w:left="0" w:firstLine="0"/>
        <w:rPr>
          <w:color w:val="000000"/>
        </w:rPr>
      </w:pPr>
      <w:r>
        <w:rPr>
          <w:rFonts w:hint="eastAsia"/>
          <w:color w:val="000000"/>
        </w:rPr>
        <w:t>裙子款式</w:t>
      </w:r>
    </w:p>
    <w:p>
      <w:pPr>
        <w:pStyle w:val="5"/>
        <w:spacing w:before="1"/>
        <w:rPr>
          <w:rFonts w:ascii="黑体"/>
          <w:sz w:val="10"/>
        </w:rPr>
      </w:pPr>
    </w:p>
    <w:p>
      <w:pPr>
        <w:pStyle w:val="3"/>
        <w:numPr>
          <w:ilvl w:val="1"/>
          <w:numId w:val="1"/>
        </w:numPr>
        <w:spacing w:before="0" w:line="240" w:lineRule="auto"/>
        <w:ind w:left="0"/>
        <w:rPr>
          <w:rFonts w:ascii="黑体" w:hAnsi="黑体" w:eastAsia="黑体"/>
          <w:b w:val="0"/>
          <w:sz w:val="21"/>
          <w:szCs w:val="21"/>
        </w:rPr>
      </w:pPr>
      <w:bookmarkStart w:id="9" w:name="3.2_号型与规格"/>
      <w:bookmarkEnd w:id="9"/>
      <w:bookmarkStart w:id="10" w:name="_Toc47978781"/>
      <w:r>
        <w:rPr>
          <w:rFonts w:hint="eastAsia" w:ascii="黑体" w:hAnsi="黑体" w:eastAsia="黑体"/>
          <w:b w:val="0"/>
          <w:sz w:val="21"/>
          <w:szCs w:val="21"/>
        </w:rPr>
        <w:t>号型与规格</w:t>
      </w:r>
      <w:bookmarkEnd w:id="10"/>
    </w:p>
    <w:p>
      <w:pPr>
        <w:pStyle w:val="26"/>
        <w:numPr>
          <w:ilvl w:val="2"/>
          <w:numId w:val="1"/>
        </w:numPr>
        <w:spacing w:line="276" w:lineRule="auto"/>
        <w:rPr>
          <w:sz w:val="21"/>
          <w:szCs w:val="21"/>
        </w:rPr>
      </w:pPr>
      <w:bookmarkStart w:id="11" w:name="3.2.1_生态环境执法制式裙子号型按GB/T_1335.2规定执行，采用5.2"/>
      <w:bookmarkEnd w:id="11"/>
      <w:r>
        <w:rPr>
          <w:rFonts w:hint="eastAsia"/>
          <w:sz w:val="21"/>
          <w:szCs w:val="21"/>
        </w:rPr>
        <w:t>综合行政</w:t>
      </w:r>
      <w:r>
        <w:rPr>
          <w:rFonts w:ascii="Times New Roman" w:hAnsi="Times New Roman" w:cs="Times New Roman"/>
          <w:color w:val="000000"/>
          <w:kern w:val="2"/>
          <w:sz w:val="21"/>
          <w:szCs w:val="21"/>
          <w:lang w:val="en-US" w:bidi="ar-SA"/>
        </w:rPr>
        <w:t>执法制式裙子号型按 GB/T 1335.2 规定执行，采用 5.2 号型系</w:t>
      </w:r>
      <w:r>
        <w:rPr>
          <w:sz w:val="21"/>
          <w:szCs w:val="21"/>
        </w:rPr>
        <w:t>列</w:t>
      </w:r>
    </w:p>
    <w:p>
      <w:pPr>
        <w:pStyle w:val="26"/>
        <w:numPr>
          <w:ilvl w:val="2"/>
          <w:numId w:val="1"/>
        </w:numPr>
        <w:spacing w:line="276" w:lineRule="auto"/>
        <w:rPr>
          <w:sz w:val="21"/>
          <w:szCs w:val="21"/>
        </w:rPr>
      </w:pPr>
      <w:bookmarkStart w:id="12" w:name="3.2.2_裙子号型主要部位和通用部件规格尺寸及允许偏差见表1。"/>
      <w:bookmarkEnd w:id="12"/>
      <w:r>
        <w:rPr>
          <w:sz w:val="21"/>
          <w:szCs w:val="21"/>
        </w:rPr>
        <w:t>裙子号型主要部位和通</w:t>
      </w:r>
      <w:r>
        <w:rPr>
          <w:rFonts w:ascii="Times New Roman" w:hAnsi="Times New Roman" w:cs="Times New Roman"/>
          <w:color w:val="000000"/>
          <w:kern w:val="2"/>
          <w:sz w:val="21"/>
          <w:szCs w:val="21"/>
          <w:lang w:val="en-US" w:bidi="ar-SA"/>
        </w:rPr>
        <w:t>用部件规格尺寸及允许偏差见表 1。</w:t>
      </w:r>
    </w:p>
    <w:p>
      <w:pPr>
        <w:pStyle w:val="26"/>
        <w:numPr>
          <w:ilvl w:val="2"/>
          <w:numId w:val="1"/>
        </w:numPr>
        <w:spacing w:line="276" w:lineRule="auto"/>
        <w:rPr>
          <w:sz w:val="21"/>
          <w:szCs w:val="21"/>
        </w:rPr>
      </w:pPr>
      <w:bookmarkStart w:id="13" w:name="3.2.3_裙子规格尺寸测量位置见图2，图中所注数字为表1中各测量部位编号。"/>
      <w:bookmarkEnd w:id="13"/>
      <w:r>
        <w:rPr>
          <w:sz w:val="21"/>
          <w:szCs w:val="21"/>
        </w:rPr>
        <w:t>裙子</w:t>
      </w:r>
      <w:r>
        <w:rPr>
          <w:rFonts w:ascii="Times New Roman" w:hAnsi="Times New Roman" w:cs="Times New Roman"/>
          <w:color w:val="000000"/>
          <w:kern w:val="2"/>
          <w:sz w:val="21"/>
          <w:szCs w:val="21"/>
          <w:lang w:val="en-US" w:bidi="ar-SA"/>
        </w:rPr>
        <w:t>规格尺寸测量位置见图 2，图中所注数字为表 1 中各测量部位编号</w:t>
      </w:r>
      <w:r>
        <w:rPr>
          <w:sz w:val="21"/>
          <w:szCs w:val="21"/>
        </w:rPr>
        <w:t>。</w:t>
      </w:r>
    </w:p>
    <w:p>
      <w:pPr>
        <w:pStyle w:val="26"/>
        <w:numPr>
          <w:ilvl w:val="0"/>
          <w:numId w:val="3"/>
        </w:numPr>
        <w:tabs>
          <w:tab w:val="left" w:pos="4425"/>
          <w:tab w:val="left" w:pos="8671"/>
        </w:tabs>
        <w:spacing w:before="95" w:after="21" w:line="360" w:lineRule="auto"/>
        <w:jc w:val="right"/>
        <w:rPr>
          <w:sz w:val="21"/>
          <w:szCs w:val="21"/>
        </w:rPr>
      </w:pPr>
      <w:r>
        <w:rPr>
          <w:rFonts w:hint="eastAsia" w:ascii="Times New Roman" w:hAnsi="Times New Roman" w:eastAsia="黑体" w:cs="Times New Roman"/>
          <w:color w:val="000000"/>
          <w:sz w:val="21"/>
          <w:szCs w:val="20"/>
          <w:lang w:val="en-US" w:bidi="ar-SA"/>
        </w:rPr>
        <w:t xml:space="preserve">裙子规格尺寸与极限偏差  </w:t>
      </w:r>
      <w:r>
        <w:rPr>
          <w:rFonts w:hint="eastAsia" w:ascii="黑体" w:eastAsia="黑体"/>
          <w:sz w:val="21"/>
          <w:szCs w:val="21"/>
        </w:rPr>
        <w:tab/>
      </w:r>
      <w:r>
        <w:rPr>
          <w:rFonts w:hint="eastAsia" w:ascii="黑体" w:eastAsia="黑体"/>
          <w:sz w:val="21"/>
          <w:szCs w:val="21"/>
        </w:rPr>
        <w:t xml:space="preserve">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37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88"/>
        <w:gridCol w:w="624"/>
        <w:gridCol w:w="1715"/>
        <w:gridCol w:w="3275"/>
        <w:gridCol w:w="1402"/>
        <w:gridCol w:w="17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图号</w:t>
            </w:r>
          </w:p>
        </w:tc>
        <w:tc>
          <w:tcPr>
            <w:tcW w:w="624"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编号</w:t>
            </w:r>
          </w:p>
        </w:tc>
        <w:tc>
          <w:tcPr>
            <w:tcW w:w="1715"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规格尺寸</w:t>
            </w:r>
          </w:p>
        </w:tc>
        <w:tc>
          <w:tcPr>
            <w:tcW w:w="1402"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档 差</w:t>
            </w:r>
          </w:p>
        </w:tc>
        <w:tc>
          <w:tcPr>
            <w:tcW w:w="1770"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极限偏差（±）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22" w:hRule="atLeast"/>
          <w:jc w:val="center"/>
        </w:trPr>
        <w:tc>
          <w:tcPr>
            <w:tcW w:w="588"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624"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1715"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165/72</w:t>
            </w:r>
            <w:r>
              <w:rPr>
                <w:rFonts w:hint="eastAsia" w:ascii="Times New Roman" w:hAnsi="Times New Roman"/>
                <w:color w:val="000000"/>
                <w:sz w:val="18"/>
                <w:szCs w:val="18"/>
              </w:rPr>
              <w:t>A</w:t>
            </w:r>
          </w:p>
        </w:tc>
        <w:tc>
          <w:tcPr>
            <w:tcW w:w="140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1770" w:type="dxa"/>
            <w:vMerge w:val="continue"/>
            <w:vAlign w:val="center"/>
          </w:tcPr>
          <w:p>
            <w:pPr>
              <w:pStyle w:val="14"/>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588"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图2</w:t>
            </w:r>
          </w:p>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前裙长</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55.0</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腰围紧前</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78.0</w:t>
            </w:r>
          </w:p>
        </w:tc>
        <w:tc>
          <w:tcPr>
            <w:tcW w:w="1402"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770"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腰围紧后</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70</w:t>
            </w:r>
          </w:p>
        </w:tc>
        <w:tc>
          <w:tcPr>
            <w:tcW w:w="140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1770" w:type="dxa"/>
            <w:vMerge w:val="continue"/>
            <w:vAlign w:val="center"/>
          </w:tcPr>
          <w:p>
            <w:pPr>
              <w:pStyle w:val="14"/>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臀围</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92</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下摆围</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86</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裙腰宽</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裙吊带长</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79"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裙吊带宽</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p>
        </w:tc>
        <w:tc>
          <w:tcPr>
            <w:tcW w:w="171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后衩长</w:t>
            </w:r>
          </w:p>
        </w:tc>
        <w:tc>
          <w:tcPr>
            <w:tcW w:w="3275"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40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c>
          <w:tcPr>
            <w:tcW w:w="1770"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vAlign w:val="center"/>
          </w:tcPr>
          <w:p>
            <w:pPr>
              <w:pStyle w:val="14"/>
              <w:spacing w:line="300" w:lineRule="exact"/>
              <w:ind w:firstLine="360"/>
              <w:jc w:val="center"/>
              <w:rPr>
                <w:rFonts w:ascii="Times New Roman" w:hAnsi="Times New Roman"/>
                <w:color w:val="000000"/>
                <w:sz w:val="18"/>
                <w:szCs w:val="18"/>
              </w:rPr>
            </w:pPr>
          </w:p>
        </w:tc>
        <w:tc>
          <w:tcPr>
            <w:tcW w:w="624" w:type="dxa"/>
            <w:tcBorders>
              <w:top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1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后衩贴边宽</w:t>
            </w:r>
          </w:p>
        </w:tc>
        <w:tc>
          <w:tcPr>
            <w:tcW w:w="327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402"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624" w:type="dxa"/>
            <w:tcBorders>
              <w:top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71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下摆折边宽</w:t>
            </w:r>
          </w:p>
        </w:tc>
        <w:tc>
          <w:tcPr>
            <w:tcW w:w="327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402"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624" w:type="dxa"/>
            <w:tcBorders>
              <w:top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71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里子下摆折边宽</w:t>
            </w:r>
          </w:p>
        </w:tc>
        <w:tc>
          <w:tcPr>
            <w:tcW w:w="327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402"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624" w:type="dxa"/>
            <w:tcBorders>
              <w:top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13</w:t>
            </w:r>
          </w:p>
        </w:tc>
        <w:tc>
          <w:tcPr>
            <w:tcW w:w="171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里子下摆距下摆</w:t>
            </w:r>
          </w:p>
        </w:tc>
        <w:tc>
          <w:tcPr>
            <w:tcW w:w="327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402"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588" w:type="dxa"/>
            <w:vMerge w:val="continue"/>
            <w:tcBorders>
              <w:bottom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624" w:type="dxa"/>
            <w:tcBorders>
              <w:top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w:t>
            </w:r>
          </w:p>
        </w:tc>
        <w:tc>
          <w:tcPr>
            <w:tcW w:w="171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拉链开口长</w:t>
            </w:r>
          </w:p>
        </w:tc>
        <w:tc>
          <w:tcPr>
            <w:tcW w:w="3275"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402"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70" w:type="dxa"/>
            <w:tcBorders>
              <w:top w:val="single" w:color="000000" w:sz="8" w:space="0"/>
              <w:left w:val="single" w:color="000000" w:sz="8" w:space="0"/>
              <w:bottom w:val="single" w:color="000000" w:sz="8" w:space="0"/>
              <w:right w:val="single" w:color="000000" w:sz="8"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jc w:val="center"/>
        </w:trPr>
        <w:tc>
          <w:tcPr>
            <w:tcW w:w="9374" w:type="dxa"/>
            <w:gridSpan w:val="6"/>
            <w:tcBorders>
              <w:top w:val="single" w:color="auto" w:sz="4" w:space="0"/>
            </w:tcBorders>
            <w:vAlign w:val="center"/>
          </w:tcPr>
          <w:p>
            <w:pPr>
              <w:pStyle w:val="14"/>
              <w:spacing w:line="300" w:lineRule="exact"/>
              <w:ind w:firstLine="0" w:firstLineChars="0"/>
              <w:jc w:val="left"/>
              <w:rPr>
                <w:rFonts w:ascii="Times New Roman" w:hAnsi="Times New Roman"/>
                <w:color w:val="000000"/>
                <w:sz w:val="18"/>
                <w:szCs w:val="18"/>
              </w:rPr>
            </w:pPr>
            <w:r>
              <w:rPr>
                <w:rFonts w:hint="eastAsia" w:ascii="Times New Roman" w:hAnsi="Times New Roman"/>
                <w:color w:val="000000"/>
                <w:sz w:val="18"/>
                <w:szCs w:val="18"/>
              </w:rPr>
              <w:t>注：号型</w:t>
            </w:r>
            <w:r>
              <w:rPr>
                <w:rFonts w:ascii="Times New Roman" w:hAnsi="Times New Roman"/>
                <w:color w:val="000000"/>
                <w:sz w:val="18"/>
                <w:szCs w:val="18"/>
              </w:rPr>
              <w:t>1</w:t>
            </w:r>
            <w:r>
              <w:rPr>
                <w:rFonts w:hint="eastAsia" w:ascii="Times New Roman" w:hAnsi="Times New Roman"/>
                <w:color w:val="000000"/>
                <w:sz w:val="18"/>
                <w:szCs w:val="18"/>
              </w:rPr>
              <w:t>6</w:t>
            </w:r>
            <w:r>
              <w:rPr>
                <w:rFonts w:ascii="Times New Roman" w:hAnsi="Times New Roman"/>
                <w:color w:val="000000"/>
                <w:sz w:val="18"/>
                <w:szCs w:val="18"/>
              </w:rPr>
              <w:t>5/</w:t>
            </w:r>
            <w:r>
              <w:rPr>
                <w:rFonts w:hint="eastAsia" w:ascii="Times New Roman" w:hAnsi="Times New Roman"/>
                <w:color w:val="000000"/>
                <w:sz w:val="18"/>
                <w:szCs w:val="18"/>
              </w:rPr>
              <w:t>72A为样衣参考，量产中按实际量体定制为准。</w:t>
            </w:r>
          </w:p>
        </w:tc>
      </w:tr>
    </w:tbl>
    <w:p>
      <w:pPr>
        <w:spacing w:line="360" w:lineRule="auto"/>
        <w:rPr>
          <w:sz w:val="21"/>
          <w:szCs w:val="21"/>
          <w:lang w:val="en-US" w:bidi="ar-SA"/>
        </w:rPr>
      </w:pPr>
    </w:p>
    <w:p>
      <w:pPr>
        <w:spacing w:line="360" w:lineRule="auto"/>
        <w:jc w:val="center"/>
        <w:rPr>
          <w:sz w:val="21"/>
          <w:szCs w:val="21"/>
        </w:rPr>
      </w:pPr>
      <w:r>
        <w:rPr>
          <w:sz w:val="21"/>
          <w:szCs w:val="21"/>
          <w:lang w:val="en-US" w:bidi="ar-SA"/>
        </w:rPr>
        <w:pict>
          <v:shape id="_x0000_i1026" o:spt="75" type="#_x0000_t75" style="height:220.5pt;width:318.75pt;" filled="f" o:preferrelative="t" stroked="f" coordsize="21600,21600">
            <v:path/>
            <v:fill on="f" focussize="0,0"/>
            <v:stroke on="f" joinstyle="miter"/>
            <v:imagedata r:id="rId9" o:title=""/>
            <o:lock v:ext="edit" aspectratio="t"/>
            <w10:wrap type="none"/>
            <w10:anchorlock/>
          </v:shape>
        </w:pict>
      </w:r>
    </w:p>
    <w:p>
      <w:pPr>
        <w:pStyle w:val="30"/>
        <w:numPr>
          <w:ilvl w:val="0"/>
          <w:numId w:val="2"/>
        </w:numPr>
        <w:spacing w:before="156" w:after="156"/>
        <w:ind w:left="0" w:firstLine="0"/>
        <w:rPr>
          <w:color w:val="000000"/>
        </w:rPr>
      </w:pPr>
      <w:r>
        <w:rPr>
          <w:rFonts w:hint="eastAsia"/>
          <w:color w:val="000000"/>
        </w:rPr>
        <w:t>裙子测量图</w:t>
      </w:r>
    </w:p>
    <w:p>
      <w:pPr>
        <w:pStyle w:val="3"/>
        <w:numPr>
          <w:ilvl w:val="1"/>
          <w:numId w:val="1"/>
        </w:numPr>
        <w:spacing w:line="240" w:lineRule="auto"/>
        <w:ind w:left="0"/>
        <w:rPr>
          <w:rFonts w:ascii="黑体" w:hAnsi="黑体" w:eastAsia="黑体"/>
          <w:b w:val="0"/>
          <w:sz w:val="21"/>
          <w:szCs w:val="21"/>
        </w:rPr>
      </w:pPr>
      <w:bookmarkStart w:id="14" w:name="3.3_颜色"/>
      <w:bookmarkEnd w:id="14"/>
      <w:bookmarkStart w:id="15" w:name="_Toc47978782"/>
      <w:r>
        <w:rPr>
          <w:rFonts w:hint="eastAsia" w:ascii="黑体" w:hAnsi="黑体" w:eastAsia="黑体"/>
          <w:b w:val="0"/>
          <w:sz w:val="21"/>
          <w:szCs w:val="21"/>
        </w:rPr>
        <w:t>颜色</w:t>
      </w:r>
      <w:bookmarkEnd w:id="15"/>
    </w:p>
    <w:p>
      <w:pPr>
        <w:pStyle w:val="26"/>
        <w:numPr>
          <w:ilvl w:val="2"/>
          <w:numId w:val="1"/>
        </w:numPr>
        <w:spacing w:line="276" w:lineRule="auto"/>
        <w:rPr>
          <w:sz w:val="21"/>
          <w:szCs w:val="21"/>
        </w:rPr>
      </w:pPr>
      <w:bookmarkStart w:id="16" w:name="3.3.1_面料颜色：冷黑色，应符合标样。"/>
      <w:bookmarkEnd w:id="16"/>
      <w:r>
        <w:rPr>
          <w:sz w:val="21"/>
          <w:szCs w:val="21"/>
        </w:rPr>
        <w:t>面料</w:t>
      </w:r>
      <w:r>
        <w:rPr>
          <w:rFonts w:ascii="Times New Roman" w:hAnsi="Times New Roman" w:cs="Times New Roman"/>
          <w:color w:val="000000"/>
          <w:kern w:val="2"/>
          <w:sz w:val="21"/>
          <w:szCs w:val="21"/>
          <w:lang w:val="en-US" w:bidi="ar-SA"/>
        </w:rPr>
        <w:t>颜色：</w:t>
      </w:r>
      <w:r>
        <w:rPr>
          <w:rFonts w:hint="eastAsia" w:ascii="Times New Roman" w:hAnsi="Times New Roman" w:cs="Times New Roman"/>
          <w:color w:val="000000"/>
          <w:kern w:val="2"/>
          <w:sz w:val="21"/>
          <w:szCs w:val="21"/>
          <w:lang w:val="en-US" w:bidi="ar-SA"/>
        </w:rPr>
        <w:t>藏青色（PANTONE19-4013TPX），实际使用以面料标样为准</w:t>
      </w:r>
      <w:r>
        <w:rPr>
          <w:rFonts w:hint="eastAsia"/>
          <w:sz w:val="21"/>
          <w:szCs w:val="21"/>
        </w:rPr>
        <w:t>。</w:t>
      </w:r>
    </w:p>
    <w:p>
      <w:pPr>
        <w:pStyle w:val="26"/>
        <w:numPr>
          <w:ilvl w:val="2"/>
          <w:numId w:val="1"/>
        </w:numPr>
        <w:spacing w:line="276" w:lineRule="auto"/>
        <w:rPr>
          <w:sz w:val="21"/>
          <w:szCs w:val="21"/>
        </w:rPr>
      </w:pPr>
      <w:bookmarkStart w:id="17" w:name="3.3.2__里料颜色：与面料颜色相匹配，应符合标样。"/>
      <w:bookmarkEnd w:id="17"/>
      <w:r>
        <w:rPr>
          <w:sz w:val="21"/>
          <w:szCs w:val="21"/>
        </w:rPr>
        <w:t>里料颜色：与面料颜色相匹配，应符合标样。</w:t>
      </w:r>
    </w:p>
    <w:p>
      <w:pPr>
        <w:pStyle w:val="26"/>
        <w:numPr>
          <w:ilvl w:val="2"/>
          <w:numId w:val="1"/>
        </w:numPr>
        <w:spacing w:line="276" w:lineRule="auto"/>
        <w:rPr>
          <w:sz w:val="21"/>
          <w:szCs w:val="21"/>
        </w:rPr>
      </w:pPr>
      <w:bookmarkStart w:id="18" w:name="3.3.3_拉链颜色：与面料颜色相匹配。"/>
      <w:bookmarkEnd w:id="18"/>
      <w:r>
        <w:rPr>
          <w:sz w:val="21"/>
          <w:szCs w:val="21"/>
        </w:rPr>
        <w:t>拉链颜色：与面料颜色相匹配。</w:t>
      </w:r>
    </w:p>
    <w:p>
      <w:pPr>
        <w:pStyle w:val="26"/>
        <w:numPr>
          <w:ilvl w:val="2"/>
          <w:numId w:val="1"/>
        </w:numPr>
        <w:spacing w:line="276" w:lineRule="auto"/>
        <w:rPr>
          <w:sz w:val="21"/>
          <w:szCs w:val="21"/>
        </w:rPr>
      </w:pPr>
      <w:bookmarkStart w:id="19" w:name="3.3.4_纽扣颜色：聚酯四眼扣颜色为黑色与标样对比色差不低于4-5级，每件服装"/>
      <w:bookmarkEnd w:id="19"/>
      <w:r>
        <w:rPr>
          <w:sz w:val="21"/>
          <w:szCs w:val="21"/>
        </w:rPr>
        <w:t>纽扣颜色：聚酯四眼扣颜色为</w:t>
      </w:r>
      <w:r>
        <w:rPr>
          <w:rFonts w:hint="eastAsia"/>
          <w:sz w:val="21"/>
          <w:szCs w:val="21"/>
        </w:rPr>
        <w:t>藏青色</w:t>
      </w:r>
      <w:r>
        <w:rPr>
          <w:sz w:val="21"/>
          <w:szCs w:val="21"/>
        </w:rPr>
        <w:t>。</w:t>
      </w:r>
    </w:p>
    <w:p>
      <w:pPr>
        <w:pStyle w:val="26"/>
        <w:numPr>
          <w:ilvl w:val="2"/>
          <w:numId w:val="1"/>
        </w:numPr>
        <w:spacing w:line="276" w:lineRule="auto"/>
        <w:rPr>
          <w:sz w:val="21"/>
          <w:szCs w:val="21"/>
        </w:rPr>
      </w:pPr>
      <w:bookmarkStart w:id="20" w:name="3.3.5_粘合衬颜色：与面料颜色相匹配。"/>
      <w:bookmarkEnd w:id="20"/>
      <w:r>
        <w:rPr>
          <w:sz w:val="21"/>
          <w:szCs w:val="21"/>
        </w:rPr>
        <w:t>粘合衬颜色：与面料颜色相匹配。</w:t>
      </w:r>
    </w:p>
    <w:p>
      <w:pPr>
        <w:pStyle w:val="26"/>
        <w:numPr>
          <w:ilvl w:val="2"/>
          <w:numId w:val="1"/>
        </w:numPr>
        <w:spacing w:line="276" w:lineRule="auto"/>
        <w:rPr>
          <w:sz w:val="21"/>
          <w:szCs w:val="21"/>
        </w:rPr>
      </w:pPr>
      <w:bookmarkStart w:id="21" w:name="3.3.6_缝纫线颜色为黑色，与面料对比，色差应不低于3-4级，只允许浅。色差评"/>
      <w:bookmarkEnd w:id="21"/>
      <w:r>
        <w:rPr>
          <w:sz w:val="21"/>
          <w:szCs w:val="21"/>
        </w:rPr>
        <w:t>缝纫</w:t>
      </w:r>
      <w:r>
        <w:rPr>
          <w:rFonts w:ascii="Times New Roman" w:hAnsi="Times New Roman" w:cs="Times New Roman"/>
          <w:color w:val="000000"/>
          <w:kern w:val="2"/>
          <w:sz w:val="21"/>
          <w:szCs w:val="21"/>
          <w:lang w:val="en-US" w:bidi="ar-SA"/>
        </w:rPr>
        <w:t>线颜色</w:t>
      </w:r>
      <w:r>
        <w:rPr>
          <w:rFonts w:hint="eastAsia" w:ascii="Times New Roman" w:hAnsi="Times New Roman" w:cs="Times New Roman"/>
          <w:color w:val="000000"/>
          <w:kern w:val="2"/>
          <w:sz w:val="21"/>
          <w:szCs w:val="21"/>
          <w:lang w:val="en-US" w:bidi="ar-SA"/>
        </w:rPr>
        <w:t>：藏青色</w:t>
      </w:r>
      <w:r>
        <w:rPr>
          <w:rFonts w:ascii="Times New Roman" w:hAnsi="Times New Roman" w:cs="Times New Roman"/>
          <w:color w:val="000000"/>
          <w:kern w:val="2"/>
          <w:sz w:val="21"/>
          <w:szCs w:val="21"/>
          <w:lang w:val="en-US" w:bidi="ar-SA"/>
        </w:rPr>
        <w:t>，与面料对比，色差应不低于 3-4 级，只允许浅。</w:t>
      </w:r>
      <w:bookmarkStart w:id="22" w:name="3.4_色泽偏差范围"/>
      <w:bookmarkEnd w:id="22"/>
      <w:r>
        <w:rPr>
          <w:rFonts w:ascii="Times New Roman" w:hAnsi="Times New Roman" w:cs="Times New Roman"/>
          <w:color w:val="000000"/>
          <w:kern w:val="2"/>
          <w:sz w:val="21"/>
          <w:szCs w:val="21"/>
          <w:lang w:val="en-US" w:bidi="ar-SA"/>
        </w:rPr>
        <w:t>色差</w:t>
      </w:r>
      <w:r>
        <w:rPr>
          <w:rFonts w:hint="eastAsia" w:ascii="Times New Roman" w:hAnsi="Times New Roman" w:cs="Times New Roman"/>
          <w:color w:val="000000"/>
          <w:kern w:val="2"/>
          <w:sz w:val="21"/>
          <w:szCs w:val="21"/>
          <w:lang w:val="en-US" w:bidi="ar-SA"/>
        </w:rPr>
        <w:t>按</w:t>
      </w:r>
      <w:r>
        <w:rPr>
          <w:rFonts w:ascii="Times New Roman" w:hAnsi="Times New Roman" w:cs="Times New Roman"/>
          <w:color w:val="000000"/>
          <w:kern w:val="2"/>
          <w:sz w:val="21"/>
          <w:szCs w:val="21"/>
          <w:lang w:val="en-US" w:bidi="ar-SA"/>
        </w:rPr>
        <w:t xml:space="preserve"> GB/T 250 </w:t>
      </w:r>
      <w:r>
        <w:rPr>
          <w:rFonts w:hint="eastAsia" w:ascii="Times New Roman" w:hAnsi="Times New Roman" w:cs="Times New Roman"/>
          <w:color w:val="000000"/>
          <w:kern w:val="2"/>
          <w:sz w:val="21"/>
          <w:szCs w:val="21"/>
          <w:lang w:val="en-US" w:bidi="ar-SA"/>
        </w:rPr>
        <w:t>评</w:t>
      </w:r>
      <w:r>
        <w:rPr>
          <w:rFonts w:hint="eastAsia"/>
          <w:sz w:val="21"/>
          <w:szCs w:val="21"/>
        </w:rPr>
        <w:t>定</w:t>
      </w:r>
      <w:r>
        <w:rPr>
          <w:sz w:val="21"/>
          <w:szCs w:val="21"/>
        </w:rPr>
        <w:t>。</w:t>
      </w:r>
    </w:p>
    <w:p>
      <w:pPr>
        <w:pStyle w:val="3"/>
        <w:numPr>
          <w:ilvl w:val="1"/>
          <w:numId w:val="1"/>
        </w:numPr>
        <w:spacing w:line="240" w:lineRule="auto"/>
        <w:ind w:left="0"/>
        <w:rPr>
          <w:rFonts w:ascii="黑体" w:hAnsi="黑体" w:eastAsia="黑体"/>
          <w:b w:val="0"/>
          <w:sz w:val="21"/>
          <w:szCs w:val="21"/>
        </w:rPr>
      </w:pPr>
      <w:bookmarkStart w:id="23" w:name="_Toc47978783"/>
      <w:r>
        <w:rPr>
          <w:rFonts w:hint="eastAsia" w:ascii="黑体" w:hAnsi="黑体" w:eastAsia="黑体"/>
          <w:b w:val="0"/>
          <w:sz w:val="21"/>
          <w:szCs w:val="21"/>
        </w:rPr>
        <w:t>色差</w:t>
      </w:r>
      <w:bookmarkEnd w:id="23"/>
    </w:p>
    <w:p>
      <w:pPr>
        <w:pStyle w:val="26"/>
        <w:numPr>
          <w:ilvl w:val="2"/>
          <w:numId w:val="1"/>
        </w:numPr>
        <w:spacing w:line="276" w:lineRule="auto"/>
        <w:rPr>
          <w:sz w:val="21"/>
          <w:szCs w:val="21"/>
        </w:rPr>
      </w:pPr>
      <w:bookmarkStart w:id="24" w:name="3.4.1_面料颜色与标样对比，应不小于GB/T_250规定的4级；非表面部位颜"/>
      <w:bookmarkEnd w:id="24"/>
      <w:r>
        <w:rPr>
          <w:sz w:val="21"/>
          <w:szCs w:val="21"/>
        </w:rPr>
        <w:t>面料颜色与标样对比</w:t>
      </w:r>
      <w:r>
        <w:rPr>
          <w:rFonts w:ascii="Times New Roman" w:hAnsi="Times New Roman" w:cs="Times New Roman"/>
          <w:color w:val="000000"/>
          <w:kern w:val="2"/>
          <w:sz w:val="21"/>
          <w:szCs w:val="21"/>
          <w:lang w:val="en-US" w:bidi="ar-SA"/>
        </w:rPr>
        <w:t>，</w:t>
      </w:r>
      <w:r>
        <w:rPr>
          <w:rFonts w:hint="eastAsia" w:ascii="Times New Roman" w:hAnsi="Times New Roman" w:cs="Times New Roman"/>
          <w:color w:val="000000"/>
          <w:kern w:val="2"/>
          <w:sz w:val="21"/>
          <w:szCs w:val="21"/>
          <w:lang w:val="en-US" w:bidi="ar-SA"/>
        </w:rPr>
        <w:t>应≥</w:t>
      </w:r>
      <w:r>
        <w:rPr>
          <w:rFonts w:ascii="Times New Roman" w:hAnsi="Times New Roman" w:cs="Times New Roman"/>
          <w:color w:val="000000"/>
          <w:kern w:val="2"/>
          <w:sz w:val="21"/>
          <w:szCs w:val="21"/>
          <w:lang w:val="en-US" w:bidi="ar-SA"/>
        </w:rPr>
        <w:t xml:space="preserve"> 4 级；非表面部位颜色与标样对比，</w:t>
      </w:r>
      <w:r>
        <w:rPr>
          <w:rFonts w:hint="eastAsia" w:ascii="Times New Roman" w:hAnsi="Times New Roman" w:cs="Times New Roman"/>
          <w:color w:val="000000"/>
          <w:kern w:val="2"/>
          <w:sz w:val="21"/>
          <w:szCs w:val="21"/>
          <w:lang w:val="en-US" w:bidi="ar-SA"/>
        </w:rPr>
        <w:t>应≥</w:t>
      </w:r>
      <w:r>
        <w:rPr>
          <w:rFonts w:ascii="Times New Roman" w:hAnsi="Times New Roman" w:cs="Times New Roman"/>
          <w:color w:val="000000"/>
          <w:kern w:val="2"/>
          <w:sz w:val="21"/>
          <w:szCs w:val="21"/>
          <w:lang w:val="en-US" w:bidi="ar-SA"/>
        </w:rPr>
        <w:t xml:space="preserve"> 3-4 级。每件颜色应一致。</w:t>
      </w:r>
      <w:r>
        <w:rPr>
          <w:rFonts w:hint="eastAsia" w:ascii="Times New Roman" w:hAnsi="Times New Roman" w:cs="Times New Roman"/>
          <w:color w:val="000000"/>
          <w:kern w:val="2"/>
          <w:sz w:val="21"/>
          <w:szCs w:val="21"/>
          <w:lang w:val="en-US" w:bidi="ar-SA"/>
        </w:rPr>
        <w:t>纽扣颜色与标样对比，应≥4-5级，</w:t>
      </w:r>
      <w:r>
        <w:rPr>
          <w:rFonts w:ascii="Times New Roman" w:hAnsi="Times New Roman" w:cs="Times New Roman"/>
          <w:color w:val="000000"/>
          <w:kern w:val="2"/>
          <w:sz w:val="21"/>
          <w:szCs w:val="21"/>
          <w:lang w:val="en-US" w:bidi="ar-SA"/>
        </w:rPr>
        <w:t>每</w:t>
      </w:r>
      <w:r>
        <w:rPr>
          <w:rFonts w:hint="eastAsia" w:ascii="Times New Roman" w:hAnsi="Times New Roman" w:cs="Times New Roman"/>
          <w:color w:val="000000"/>
          <w:kern w:val="2"/>
          <w:sz w:val="21"/>
          <w:szCs w:val="21"/>
          <w:lang w:val="en-US" w:bidi="ar-SA"/>
        </w:rPr>
        <w:t>件服装纽扣</w:t>
      </w:r>
      <w:r>
        <w:rPr>
          <w:rFonts w:ascii="Times New Roman" w:hAnsi="Times New Roman" w:cs="Times New Roman"/>
          <w:color w:val="000000"/>
          <w:kern w:val="2"/>
          <w:sz w:val="21"/>
          <w:szCs w:val="21"/>
          <w:lang w:val="en-US" w:bidi="ar-SA"/>
        </w:rPr>
        <w:t>颜色应一致</w:t>
      </w:r>
      <w:r>
        <w:rPr>
          <w:sz w:val="21"/>
          <w:szCs w:val="21"/>
        </w:rPr>
        <w:t>。</w:t>
      </w:r>
    </w:p>
    <w:p>
      <w:pPr>
        <w:pStyle w:val="26"/>
        <w:numPr>
          <w:ilvl w:val="2"/>
          <w:numId w:val="1"/>
        </w:numPr>
        <w:spacing w:line="276" w:lineRule="auto"/>
        <w:rPr>
          <w:sz w:val="21"/>
          <w:szCs w:val="21"/>
        </w:rPr>
      </w:pPr>
      <w:bookmarkStart w:id="25" w:name="3.4.2_产品各部位对比，允许色差程度应符合表2规定"/>
      <w:bookmarkEnd w:id="25"/>
      <w:r>
        <w:rPr>
          <w:sz w:val="21"/>
          <w:szCs w:val="21"/>
        </w:rPr>
        <w:t>产品各部位对比，允许色差程度应符合表 2 规定</w:t>
      </w:r>
    </w:p>
    <w:p>
      <w:pPr>
        <w:pStyle w:val="30"/>
        <w:numPr>
          <w:ilvl w:val="0"/>
          <w:numId w:val="3"/>
        </w:numPr>
        <w:spacing w:before="156" w:after="156"/>
        <w:ind w:left="0" w:firstLine="0"/>
        <w:rPr>
          <w:rFonts w:ascii="Times New Roman"/>
          <w:color w:val="000000"/>
        </w:rPr>
      </w:pPr>
      <w:r>
        <w:rPr>
          <w:rFonts w:hint="eastAsia" w:ascii="Times New Roman"/>
          <w:color w:val="000000"/>
        </w:rPr>
        <w:t>对比部位允许色差</w:t>
      </w:r>
    </w:p>
    <w:tbl>
      <w:tblPr>
        <w:tblStyle w:val="10"/>
        <w:tblW w:w="936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682"/>
        <w:gridCol w:w="46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4682" w:type="dxa"/>
            <w:tcBorders>
              <w:left w:val="single" w:color="000000" w:sz="4" w:space="0"/>
              <w:bottom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对比部位</w:t>
            </w:r>
          </w:p>
        </w:tc>
        <w:tc>
          <w:tcPr>
            <w:tcW w:w="4682" w:type="dxa"/>
            <w:tcBorders>
              <w:left w:val="single" w:color="000000" w:sz="4" w:space="0"/>
              <w:bottom w:val="single" w:color="000000" w:sz="4" w:space="0"/>
              <w:right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4682" w:type="dxa"/>
            <w:tcBorders>
              <w:top w:val="single" w:color="000000" w:sz="4" w:space="0"/>
              <w:left w:val="single" w:color="000000" w:sz="4" w:space="0"/>
              <w:bottom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裙开衩、腰里与表面部位对比。</w:t>
            </w:r>
          </w:p>
        </w:tc>
        <w:tc>
          <w:tcPr>
            <w:tcW w:w="4682" w:type="dxa"/>
            <w:tcBorders>
              <w:top w:val="single" w:color="000000" w:sz="4" w:space="0"/>
              <w:left w:val="single" w:color="000000" w:sz="4" w:space="0"/>
              <w:bottom w:val="single" w:color="000000" w:sz="4" w:space="0"/>
              <w:right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4682" w:type="dxa"/>
            <w:tcBorders>
              <w:top w:val="single" w:color="000000" w:sz="4" w:space="0"/>
              <w:left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拉链与面料对比。</w:t>
            </w:r>
          </w:p>
        </w:tc>
        <w:tc>
          <w:tcPr>
            <w:tcW w:w="4682" w:type="dxa"/>
            <w:tcBorders>
              <w:top w:val="single" w:color="000000" w:sz="4" w:space="0"/>
              <w:left w:val="single" w:color="000000" w:sz="4" w:space="0"/>
              <w:right w:val="single" w:color="000000" w:sz="4" w:space="0"/>
            </w:tcBorders>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≥3-4级</w:t>
            </w:r>
          </w:p>
        </w:tc>
      </w:tr>
    </w:tbl>
    <w:p>
      <w:pPr>
        <w:pStyle w:val="5"/>
        <w:spacing w:before="6"/>
        <w:rPr>
          <w:rFonts w:ascii="黑体"/>
          <w:sz w:val="18"/>
          <w:szCs w:val="18"/>
        </w:rPr>
      </w:pPr>
      <w:r>
        <w:rPr>
          <w:rFonts w:hint="eastAsia"/>
          <w:sz w:val="18"/>
          <w:szCs w:val="18"/>
        </w:rPr>
        <w:t>注：色差按GB/T 250评定</w:t>
      </w:r>
    </w:p>
    <w:p>
      <w:pPr>
        <w:pStyle w:val="3"/>
        <w:numPr>
          <w:ilvl w:val="1"/>
          <w:numId w:val="1"/>
        </w:numPr>
        <w:spacing w:line="240" w:lineRule="auto"/>
        <w:ind w:left="0"/>
        <w:rPr>
          <w:rFonts w:ascii="黑体" w:hAnsi="黑体" w:eastAsia="黑体"/>
          <w:b w:val="0"/>
          <w:sz w:val="21"/>
          <w:szCs w:val="21"/>
        </w:rPr>
      </w:pPr>
      <w:bookmarkStart w:id="26" w:name="3.5_材料"/>
      <w:bookmarkEnd w:id="26"/>
      <w:bookmarkStart w:id="27" w:name="_Toc47978784"/>
      <w:r>
        <w:rPr>
          <w:rFonts w:hint="eastAsia" w:ascii="黑体" w:hAnsi="黑体" w:eastAsia="黑体"/>
          <w:b w:val="0"/>
          <w:sz w:val="21"/>
          <w:szCs w:val="21"/>
        </w:rPr>
        <w:t>材料</w:t>
      </w:r>
      <w:bookmarkEnd w:id="27"/>
    </w:p>
    <w:p>
      <w:pPr>
        <w:spacing w:line="360" w:lineRule="auto"/>
        <w:ind w:firstLine="420" w:firstLineChars="200"/>
        <w:rPr>
          <w:sz w:val="21"/>
          <w:szCs w:val="21"/>
        </w:rPr>
      </w:pPr>
      <w:r>
        <w:rPr>
          <w:sz w:val="21"/>
          <w:szCs w:val="21"/>
        </w:rPr>
        <w:t>材料规格及用途应符合表3规定</w:t>
      </w:r>
      <w:r>
        <w:rPr>
          <w:rFonts w:hint="eastAsia"/>
          <w:sz w:val="21"/>
          <w:szCs w:val="21"/>
        </w:rPr>
        <w:t>。</w:t>
      </w:r>
    </w:p>
    <w:p>
      <w:pPr>
        <w:pStyle w:val="30"/>
        <w:numPr>
          <w:ilvl w:val="0"/>
          <w:numId w:val="3"/>
        </w:numPr>
        <w:spacing w:before="156" w:after="156"/>
        <w:ind w:left="0" w:firstLine="0"/>
        <w:rPr>
          <w:rFonts w:ascii="Times New Roman"/>
          <w:color w:val="000000"/>
        </w:rPr>
      </w:pPr>
      <w:r>
        <w:rPr>
          <w:rFonts w:hint="eastAsia" w:ascii="Times New Roman"/>
          <w:color w:val="000000"/>
        </w:rPr>
        <w:t>材料规格及用途</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560"/>
        <w:gridCol w:w="3671"/>
        <w:gridCol w:w="1228"/>
        <w:gridCol w:w="291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60" w:type="dxa"/>
            <w:tcBorders>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材料名称</w:t>
            </w:r>
          </w:p>
        </w:tc>
        <w:tc>
          <w:tcPr>
            <w:tcW w:w="3671"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规格</w:t>
            </w:r>
          </w:p>
        </w:tc>
        <w:tc>
          <w:tcPr>
            <w:tcW w:w="1228"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执行标准</w:t>
            </w:r>
          </w:p>
        </w:tc>
        <w:tc>
          <w:tcPr>
            <w:tcW w:w="2915" w:type="dxa"/>
            <w:tcBorders>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用途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弹力细斜纹</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成份：70%聚酯纤维28%粘纤2%氨纶</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线密度（tex）:经纱R17.0纬纱R19.4</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【36*36+40D】</w:t>
            </w:r>
          </w:p>
          <w:p>
            <w:pPr>
              <w:pStyle w:val="14"/>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密度（根/10cm）:经向480 纬向390</w:t>
            </w:r>
          </w:p>
          <w:p>
            <w:pPr>
              <w:pStyle w:val="14"/>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w:t>
            </w:r>
            <w:r>
              <w:rPr>
                <w:rFonts w:ascii="Times New Roman" w:hAnsi="Times New Roman"/>
                <w:sz w:val="18"/>
                <w:szCs w:val="18"/>
              </w:rPr>
              <w:t>17</w:t>
            </w:r>
            <w:r>
              <w:rPr>
                <w:rFonts w:hint="eastAsia" w:ascii="Times New Roman" w:hAnsi="Times New Roman"/>
                <w:sz w:val="18"/>
                <w:szCs w:val="18"/>
              </w:rPr>
              <w:t>5</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按标样附录A</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面料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斜纹</w:t>
            </w:r>
            <w:r>
              <w:rPr>
                <w:rFonts w:hint="eastAsia" w:ascii="Times New Roman" w:hAnsi="Times New Roman"/>
                <w:sz w:val="18"/>
                <w:szCs w:val="18"/>
              </w:rPr>
              <w:t>里布</w:t>
            </w:r>
          </w:p>
        </w:tc>
        <w:tc>
          <w:tcPr>
            <w:tcW w:w="3671"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成份：100%聚酯纤维</w:t>
            </w:r>
          </w:p>
          <w:p>
            <w:pPr>
              <w:spacing w:line="276" w:lineRule="auto"/>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单位面积质量：8</w:t>
            </w:r>
            <w:r>
              <w:rPr>
                <w:rFonts w:hint="eastAsia" w:ascii="Times New Roman" w:hAnsi="Times New Roman" w:cs="Times New Roman"/>
                <w:sz w:val="18"/>
                <w:szCs w:val="18"/>
                <w:lang w:val="en-US" w:bidi="ar-SA"/>
              </w:rPr>
              <w:t>0</w:t>
            </w:r>
            <w:r>
              <w:rPr>
                <w:rFonts w:ascii="Times New Roman" w:hAnsi="Times New Roman" w:cs="Times New Roman"/>
                <w:sz w:val="18"/>
                <w:szCs w:val="18"/>
                <w:lang w:val="en-US" w:bidi="ar-SA"/>
              </w:rPr>
              <w:t>g/m</w:t>
            </w:r>
            <w:r>
              <w:rPr>
                <w:rFonts w:hint="eastAsia" w:ascii="Times New Roman" w:hAnsi="Times New Roman" w:cs="Times New Roman"/>
                <w:sz w:val="18"/>
                <w:szCs w:val="18"/>
                <w:lang w:val="en-US" w:bidi="ar-SA"/>
              </w:rPr>
              <w:t>²</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线密度（tex）经纱R7.6 纬纱R8.7</w:t>
            </w:r>
          </w:p>
          <w:p>
            <w:pPr>
              <w:pStyle w:val="14"/>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密度（根/10cm）经向610 纬向370</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按标样附录B</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里料、包条、裙吊带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5"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粘 合 衬</w:t>
            </w:r>
          </w:p>
        </w:tc>
        <w:tc>
          <w:tcPr>
            <w:tcW w:w="367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聚酯纤维100%</w:t>
            </w:r>
          </w:p>
          <w:p>
            <w:pPr>
              <w:jc w:val="center"/>
              <w:rPr>
                <w:rFonts w:ascii="Times New Roman" w:hAnsi="Times New Roman" w:cs="Times New Roman"/>
                <w:sz w:val="18"/>
                <w:szCs w:val="18"/>
                <w:lang w:val="en-US" w:bidi="ar-SA"/>
              </w:rPr>
            </w:pPr>
            <w:r>
              <w:rPr>
                <w:rFonts w:hint="eastAsia" w:ascii="Times New Roman" w:hAnsi="Times New Roman"/>
                <w:sz w:val="18"/>
                <w:szCs w:val="18"/>
              </w:rPr>
              <w:t>单位面积质量：</w:t>
            </w:r>
            <w:r>
              <w:rPr>
                <w:rFonts w:hint="eastAsia" w:ascii="Times New Roman" w:hAnsi="Times New Roman" w:cs="Times New Roman"/>
                <w:sz w:val="18"/>
                <w:szCs w:val="18"/>
                <w:lang w:val="en-US" w:bidi="ar-SA"/>
              </w:rPr>
              <w:t>45g/</w:t>
            </w:r>
            <w:r>
              <w:rPr>
                <w:rFonts w:ascii="Times New Roman" w:hAnsi="Times New Roman" w:cs="Times New Roman"/>
                <w:sz w:val="18"/>
                <w:szCs w:val="18"/>
                <w:lang w:val="en-US" w:bidi="ar-SA"/>
              </w:rPr>
              <w:t>m</w:t>
            </w:r>
            <w:r>
              <w:rPr>
                <w:rFonts w:hint="eastAsia" w:ascii="Times New Roman" w:hAnsi="Times New Roman" w:cs="Times New Roman"/>
                <w:sz w:val="18"/>
                <w:szCs w:val="18"/>
                <w:lang w:val="en-US" w:bidi="ar-SA"/>
              </w:rPr>
              <w:t>²</w:t>
            </w:r>
          </w:p>
          <w:p>
            <w:pPr>
              <w:rPr>
                <w:rFonts w:ascii="Times New Roman" w:hAnsi="Times New Roman"/>
                <w:sz w:val="18"/>
                <w:szCs w:val="18"/>
              </w:rPr>
            </w:pPr>
            <w:r>
              <w:rPr>
                <w:rFonts w:hint="eastAsia" w:ascii="Times New Roman" w:hAnsi="Times New Roman" w:cs="Times New Roman"/>
                <w:sz w:val="18"/>
                <w:szCs w:val="18"/>
                <w:lang w:val="en-US" w:bidi="ar-SA"/>
              </w:rPr>
              <w:t>线密度（tex）经纱R9.1 纬纱R6.3</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附录 C</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裙腰面衬、裙开口扦条、开衩衬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60" w:type="dxa"/>
            <w:vMerge w:val="restart"/>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涤纶缝纫线</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11.8tex×3</w:t>
            </w:r>
          </w:p>
        </w:tc>
        <w:tc>
          <w:tcPr>
            <w:tcW w:w="1228" w:type="dxa"/>
            <w:vMerge w:val="restart"/>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GB/T 6836</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缝纫、打结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60" w:type="dxa"/>
            <w:vMerge w:val="continue"/>
            <w:tcBorders>
              <w:top w:val="nil"/>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11.8 tex×2</w:t>
            </w:r>
          </w:p>
        </w:tc>
        <w:tc>
          <w:tcPr>
            <w:tcW w:w="1228" w:type="dxa"/>
            <w:vMerge w:val="continue"/>
            <w:tcBorders>
              <w:top w:val="nil"/>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扦缝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涤长丝缝纫线</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167 dtex×2</w:t>
            </w:r>
          </w:p>
        </w:tc>
        <w:tc>
          <w:tcPr>
            <w:tcW w:w="1228" w:type="dxa"/>
            <w:vMerge w:val="continue"/>
            <w:tcBorders>
              <w:top w:val="nil"/>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锁圆眼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松紧带</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宽 3.0cm</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FZ/T 63006</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裙腰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87"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聚酯四眼</w:t>
            </w:r>
            <w:r>
              <w:rPr>
                <w:rFonts w:hint="eastAsia" w:ascii="Times New Roman" w:hAnsi="Times New Roman"/>
                <w:sz w:val="18"/>
                <w:szCs w:val="18"/>
              </w:rPr>
              <w:t>扣</w:t>
            </w:r>
          </w:p>
          <w:p>
            <w:pPr>
              <w:pStyle w:val="14"/>
              <w:spacing w:line="300" w:lineRule="exact"/>
              <w:ind w:firstLine="0" w:firstLineChars="0"/>
              <w:jc w:val="center"/>
              <w:rPr>
                <w:rFonts w:ascii="Times New Roman" w:hAnsi="Times New Roman"/>
                <w:sz w:val="18"/>
                <w:szCs w:val="18"/>
              </w:rPr>
            </w:pPr>
            <w:r>
              <w:rPr>
                <w:rFonts w:hint="eastAsia" w:ascii="Times New Roman" w:hAnsi="Times New Roman"/>
                <w:sz w:val="18"/>
                <w:szCs w:val="18"/>
              </w:rPr>
              <w:t>（2号扣）</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φ15mm</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kern w:val="2"/>
                <w:sz w:val="18"/>
                <w:szCs w:val="18"/>
              </w:rPr>
              <w:t>《</w:t>
            </w:r>
            <w:r>
              <w:rPr>
                <w:rFonts w:hint="eastAsia" w:ascii="Times New Roman"/>
                <w:kern w:val="2"/>
                <w:sz w:val="18"/>
                <w:szCs w:val="18"/>
              </w:rPr>
              <w:t>综合行政执法制式服装和标志技术规范  扣件</w:t>
            </w:r>
            <w:r>
              <w:rPr>
                <w:rFonts w:ascii="Times New Roman"/>
                <w:kern w:val="2"/>
                <w:sz w:val="18"/>
                <w:szCs w:val="18"/>
              </w:rPr>
              <w:t>》</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腰面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60"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尼 龙 拉 链</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3#隐形拉链</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QB/T 2173</w:t>
            </w:r>
          </w:p>
        </w:tc>
        <w:tc>
          <w:tcPr>
            <w:tcW w:w="2915"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裙后开口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560" w:type="dxa"/>
            <w:tcBorders>
              <w:top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标</w:t>
            </w:r>
            <w:r>
              <w:rPr>
                <w:rFonts w:hint="eastAsia" w:ascii="Times New Roman" w:hAnsi="Times New Roman"/>
                <w:sz w:val="18"/>
                <w:szCs w:val="18"/>
              </w:rPr>
              <w:t>识</w:t>
            </w:r>
          </w:p>
        </w:tc>
        <w:tc>
          <w:tcPr>
            <w:tcW w:w="3671"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胶质标签，</w:t>
            </w:r>
            <w:r>
              <w:rPr>
                <w:rFonts w:hint="eastAsia" w:ascii="Times New Roman" w:hAnsi="Times New Roman"/>
                <w:sz w:val="18"/>
                <w:szCs w:val="18"/>
              </w:rPr>
              <w:t>7</w:t>
            </w:r>
            <w:r>
              <w:rPr>
                <w:rFonts w:ascii="Times New Roman" w:hAnsi="Times New Roman"/>
                <w:sz w:val="18"/>
                <w:szCs w:val="18"/>
              </w:rPr>
              <w:t>.0cm×</w:t>
            </w:r>
            <w:r>
              <w:rPr>
                <w:rFonts w:hint="eastAsia" w:ascii="Times New Roman" w:hAnsi="Times New Roman"/>
                <w:sz w:val="18"/>
                <w:szCs w:val="18"/>
              </w:rPr>
              <w:t>7</w:t>
            </w:r>
            <w:r>
              <w:rPr>
                <w:rFonts w:ascii="Times New Roman" w:hAnsi="Times New Roman"/>
                <w:sz w:val="18"/>
                <w:szCs w:val="18"/>
              </w:rPr>
              <w:t>cm</w:t>
            </w:r>
          </w:p>
        </w:tc>
        <w:tc>
          <w:tcPr>
            <w:tcW w:w="1228"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按 3.9</w:t>
            </w:r>
          </w:p>
        </w:tc>
        <w:tc>
          <w:tcPr>
            <w:tcW w:w="2915" w:type="dxa"/>
            <w:tcBorders>
              <w:top w:val="single" w:color="000000" w:sz="4" w:space="0"/>
              <w:left w:val="single" w:color="000000" w:sz="4" w:space="0"/>
            </w:tcBorders>
            <w:vAlign w:val="center"/>
          </w:tcPr>
          <w:p>
            <w:pPr>
              <w:pStyle w:val="14"/>
              <w:spacing w:line="300" w:lineRule="exact"/>
              <w:ind w:firstLine="0" w:firstLineChars="0"/>
              <w:jc w:val="center"/>
              <w:rPr>
                <w:rFonts w:ascii="Times New Roman" w:hAnsi="Times New Roman"/>
                <w:sz w:val="18"/>
                <w:szCs w:val="18"/>
              </w:rPr>
            </w:pPr>
            <w:r>
              <w:rPr>
                <w:rFonts w:ascii="Times New Roman" w:hAnsi="Times New Roman"/>
                <w:sz w:val="18"/>
                <w:szCs w:val="18"/>
              </w:rPr>
              <w:t>左腰里</w:t>
            </w:r>
          </w:p>
        </w:tc>
      </w:tr>
    </w:tbl>
    <w:p>
      <w:pPr>
        <w:pStyle w:val="3"/>
        <w:numPr>
          <w:ilvl w:val="1"/>
          <w:numId w:val="1"/>
        </w:numPr>
        <w:spacing w:line="240" w:lineRule="auto"/>
        <w:ind w:left="0"/>
        <w:rPr>
          <w:rFonts w:ascii="黑体" w:hAnsi="黑体" w:eastAsia="黑体"/>
          <w:b w:val="0"/>
          <w:sz w:val="21"/>
          <w:szCs w:val="21"/>
        </w:rPr>
      </w:pPr>
      <w:bookmarkStart w:id="28" w:name="3.6_裁片纱向"/>
      <w:bookmarkEnd w:id="28"/>
      <w:bookmarkStart w:id="29" w:name="_Toc47978785"/>
      <w:r>
        <w:rPr>
          <w:rFonts w:hint="eastAsia" w:ascii="黑体" w:hAnsi="黑体" w:eastAsia="黑体"/>
          <w:b w:val="0"/>
          <w:sz w:val="21"/>
          <w:szCs w:val="21"/>
        </w:rPr>
        <w:t>裁片纱向</w:t>
      </w:r>
      <w:bookmarkEnd w:id="29"/>
    </w:p>
    <w:p>
      <w:pPr>
        <w:spacing w:line="360" w:lineRule="auto"/>
        <w:ind w:firstLine="420" w:firstLineChars="200"/>
        <w:rPr>
          <w:sz w:val="21"/>
          <w:szCs w:val="21"/>
        </w:rPr>
      </w:pPr>
      <w:bookmarkStart w:id="30" w:name="裁片下料纱向应符合表4规定。"/>
      <w:bookmarkEnd w:id="30"/>
      <w:r>
        <w:rPr>
          <w:sz w:val="21"/>
          <w:szCs w:val="21"/>
        </w:rPr>
        <w:t>裁片下料纱向</w:t>
      </w:r>
      <w:r>
        <w:rPr>
          <w:rFonts w:hint="eastAsia"/>
          <w:sz w:val="21"/>
          <w:szCs w:val="21"/>
        </w:rPr>
        <w:t>应符合</w:t>
      </w:r>
      <w:r>
        <w:rPr>
          <w:sz w:val="21"/>
          <w:szCs w:val="21"/>
        </w:rPr>
        <w:t>表 4 规定。</w:t>
      </w:r>
    </w:p>
    <w:p>
      <w:pPr>
        <w:spacing w:line="360" w:lineRule="auto"/>
        <w:ind w:firstLine="420" w:firstLineChars="200"/>
        <w:rPr>
          <w:sz w:val="21"/>
          <w:szCs w:val="21"/>
        </w:rPr>
      </w:pPr>
    </w:p>
    <w:p>
      <w:pPr>
        <w:spacing w:line="360" w:lineRule="auto"/>
        <w:ind w:firstLine="420" w:firstLineChars="200"/>
        <w:rPr>
          <w:sz w:val="21"/>
          <w:szCs w:val="21"/>
        </w:rPr>
      </w:pPr>
    </w:p>
    <w:p>
      <w:pPr>
        <w:pStyle w:val="30"/>
        <w:numPr>
          <w:ilvl w:val="0"/>
          <w:numId w:val="3"/>
        </w:numPr>
        <w:wordWrap w:val="0"/>
        <w:spacing w:before="156" w:after="156"/>
        <w:ind w:left="0" w:firstLine="0"/>
        <w:jc w:val="right"/>
        <w:rPr>
          <w:rFonts w:ascii="Times New Roman"/>
          <w:color w:val="000000"/>
        </w:rPr>
      </w:pPr>
      <w:r>
        <w:rPr>
          <w:rFonts w:hint="eastAsia" w:ascii="Times New Roman"/>
          <w:color w:val="000000"/>
        </w:rPr>
        <w:t xml:space="preserve">裁片纱向                            </w:t>
      </w:r>
      <w:r>
        <w:rPr>
          <w:rFonts w:hint="eastAsia" w:ascii="Times New Roman"/>
          <w:color w:val="000000"/>
        </w:rPr>
        <w:tab/>
      </w:r>
      <w:r>
        <w:rPr>
          <w:rFonts w:hint="eastAsia" w:ascii="Times New Roman"/>
          <w:color w:val="000000"/>
        </w:rPr>
        <w:t xml:space="preserve"> </w:t>
      </w:r>
      <w:r>
        <w:rPr>
          <w:rFonts w:ascii="宋体" w:hAnsi="宋体" w:eastAsia="宋体"/>
          <w:color w:val="000000"/>
          <w:sz w:val="18"/>
        </w:rPr>
        <w:t>单位</w:t>
      </w:r>
      <w:r>
        <w:rPr>
          <w:rFonts w:hint="eastAsia" w:ascii="Times New Roman"/>
          <w:color w:val="000000"/>
          <w:sz w:val="18"/>
        </w:rPr>
        <w:t>:cm</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11"/>
        <w:gridCol w:w="2229"/>
        <w:gridCol w:w="1824"/>
        <w:gridCol w:w="2432"/>
        <w:gridCol w:w="16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 别</w:t>
            </w: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裁 片 名 称</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 料 方 向</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允 斜 极 限</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 料</w:t>
            </w: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裙前身</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中线顺经纱</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裙后身</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后缝顺经纱</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裙腰</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211"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 料</w:t>
            </w: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裙前身</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裙后身</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吊袢</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裙腰里下口滚条</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纬斜</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7" w:hRule="atLeast"/>
        </w:trPr>
        <w:tc>
          <w:tcPr>
            <w:tcW w:w="1211"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粘合衬</w:t>
            </w: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裙开口扦条</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长 20，宽 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裙开衩衬</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1211"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29"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裙腰衬</w:t>
            </w:r>
          </w:p>
        </w:tc>
        <w:tc>
          <w:tcPr>
            <w:tcW w:w="182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43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678"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bl>
    <w:p>
      <w:pPr>
        <w:pStyle w:val="5"/>
        <w:spacing w:before="5"/>
        <w:rPr>
          <w:sz w:val="8"/>
        </w:rPr>
      </w:pPr>
    </w:p>
    <w:p>
      <w:pPr>
        <w:pStyle w:val="3"/>
        <w:numPr>
          <w:ilvl w:val="1"/>
          <w:numId w:val="1"/>
        </w:numPr>
        <w:spacing w:before="0" w:after="120" w:line="240" w:lineRule="auto"/>
        <w:ind w:left="0"/>
        <w:rPr>
          <w:rFonts w:ascii="黑体" w:hAnsi="黑体" w:eastAsia="黑体"/>
          <w:b w:val="0"/>
          <w:sz w:val="21"/>
          <w:szCs w:val="21"/>
        </w:rPr>
      </w:pPr>
      <w:bookmarkStart w:id="31" w:name="3.7_敷衬"/>
      <w:bookmarkEnd w:id="31"/>
      <w:bookmarkStart w:id="32" w:name="_Toc47978786"/>
      <w:r>
        <w:rPr>
          <w:rFonts w:hint="eastAsia" w:ascii="黑体" w:hAnsi="黑体" w:eastAsia="黑体"/>
          <w:b w:val="0"/>
          <w:sz w:val="21"/>
          <w:szCs w:val="21"/>
        </w:rPr>
        <w:t>敷衬</w:t>
      </w:r>
      <w:bookmarkEnd w:id="32"/>
    </w:p>
    <w:p>
      <w:pPr>
        <w:spacing w:line="360" w:lineRule="auto"/>
        <w:ind w:firstLine="420" w:firstLineChars="200"/>
        <w:rPr>
          <w:sz w:val="21"/>
          <w:szCs w:val="21"/>
          <w:lang w:val="en-US"/>
        </w:rPr>
      </w:pPr>
      <w:r>
        <w:rPr>
          <w:sz w:val="21"/>
          <w:szCs w:val="21"/>
        </w:rPr>
        <w:t>敷衬要求应符合表5规定。</w:t>
      </w:r>
    </w:p>
    <w:p>
      <w:pPr>
        <w:pStyle w:val="30"/>
        <w:numPr>
          <w:ilvl w:val="0"/>
          <w:numId w:val="3"/>
        </w:numPr>
        <w:wordWrap w:val="0"/>
        <w:spacing w:beforeLines="0" w:after="156"/>
        <w:ind w:left="0" w:firstLine="0"/>
        <w:jc w:val="right"/>
        <w:rPr>
          <w:rFonts w:ascii="Times New Roman"/>
          <w:color w:val="000000"/>
        </w:rPr>
      </w:pPr>
      <w:r>
        <w:rPr>
          <w:rFonts w:hint="eastAsia" w:ascii="Times New Roman"/>
          <w:color w:val="000000"/>
        </w:rPr>
        <w:t xml:space="preserve">敷衬工艺                       </w:t>
      </w:r>
      <w:r>
        <w:rPr>
          <w:rFonts w:hint="eastAsia" w:ascii="Times New Roman"/>
          <w:color w:val="000000"/>
        </w:rPr>
        <w:tab/>
      </w:r>
      <w:r>
        <w:rPr>
          <w:rFonts w:hint="eastAsia" w:ascii="Times New Roman"/>
          <w:color w:val="000000"/>
        </w:rPr>
        <w:t xml:space="preserve">       </w:t>
      </w:r>
      <w:r>
        <w:rPr>
          <w:rFonts w:ascii="宋体" w:hAnsi="宋体" w:eastAsia="宋体"/>
          <w:color w:val="000000"/>
          <w:sz w:val="18"/>
        </w:rPr>
        <w:t>单位</w:t>
      </w:r>
      <w:r>
        <w:rPr>
          <w:rFonts w:hint="eastAsia" w:ascii="Times New Roman"/>
          <w:color w:val="000000"/>
          <w:sz w:val="18"/>
        </w:rPr>
        <w:t>:cm</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70"/>
        <w:gridCol w:w="2495"/>
        <w:gridCol w:w="600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12" w:hRule="atLeast"/>
        </w:trPr>
        <w:tc>
          <w:tcPr>
            <w:tcW w:w="870" w:type="dxa"/>
            <w:tcBorders>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 别</w:t>
            </w:r>
          </w:p>
        </w:tc>
        <w:tc>
          <w:tcPr>
            <w:tcW w:w="2495"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敷 衬 要 求</w:t>
            </w:r>
          </w:p>
        </w:tc>
        <w:tc>
          <w:tcPr>
            <w:tcW w:w="6009" w:type="dxa"/>
            <w:tcBorders>
              <w:left w:val="single" w:color="000000" w:sz="4" w:space="0"/>
              <w:bottom w:val="single" w:color="000000" w:sz="4" w:space="0"/>
            </w:tcBorders>
            <w:vAlign w:val="center"/>
          </w:tcPr>
          <w:p>
            <w:pPr>
              <w:pStyle w:val="14"/>
              <w:spacing w:line="300" w:lineRule="exact"/>
              <w:ind w:firstLine="0" w:firstLineChars="0"/>
              <w:jc w:val="center"/>
              <w:rPr>
                <w:b/>
                <w:kern w:val="2"/>
                <w:sz w:val="18"/>
                <w:szCs w:val="18"/>
              </w:rPr>
            </w:pPr>
            <w:r>
              <w:rPr>
                <w:rFonts w:ascii="Times New Roman" w:hAnsi="Times New Roman"/>
                <w:color w:val="000000"/>
                <w:sz w:val="18"/>
                <w:szCs w:val="18"/>
              </w:rPr>
              <w:t>图示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477" w:hRule="atLeast"/>
        </w:trPr>
        <w:tc>
          <w:tcPr>
            <w:tcW w:w="870" w:type="dxa"/>
            <w:tcBorders>
              <w:top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腰面、拉链处、开衩</w:t>
            </w:r>
          </w:p>
        </w:tc>
        <w:tc>
          <w:tcPr>
            <w:tcW w:w="2495"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 腰头衬 腰面下口粘净衬。</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扦条衬 粘至缝头向里，衬长20，宽 1.5。</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裙开衩衬 门襟：粘至缝头里，折边宽 4.3,底襟：粘至折边上，底襟面处宽 4.3。</w:t>
            </w:r>
          </w:p>
        </w:tc>
        <w:tc>
          <w:tcPr>
            <w:tcW w:w="6009" w:type="dxa"/>
            <w:tcBorders>
              <w:top w:val="single" w:color="000000" w:sz="4" w:space="0"/>
              <w:left w:val="single" w:color="000000" w:sz="4" w:space="0"/>
            </w:tcBorders>
            <w:vAlign w:val="center"/>
          </w:tcPr>
          <w:p>
            <w:pPr>
              <w:jc w:val="center"/>
              <w:rPr>
                <w:sz w:val="18"/>
                <w:szCs w:val="18"/>
              </w:rPr>
            </w:pPr>
            <w:r>
              <w:rPr>
                <w:sz w:val="18"/>
                <w:szCs w:val="18"/>
                <w:lang w:val="en-US" w:bidi="ar-SA"/>
              </w:rPr>
              <w:pict>
                <v:shape id="_x0000_i1027" o:spt="75" type="#_x0000_t75" style="height:162.75pt;width:234.75pt;" filled="f" o:preferrelative="t" stroked="f" coordsize="21600,21600">
                  <v:path/>
                  <v:fill on="f" focussize="0,0"/>
                  <v:stroke on="f" joinstyle="miter"/>
                  <v:imagedata r:id="rId10" o:title=""/>
                  <o:lock v:ext="edit" aspectratio="t"/>
                  <w10:wrap type="none"/>
                  <w10:anchorlock/>
                </v:shape>
              </w:pict>
            </w:r>
          </w:p>
        </w:tc>
      </w:tr>
    </w:tbl>
    <w:p>
      <w:pPr>
        <w:pStyle w:val="3"/>
        <w:numPr>
          <w:ilvl w:val="1"/>
          <w:numId w:val="1"/>
        </w:numPr>
        <w:spacing w:after="120" w:line="240" w:lineRule="auto"/>
        <w:ind w:left="0"/>
        <w:rPr>
          <w:rFonts w:ascii="黑体" w:hAnsi="黑体" w:eastAsia="黑体"/>
          <w:b w:val="0"/>
          <w:sz w:val="21"/>
          <w:szCs w:val="21"/>
        </w:rPr>
      </w:pPr>
      <w:bookmarkStart w:id="33" w:name="3.8_缝制"/>
      <w:bookmarkEnd w:id="33"/>
      <w:bookmarkStart w:id="34" w:name="_Toc47978787"/>
      <w:r>
        <w:rPr>
          <w:rFonts w:hint="eastAsia" w:ascii="黑体" w:hAnsi="黑体" w:eastAsia="黑体"/>
          <w:b w:val="0"/>
          <w:sz w:val="21"/>
          <w:szCs w:val="21"/>
        </w:rPr>
        <w:t>缝制</w:t>
      </w:r>
      <w:bookmarkEnd w:id="34"/>
    </w:p>
    <w:p>
      <w:pPr>
        <w:pStyle w:val="26"/>
        <w:numPr>
          <w:ilvl w:val="2"/>
          <w:numId w:val="1"/>
        </w:numPr>
        <w:spacing w:line="360" w:lineRule="auto"/>
        <w:rPr>
          <w:sz w:val="21"/>
          <w:szCs w:val="21"/>
        </w:rPr>
      </w:pPr>
      <w:bookmarkStart w:id="35" w:name="3.8.1_设备"/>
      <w:bookmarkEnd w:id="35"/>
      <w:bookmarkStart w:id="36" w:name="3.8.2_针距"/>
      <w:bookmarkEnd w:id="36"/>
      <w:r>
        <w:rPr>
          <w:rFonts w:hint="eastAsia"/>
          <w:sz w:val="21"/>
          <w:szCs w:val="21"/>
        </w:rPr>
        <w:t>针距</w:t>
      </w:r>
    </w:p>
    <w:p>
      <w:pPr>
        <w:spacing w:line="360" w:lineRule="auto"/>
        <w:ind w:firstLine="420" w:firstLineChars="200"/>
        <w:rPr>
          <w:sz w:val="21"/>
          <w:szCs w:val="21"/>
        </w:rPr>
      </w:pPr>
      <w:r>
        <w:rPr>
          <w:sz w:val="21"/>
          <w:szCs w:val="21"/>
        </w:rPr>
        <w:t>各种缝纫针距应符合表7规定。</w:t>
      </w:r>
    </w:p>
    <w:p>
      <w:pPr>
        <w:pStyle w:val="30"/>
        <w:numPr>
          <w:ilvl w:val="0"/>
          <w:numId w:val="3"/>
        </w:numPr>
        <w:spacing w:beforeLines="0" w:after="156"/>
        <w:ind w:left="0" w:firstLine="0"/>
        <w:rPr>
          <w:rFonts w:ascii="Times New Roman"/>
          <w:color w:val="000000"/>
        </w:rPr>
      </w:pPr>
      <w:r>
        <w:rPr>
          <w:rFonts w:hint="eastAsia" w:ascii="Times New Roman"/>
          <w:color w:val="000000"/>
        </w:rPr>
        <w:t>针距密度</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9"/>
        <w:gridCol w:w="172"/>
        <w:gridCol w:w="1063"/>
        <w:gridCol w:w="2006"/>
        <w:gridCol w:w="52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4" w:type="dxa"/>
            <w:gridSpan w:val="3"/>
            <w:tcBorders>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  目</w:t>
            </w:r>
          </w:p>
        </w:tc>
        <w:tc>
          <w:tcPr>
            <w:tcW w:w="2006"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针  距</w:t>
            </w:r>
          </w:p>
        </w:tc>
        <w:tc>
          <w:tcPr>
            <w:tcW w:w="5244" w:type="dxa"/>
            <w:tcBorders>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质量要求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89" w:type="dxa"/>
            <w:vMerge w:val="restart"/>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kern w:val="2"/>
                <w:sz w:val="18"/>
                <w:szCs w:val="18"/>
              </w:rPr>
            </w:pPr>
            <w:r>
              <w:rPr>
                <w:rFonts w:ascii="Times New Roman" w:hAnsi="Times New Roman"/>
                <w:color w:val="000000"/>
                <w:sz w:val="18"/>
                <w:szCs w:val="18"/>
              </w:rPr>
              <w:t>平缝</w:t>
            </w:r>
          </w:p>
        </w:tc>
        <w:tc>
          <w:tcPr>
            <w:tcW w:w="1235" w:type="dxa"/>
            <w:gridSpan w:val="2"/>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 针/3cm～14 针/3cm</w:t>
            </w:r>
          </w:p>
        </w:tc>
        <w:tc>
          <w:tcPr>
            <w:tcW w:w="5244" w:type="dxa"/>
            <w:vMerge w:val="restart"/>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缝纫线路顺直，首尾回针，定位准确，距边宽窄一致，结合牢固，</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松紧适宜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89" w:type="dxa"/>
            <w:vMerge w:val="continue"/>
            <w:tcBorders>
              <w:top w:val="nil"/>
              <w:left w:val="single" w:color="000000" w:sz="4" w:space="0"/>
              <w:bottom w:val="single" w:color="000000" w:sz="4" w:space="0"/>
            </w:tcBorders>
            <w:vAlign w:val="center"/>
          </w:tcPr>
          <w:p>
            <w:pPr>
              <w:jc w:val="center"/>
              <w:rPr>
                <w:sz w:val="18"/>
                <w:szCs w:val="18"/>
              </w:rPr>
            </w:pPr>
          </w:p>
        </w:tc>
        <w:tc>
          <w:tcPr>
            <w:tcW w:w="1235" w:type="dxa"/>
            <w:gridSpan w:val="2"/>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 针/3cm～13 针/3cm</w:t>
            </w:r>
          </w:p>
        </w:tc>
        <w:tc>
          <w:tcPr>
            <w:tcW w:w="5244" w:type="dxa"/>
            <w:vMerge w:val="continue"/>
            <w:tcBorders>
              <w:top w:val="nil"/>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5" w:hRule="atLeast"/>
        </w:trPr>
        <w:tc>
          <w:tcPr>
            <w:tcW w:w="2124" w:type="dxa"/>
            <w:gridSpan w:val="3"/>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 针/3cm～11 针/3cm</w:t>
            </w:r>
          </w:p>
        </w:tc>
        <w:tc>
          <w:tcPr>
            <w:tcW w:w="5244"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切边宽不大于 0.2cm，环缝宽不小于 0.4cm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4" w:type="dxa"/>
            <w:gridSpan w:val="3"/>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扦缝</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 针/3cm～8 针/3cm</w:t>
            </w:r>
          </w:p>
        </w:tc>
        <w:tc>
          <w:tcPr>
            <w:tcW w:w="5244"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表面透针超过 0.1cm 的连续透针；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061" w:type="dxa"/>
            <w:gridSpan w:val="2"/>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1063"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1.5cm 圆眼</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不少于 36 针/眼</w:t>
            </w:r>
          </w:p>
        </w:tc>
        <w:tc>
          <w:tcPr>
            <w:tcW w:w="5244"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扣眼美观，规整，牢固，不偏歪。用圆头锁眼机。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59" w:hRule="atLeast"/>
        </w:trPr>
        <w:tc>
          <w:tcPr>
            <w:tcW w:w="2124" w:type="dxa"/>
            <w:gridSpan w:val="3"/>
            <w:tcBorders>
              <w:top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c>
          <w:tcPr>
            <w:tcW w:w="2006"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 根线/眼</w:t>
            </w:r>
          </w:p>
        </w:tc>
        <w:tc>
          <w:tcPr>
            <w:tcW w:w="5244" w:type="dxa"/>
            <w:tcBorders>
              <w:top w:val="single" w:color="000000" w:sz="4" w:space="0"/>
              <w:lef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扣柄顺扣眼，扣面图案端正，反面留尾线 0.5cm～1.0cm</w:t>
            </w:r>
          </w:p>
        </w:tc>
      </w:tr>
    </w:tbl>
    <w:p>
      <w:pPr>
        <w:pStyle w:val="26"/>
        <w:numPr>
          <w:ilvl w:val="2"/>
          <w:numId w:val="1"/>
        </w:numPr>
        <w:spacing w:line="360" w:lineRule="auto"/>
        <w:rPr>
          <w:sz w:val="21"/>
          <w:szCs w:val="21"/>
        </w:rPr>
      </w:pPr>
      <w:bookmarkStart w:id="37" w:name="3.8.3_缝制"/>
      <w:bookmarkEnd w:id="37"/>
      <w:r>
        <w:rPr>
          <w:rFonts w:hint="eastAsia"/>
          <w:sz w:val="21"/>
          <w:szCs w:val="21"/>
        </w:rPr>
        <w:t>缝制</w:t>
      </w:r>
    </w:p>
    <w:p>
      <w:pPr>
        <w:spacing w:line="360" w:lineRule="auto"/>
        <w:ind w:firstLine="420" w:firstLineChars="200"/>
        <w:rPr>
          <w:sz w:val="21"/>
          <w:szCs w:val="21"/>
        </w:rPr>
      </w:pPr>
      <w:r>
        <w:rPr>
          <w:sz w:val="21"/>
          <w:szCs w:val="21"/>
        </w:rPr>
        <w:t>缝制要求应符合表</w:t>
      </w:r>
      <w:r>
        <w:rPr>
          <w:rFonts w:hint="eastAsia"/>
          <w:sz w:val="21"/>
          <w:szCs w:val="21"/>
        </w:rPr>
        <w:t>7</w:t>
      </w:r>
      <w:r>
        <w:rPr>
          <w:sz w:val="21"/>
          <w:szCs w:val="21"/>
        </w:rPr>
        <w:t>规定。</w:t>
      </w:r>
    </w:p>
    <w:p>
      <w:pPr>
        <w:pStyle w:val="30"/>
        <w:numPr>
          <w:ilvl w:val="0"/>
          <w:numId w:val="3"/>
        </w:numPr>
        <w:wordWrap w:val="0"/>
        <w:spacing w:before="156" w:after="156"/>
        <w:ind w:left="0" w:firstLine="0"/>
        <w:jc w:val="right"/>
        <w:rPr>
          <w:rFonts w:ascii="Times New Roman"/>
          <w:color w:val="000000"/>
        </w:rPr>
      </w:pPr>
      <w:r>
        <w:rPr>
          <w:rFonts w:hint="eastAsia" w:ascii="Times New Roman"/>
          <w:color w:val="000000"/>
        </w:rPr>
        <w:t xml:space="preserve">缝制工艺                               </w:t>
      </w:r>
      <w:r>
        <w:rPr>
          <w:rFonts w:hint="eastAsia" w:ascii="Times New Roman"/>
          <w:color w:val="000000"/>
        </w:rPr>
        <w:tab/>
      </w:r>
      <w:r>
        <w:rPr>
          <w:rFonts w:ascii="宋体" w:hAnsi="宋体" w:eastAsia="宋体"/>
          <w:color w:val="000000"/>
          <w:sz w:val="18"/>
        </w:rPr>
        <w:t>单位</w:t>
      </w:r>
      <w:r>
        <w:rPr>
          <w:rFonts w:hint="eastAsia" w:ascii="Times New Roman"/>
          <w:color w:val="000000"/>
          <w:sz w:val="18"/>
        </w:rPr>
        <w:t>:cm</w:t>
      </w:r>
    </w:p>
    <w:tbl>
      <w:tblPr>
        <w:tblStyle w:val="10"/>
        <w:tblW w:w="93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2"/>
        <w:gridCol w:w="2274"/>
        <w:gridCol w:w="1044"/>
        <w:gridCol w:w="1794"/>
        <w:gridCol w:w="797"/>
        <w:gridCol w:w="2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位</w:t>
            </w: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工 序 名 称</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缝纫形式</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及缝制道数</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距边</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restart"/>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裙子</w:t>
            </w: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环裙前后身面下摆边、侧缝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三线环缝</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切边宽不大于 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前后身面里省缝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上端</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双量 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面缝头向侧缝倒，下端收尖，里子打</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活折，缝头倒向与面相反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合面里后缝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按位置印合后缝两端回针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拉链与后身缝合</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拉链牙不外露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后身里与拉链结合</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两头回针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打拉链下端暗结</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回针三道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正面不许露毛茬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后开衩上端与里缝合</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打开衩上端结子</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打明结回针三道</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扦缝一道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结子向下斜 0.7，结长 4.0，开衩门</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襟贴边里口扦在身上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合裙面侧缝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首尾回针 3－5 道，劈缝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合裙里侧缝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1.2(含 0.2</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首尾回针 3－5 道，缝头向后身倒缝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扦裙摆</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折边4.0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环缝一道扦缝一道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裙里与下摆侧缝用双股缝纫线打拉 链线袢相连，袢长 5，距下摆 11cm； 裙后开衩下摆角左右手扦，裙侧缝面</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里寨线距两端 10－12cm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扎裙里底边</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折边宽 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腰里滚条</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滚条宽 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合腰面里侧缝</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暗线两道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劈缝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勾裙腰两头</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腰头右端勾宝剑头型，左端勾净，掩</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门长 3.0cm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绱腰松紧带</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明线处回针 3-5 道。腰宽取中扎线一</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上腰子</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侧缝处夹吊袢暗线回针 3－5 道，下</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口明线为下炕线，反面扎在腰里，腰头右端宝剑头下口扎 0.1 明线封口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pStyle w:val="14"/>
              <w:spacing w:line="300" w:lineRule="exact"/>
              <w:ind w:firstLine="0" w:firstLineChars="0"/>
              <w:jc w:val="center"/>
              <w:rPr>
                <w:rFonts w:ascii="Times New Roman" w:hAnsi="Times New Roman"/>
                <w:color w:val="000000"/>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裙吊袢</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袢长 10（双量）左右中缝各钉一根，</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袢宽 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Merge w:val="continue"/>
            <w:vAlign w:val="center"/>
          </w:tcPr>
          <w:p>
            <w:pPr>
              <w:jc w:val="center"/>
              <w:rPr>
                <w:rFonts w:ascii="等线" w:hAnsi="等线" w:eastAsia="等线"/>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标</w:t>
            </w:r>
            <w:r>
              <w:rPr>
                <w:rFonts w:hint="eastAsia" w:ascii="Times New Roman" w:hAnsi="Times New Roman"/>
                <w:color w:val="000000"/>
                <w:sz w:val="18"/>
                <w:szCs w:val="18"/>
              </w:rPr>
              <w:t>识</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扎线一周</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腰里左侧距开口 3cm,腰宽取中钉标</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志，下口正中夹上水洗标志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472" w:type="dxa"/>
            <w:vAlign w:val="center"/>
          </w:tcPr>
          <w:p>
            <w:pPr>
              <w:jc w:val="center"/>
              <w:rPr>
                <w:rFonts w:ascii="等线" w:hAnsi="等线" w:eastAsia="等线"/>
                <w:sz w:val="18"/>
                <w:szCs w:val="18"/>
              </w:rPr>
            </w:pPr>
          </w:p>
        </w:tc>
        <w:tc>
          <w:tcPr>
            <w:tcW w:w="227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商标</w:t>
            </w:r>
            <w:r>
              <w:rPr>
                <w:rFonts w:hint="eastAsia" w:ascii="Times New Roman" w:hAnsi="Times New Roman"/>
                <w:color w:val="000000"/>
                <w:sz w:val="18"/>
                <w:szCs w:val="18"/>
              </w:rPr>
              <w:t>标识</w:t>
            </w:r>
          </w:p>
        </w:tc>
        <w:tc>
          <w:tcPr>
            <w:tcW w:w="104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794"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tc>
        <w:tc>
          <w:tcPr>
            <w:tcW w:w="797"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92" w:type="dxa"/>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女</w:t>
            </w:r>
            <w:r>
              <w:rPr>
                <w:rFonts w:hint="eastAsia" w:ascii="Times New Roman" w:hAnsi="Times New Roman"/>
                <w:color w:val="000000"/>
                <w:sz w:val="18"/>
                <w:szCs w:val="18"/>
              </w:rPr>
              <w:t>裙后</w:t>
            </w:r>
            <w:r>
              <w:rPr>
                <w:rFonts w:ascii="Times New Roman" w:hAnsi="Times New Roman"/>
                <w:color w:val="000000"/>
                <w:sz w:val="18"/>
                <w:szCs w:val="18"/>
              </w:rPr>
              <w:t>腰里宽取中，</w:t>
            </w:r>
          </w:p>
        </w:tc>
      </w:tr>
    </w:tbl>
    <w:p>
      <w:pPr>
        <w:pStyle w:val="5"/>
        <w:spacing w:before="5"/>
        <w:rPr>
          <w:sz w:val="8"/>
        </w:rPr>
      </w:pPr>
    </w:p>
    <w:p>
      <w:pPr>
        <w:pStyle w:val="26"/>
        <w:numPr>
          <w:ilvl w:val="2"/>
          <w:numId w:val="1"/>
        </w:numPr>
        <w:spacing w:line="360" w:lineRule="auto"/>
        <w:rPr>
          <w:sz w:val="21"/>
          <w:szCs w:val="21"/>
        </w:rPr>
      </w:pPr>
      <w:bookmarkStart w:id="38" w:name="3.8.4_锁钉"/>
      <w:bookmarkEnd w:id="38"/>
      <w:r>
        <w:rPr>
          <w:rFonts w:hint="eastAsia"/>
          <w:sz w:val="21"/>
          <w:szCs w:val="21"/>
        </w:rPr>
        <w:t>锁钉</w:t>
      </w:r>
    </w:p>
    <w:p>
      <w:pPr>
        <w:spacing w:line="360" w:lineRule="auto"/>
        <w:ind w:firstLine="420" w:firstLineChars="200"/>
        <w:rPr>
          <w:sz w:val="21"/>
          <w:szCs w:val="21"/>
        </w:rPr>
      </w:pPr>
      <w:r>
        <w:rPr>
          <w:sz w:val="21"/>
          <w:szCs w:val="21"/>
        </w:rPr>
        <w:t>锁钉要求应符合表</w:t>
      </w:r>
      <w:r>
        <w:rPr>
          <w:rFonts w:hint="eastAsia"/>
          <w:sz w:val="21"/>
          <w:szCs w:val="21"/>
        </w:rPr>
        <w:t>8</w:t>
      </w:r>
      <w:r>
        <w:rPr>
          <w:sz w:val="21"/>
          <w:szCs w:val="21"/>
        </w:rPr>
        <w:t>规定。</w:t>
      </w:r>
    </w:p>
    <w:p>
      <w:pPr>
        <w:spacing w:line="360" w:lineRule="auto"/>
        <w:ind w:firstLine="420" w:firstLineChars="200"/>
        <w:rPr>
          <w:sz w:val="21"/>
          <w:szCs w:val="21"/>
        </w:rPr>
      </w:pPr>
    </w:p>
    <w:p>
      <w:pPr>
        <w:spacing w:line="360" w:lineRule="auto"/>
        <w:ind w:firstLine="420" w:firstLineChars="200"/>
        <w:rPr>
          <w:sz w:val="21"/>
          <w:szCs w:val="21"/>
        </w:rPr>
      </w:pPr>
    </w:p>
    <w:p>
      <w:pPr>
        <w:pStyle w:val="30"/>
        <w:numPr>
          <w:ilvl w:val="0"/>
          <w:numId w:val="3"/>
        </w:numPr>
        <w:wordWrap w:val="0"/>
        <w:spacing w:before="156" w:after="156"/>
        <w:ind w:left="0" w:right="105" w:firstLine="0"/>
        <w:jc w:val="right"/>
        <w:rPr>
          <w:rFonts w:ascii="Times New Roman"/>
          <w:color w:val="000000"/>
        </w:rPr>
      </w:pPr>
      <w:r>
        <w:rPr>
          <w:rFonts w:hint="eastAsia" w:ascii="Times New Roman"/>
          <w:color w:val="000000"/>
        </w:rPr>
        <w:t xml:space="preserve">锁钉工艺                       </w:t>
      </w:r>
      <w:r>
        <w:rPr>
          <w:rFonts w:hint="eastAsia" w:ascii="Times New Roman"/>
          <w:color w:val="000000"/>
        </w:rPr>
        <w:tab/>
      </w:r>
      <w:r>
        <w:rPr>
          <w:rFonts w:hint="eastAsia" w:ascii="Times New Roman"/>
          <w:color w:val="000000"/>
        </w:rPr>
        <w:t xml:space="preserve">      </w:t>
      </w:r>
      <w:r>
        <w:rPr>
          <w:rFonts w:ascii="宋体" w:hAnsi="宋体" w:eastAsia="宋体"/>
          <w:color w:val="000000"/>
          <w:sz w:val="18"/>
        </w:rPr>
        <w:t>单位</w:t>
      </w:r>
      <w:r>
        <w:rPr>
          <w:rFonts w:hint="eastAsia" w:ascii="Times New Roman"/>
          <w:color w:val="000000"/>
          <w:sz w:val="18"/>
        </w:rPr>
        <w:t>:cm</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16"/>
        <w:gridCol w:w="973"/>
        <w:gridCol w:w="3915"/>
        <w:gridCol w:w="3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16" w:type="dxa"/>
            <w:vMerge w:val="restart"/>
            <w:tcBorders>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名称</w:t>
            </w:r>
          </w:p>
        </w:tc>
        <w:tc>
          <w:tcPr>
            <w:tcW w:w="973" w:type="dxa"/>
            <w:vMerge w:val="restart"/>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尺寸</w:t>
            </w:r>
          </w:p>
        </w:tc>
        <w:tc>
          <w:tcPr>
            <w:tcW w:w="7185" w:type="dxa"/>
            <w:gridSpan w:val="2"/>
            <w:tcBorders>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20" w:hRule="atLeast"/>
        </w:trPr>
        <w:tc>
          <w:tcPr>
            <w:tcW w:w="1216" w:type="dxa"/>
            <w:vMerge w:val="continue"/>
            <w:tcBorders>
              <w:top w:val="nil"/>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973" w:type="dxa"/>
            <w:vMerge w:val="continue"/>
            <w:tcBorders>
              <w:top w:val="nil"/>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3915"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3270"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22" w:hRule="atLeast"/>
        </w:trPr>
        <w:tc>
          <w:tcPr>
            <w:tcW w:w="1216" w:type="dxa"/>
            <w:tcBorders>
              <w:top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裙腰头</w:t>
            </w:r>
          </w:p>
        </w:tc>
        <w:tc>
          <w:tcPr>
            <w:tcW w:w="973"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3915" w:type="dxa"/>
            <w:tcBorders>
              <w:top w:val="single" w:color="000000" w:sz="4" w:space="0"/>
              <w:left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右腰头正中距边 1.3，锁横圆眼一个</w:t>
            </w:r>
          </w:p>
        </w:tc>
        <w:tc>
          <w:tcPr>
            <w:tcW w:w="3270" w:type="dxa"/>
            <w:tcBorders>
              <w:top w:val="single" w:color="000000" w:sz="4" w:space="0"/>
              <w:lef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左腰头与眼对正，钉扣一粒</w:t>
            </w:r>
          </w:p>
        </w:tc>
      </w:tr>
    </w:tbl>
    <w:p>
      <w:pPr>
        <w:pStyle w:val="3"/>
        <w:numPr>
          <w:ilvl w:val="1"/>
          <w:numId w:val="1"/>
        </w:numPr>
        <w:spacing w:line="240" w:lineRule="auto"/>
        <w:ind w:left="0"/>
        <w:rPr>
          <w:rFonts w:ascii="黑体" w:hAnsi="黑体" w:eastAsia="黑体"/>
          <w:b w:val="0"/>
          <w:sz w:val="21"/>
          <w:szCs w:val="21"/>
        </w:rPr>
      </w:pPr>
      <w:bookmarkStart w:id="39" w:name="3.9_标志"/>
      <w:bookmarkEnd w:id="39"/>
      <w:r>
        <w:rPr>
          <w:rFonts w:hint="eastAsia" w:ascii="黑体" w:hAnsi="黑体" w:eastAsia="黑体"/>
          <w:b w:val="0"/>
          <w:sz w:val="21"/>
          <w:szCs w:val="21"/>
        </w:rPr>
        <w:t>标识</w:t>
      </w:r>
    </w:p>
    <w:p>
      <w:pPr>
        <w:pStyle w:val="26"/>
        <w:numPr>
          <w:ilvl w:val="2"/>
          <w:numId w:val="1"/>
        </w:numPr>
        <w:spacing w:line="360" w:lineRule="auto"/>
        <w:rPr>
          <w:sz w:val="21"/>
          <w:szCs w:val="21"/>
        </w:rPr>
      </w:pPr>
      <w:bookmarkStart w:id="40" w:name="3.9.1_洗涤标志"/>
      <w:bookmarkEnd w:id="40"/>
      <w:r>
        <w:rPr>
          <w:rFonts w:hint="eastAsia"/>
          <w:sz w:val="21"/>
          <w:szCs w:val="21"/>
        </w:rPr>
        <w:t>使用说明</w:t>
      </w:r>
    </w:p>
    <w:p>
      <w:pPr>
        <w:spacing w:line="276" w:lineRule="auto"/>
        <w:ind w:firstLine="420" w:firstLineChars="200"/>
        <w:rPr>
          <w:sz w:val="21"/>
          <w:szCs w:val="21"/>
        </w:rPr>
      </w:pPr>
      <w:r>
        <w:rPr>
          <w:rFonts w:hint="eastAsia"/>
          <w:sz w:val="21"/>
          <w:szCs w:val="21"/>
        </w:rPr>
        <w:t>使用说</w:t>
      </w:r>
      <w:r>
        <w:rPr>
          <w:rFonts w:hint="eastAsia" w:ascii="Times New Roman" w:hAnsi="Times New Roman" w:cs="Times New Roman"/>
          <w:color w:val="000000"/>
          <w:kern w:val="2"/>
          <w:sz w:val="21"/>
          <w:szCs w:val="21"/>
          <w:lang w:val="en-US" w:bidi="ar-SA"/>
        </w:rPr>
        <w:t>明应符合GB/T 5296.4标签要求.使用说明标识</w:t>
      </w:r>
      <w:r>
        <w:rPr>
          <w:rFonts w:ascii="Times New Roman" w:hAnsi="Times New Roman" w:cs="Times New Roman"/>
          <w:color w:val="000000"/>
          <w:kern w:val="2"/>
          <w:sz w:val="21"/>
          <w:szCs w:val="21"/>
          <w:lang w:val="en-US" w:bidi="ar-SA"/>
        </w:rPr>
        <w:t>采用</w:t>
      </w:r>
      <w:r>
        <w:rPr>
          <w:rFonts w:hint="eastAsia" w:ascii="Times New Roman" w:hAnsi="Times New Roman" w:cs="Times New Roman"/>
          <w:color w:val="000000"/>
          <w:kern w:val="2"/>
          <w:sz w:val="21"/>
          <w:szCs w:val="21"/>
          <w:lang w:val="en-US" w:bidi="ar-SA"/>
        </w:rPr>
        <w:t>织标</w:t>
      </w:r>
      <w:r>
        <w:rPr>
          <w:rFonts w:ascii="Times New Roman" w:hAnsi="Times New Roman" w:cs="Times New Roman"/>
          <w:color w:val="000000"/>
          <w:kern w:val="2"/>
          <w:sz w:val="21"/>
          <w:szCs w:val="21"/>
          <w:lang w:val="en-US" w:bidi="ar-SA"/>
        </w:rPr>
        <w:t>印刷形式，</w:t>
      </w:r>
      <w:r>
        <w:rPr>
          <w:rFonts w:hint="eastAsia" w:ascii="Times New Roman" w:hAnsi="Times New Roman" w:cs="Times New Roman"/>
          <w:color w:val="000000"/>
          <w:kern w:val="2"/>
          <w:sz w:val="21"/>
          <w:szCs w:val="21"/>
          <w:lang w:val="en-US" w:bidi="ar-SA"/>
        </w:rPr>
        <w:t>标识</w:t>
      </w:r>
      <w:r>
        <w:rPr>
          <w:rFonts w:ascii="Times New Roman" w:hAnsi="Times New Roman" w:cs="Times New Roman"/>
          <w:color w:val="000000"/>
          <w:kern w:val="2"/>
          <w:sz w:val="21"/>
          <w:szCs w:val="21"/>
          <w:lang w:val="en-US" w:bidi="ar-SA"/>
        </w:rPr>
        <w:t>规格和</w:t>
      </w:r>
      <w:r>
        <w:rPr>
          <w:rFonts w:hint="eastAsia" w:ascii="Times New Roman" w:hAnsi="Times New Roman" w:cs="Times New Roman"/>
          <w:color w:val="000000"/>
          <w:kern w:val="2"/>
          <w:sz w:val="21"/>
          <w:szCs w:val="21"/>
          <w:lang w:val="en-US" w:bidi="ar-SA"/>
        </w:rPr>
        <w:t>标识</w:t>
      </w:r>
      <w:r>
        <w:rPr>
          <w:rFonts w:ascii="Times New Roman" w:hAnsi="Times New Roman" w:cs="Times New Roman"/>
          <w:color w:val="000000"/>
          <w:kern w:val="2"/>
          <w:sz w:val="21"/>
          <w:szCs w:val="21"/>
          <w:lang w:val="en-US" w:bidi="ar-SA"/>
        </w:rPr>
        <w:t>内容应符合</w:t>
      </w:r>
      <w:r>
        <w:rPr>
          <w:rFonts w:hint="eastAsia" w:ascii="Times New Roman" w:hAnsi="Times New Roman" w:cs="Times New Roman"/>
          <w:color w:val="000000"/>
          <w:kern w:val="2"/>
          <w:sz w:val="21"/>
          <w:szCs w:val="21"/>
          <w:lang w:val="en-US" w:bidi="ar-SA"/>
        </w:rPr>
        <w:t>图3</w:t>
      </w:r>
      <w:r>
        <w:rPr>
          <w:rFonts w:ascii="Times New Roman" w:hAnsi="Times New Roman" w:cs="Times New Roman"/>
          <w:color w:val="000000"/>
          <w:kern w:val="2"/>
          <w:sz w:val="21"/>
          <w:szCs w:val="21"/>
          <w:lang w:val="en-US" w:bidi="ar-SA"/>
        </w:rPr>
        <w:t xml:space="preserve"> 规定。缀钉位置按表 </w:t>
      </w:r>
      <w:r>
        <w:rPr>
          <w:rFonts w:hint="eastAsia" w:ascii="Times New Roman" w:hAnsi="Times New Roman" w:cs="Times New Roman"/>
          <w:color w:val="000000"/>
          <w:kern w:val="2"/>
          <w:sz w:val="21"/>
          <w:szCs w:val="21"/>
          <w:lang w:val="en-US" w:bidi="ar-SA"/>
        </w:rPr>
        <w:t>7</w:t>
      </w:r>
      <w:r>
        <w:rPr>
          <w:rFonts w:ascii="Times New Roman" w:hAnsi="Times New Roman" w:cs="Times New Roman"/>
          <w:color w:val="000000"/>
          <w:kern w:val="2"/>
          <w:sz w:val="21"/>
          <w:szCs w:val="21"/>
          <w:lang w:val="en-US" w:bidi="ar-SA"/>
        </w:rPr>
        <w:t xml:space="preserve"> 规定。</w:t>
      </w:r>
    </w:p>
    <w:p>
      <w:pPr>
        <w:spacing w:line="360" w:lineRule="auto"/>
        <w:rPr>
          <w:sz w:val="20"/>
          <w:lang w:val="en-US" w:bidi="ar-SA"/>
        </w:rPr>
      </w:pPr>
      <w:r>
        <w:rPr>
          <w:sz w:val="21"/>
          <w:szCs w:val="21"/>
        </w:rPr>
        <w:t>示例1：</w:t>
      </w:r>
      <w:r>
        <w:rPr>
          <w:sz w:val="20"/>
          <w:lang w:val="en-US" w:bidi="ar-SA"/>
        </w:rPr>
        <w:pict>
          <v:shape id="_x0000_i1028" o:spt="75" alt="27" type="#_x0000_t75" style="height:266.25pt;width:447pt;" filled="f" o:preferrelative="t" stroked="f" coordsize="21600,21600">
            <v:path/>
            <v:fill on="f" focussize="0,0"/>
            <v:stroke on="f" joinstyle="miter"/>
            <v:imagedata r:id="rId11" o:title="27"/>
            <o:lock v:ext="edit" aspectratio="t"/>
            <w10:wrap type="none"/>
            <w10:anchorlock/>
          </v:shape>
        </w:pict>
      </w:r>
    </w:p>
    <w:p>
      <w:pPr>
        <w:pStyle w:val="30"/>
        <w:numPr>
          <w:ilvl w:val="0"/>
          <w:numId w:val="2"/>
        </w:numPr>
        <w:spacing w:before="156" w:after="156"/>
        <w:ind w:left="0" w:firstLine="0"/>
        <w:rPr>
          <w:color w:val="000000"/>
        </w:rPr>
      </w:pPr>
      <w:r>
        <w:rPr>
          <w:rFonts w:hint="eastAsia"/>
          <w:color w:val="000000"/>
        </w:rPr>
        <w:t>标识使用说明图</w:t>
      </w:r>
    </w:p>
    <w:p>
      <w:pPr>
        <w:pStyle w:val="26"/>
        <w:numPr>
          <w:ilvl w:val="2"/>
          <w:numId w:val="1"/>
        </w:numPr>
        <w:spacing w:line="360" w:lineRule="auto"/>
        <w:rPr>
          <w:sz w:val="21"/>
          <w:szCs w:val="21"/>
        </w:rPr>
      </w:pPr>
      <w:bookmarkStart w:id="41" w:name="3.9.2_检验章"/>
      <w:bookmarkEnd w:id="41"/>
      <w:r>
        <w:rPr>
          <w:rFonts w:hint="eastAsia"/>
          <w:sz w:val="21"/>
          <w:szCs w:val="21"/>
        </w:rPr>
        <w:t>检验章</w:t>
      </w:r>
    </w:p>
    <w:p>
      <w:pPr>
        <w:spacing w:line="276" w:lineRule="auto"/>
        <w:ind w:firstLine="420" w:firstLineChars="200"/>
        <w:rPr>
          <w:sz w:val="21"/>
          <w:szCs w:val="21"/>
        </w:rPr>
      </w:pPr>
      <w:bookmarkStart w:id="42" w:name="产品经检验合格后加盖检验章。检验章规格、式样不限，须加盖在洗涤标志的规定位置，印"/>
      <w:bookmarkEnd w:id="42"/>
      <w:r>
        <w:rPr>
          <w:sz w:val="21"/>
          <w:szCs w:val="21"/>
        </w:rPr>
        <w:t>产品经检验合格后加盖检验章。检验章规格、式样不限，须加盖在洗涤标志的规定位置，印色为浅蓝色，字迹应清晰、不沾色。</w:t>
      </w:r>
    </w:p>
    <w:p>
      <w:pPr>
        <w:pStyle w:val="3"/>
        <w:numPr>
          <w:ilvl w:val="1"/>
          <w:numId w:val="1"/>
        </w:numPr>
        <w:spacing w:line="240" w:lineRule="auto"/>
        <w:ind w:left="0"/>
        <w:rPr>
          <w:rFonts w:ascii="黑体" w:hAnsi="黑体" w:eastAsia="黑体"/>
          <w:b w:val="0"/>
          <w:sz w:val="21"/>
          <w:szCs w:val="21"/>
        </w:rPr>
      </w:pPr>
      <w:bookmarkStart w:id="43" w:name="3.10_成品及外观质量"/>
      <w:bookmarkEnd w:id="43"/>
      <w:bookmarkStart w:id="44" w:name="_Toc47978789"/>
      <w:r>
        <w:rPr>
          <w:rFonts w:hint="eastAsia" w:ascii="黑体" w:hAnsi="黑体" w:eastAsia="黑体"/>
          <w:b w:val="0"/>
          <w:sz w:val="21"/>
          <w:szCs w:val="21"/>
        </w:rPr>
        <w:t>成品质量</w:t>
      </w:r>
      <w:bookmarkEnd w:id="44"/>
    </w:p>
    <w:p>
      <w:pPr>
        <w:spacing w:line="360" w:lineRule="auto"/>
        <w:ind w:firstLine="420" w:firstLineChars="200"/>
        <w:rPr>
          <w:sz w:val="21"/>
          <w:szCs w:val="21"/>
        </w:rPr>
      </w:pPr>
      <w:r>
        <w:rPr>
          <w:rFonts w:hint="eastAsia"/>
          <w:sz w:val="21"/>
          <w:szCs w:val="21"/>
        </w:rPr>
        <w:t>成品</w:t>
      </w:r>
      <w:r>
        <w:rPr>
          <w:rFonts w:hint="eastAsia" w:ascii="Times New Roman" w:hAnsi="Times New Roman" w:cs="Times New Roman"/>
          <w:color w:val="000000"/>
          <w:kern w:val="2"/>
          <w:sz w:val="21"/>
          <w:szCs w:val="21"/>
          <w:lang w:val="en-US" w:bidi="ar-SA"/>
        </w:rPr>
        <w:t>质量应符合</w:t>
      </w:r>
      <w:r>
        <w:rPr>
          <w:rFonts w:ascii="Times New Roman" w:hAnsi="Times New Roman" w:cs="Times New Roman"/>
          <w:color w:val="000000"/>
          <w:kern w:val="2"/>
          <w:sz w:val="21"/>
          <w:szCs w:val="21"/>
          <w:lang w:val="en-US" w:bidi="ar-SA"/>
        </w:rPr>
        <w:t>FZ/T 81004</w:t>
      </w:r>
      <w:r>
        <w:rPr>
          <w:rFonts w:hint="eastAsia" w:ascii="Times New Roman" w:hAnsi="Times New Roman" w:cs="Times New Roman"/>
          <w:color w:val="000000"/>
          <w:kern w:val="2"/>
          <w:sz w:val="21"/>
          <w:szCs w:val="21"/>
          <w:lang w:val="en-US" w:bidi="ar-SA"/>
        </w:rPr>
        <w:t>《</w:t>
      </w:r>
      <w:r>
        <w:rPr>
          <w:rFonts w:hint="eastAsia" w:ascii="Times New Roman" w:hAnsi="Times New Roman"/>
          <w:color w:val="000000"/>
          <w:szCs w:val="20"/>
          <w:lang w:val="en-US"/>
        </w:rPr>
        <w:t>连衣裙、裙套</w:t>
      </w:r>
      <w:r>
        <w:rPr>
          <w:rFonts w:hint="eastAsia" w:ascii="Times New Roman" w:hAnsi="Times New Roman" w:cs="Times New Roman"/>
          <w:color w:val="000000"/>
          <w:kern w:val="2"/>
          <w:sz w:val="21"/>
          <w:szCs w:val="21"/>
          <w:lang w:val="en-US" w:bidi="ar-SA"/>
        </w:rPr>
        <w:t>》一等品要</w:t>
      </w:r>
      <w:r>
        <w:rPr>
          <w:rFonts w:hint="eastAsia"/>
          <w:sz w:val="21"/>
          <w:szCs w:val="21"/>
        </w:rPr>
        <w:t>求。</w:t>
      </w:r>
    </w:p>
    <w:p>
      <w:pPr>
        <w:pStyle w:val="26"/>
        <w:numPr>
          <w:ilvl w:val="2"/>
          <w:numId w:val="1"/>
        </w:numPr>
        <w:spacing w:line="360" w:lineRule="auto"/>
        <w:rPr>
          <w:sz w:val="21"/>
          <w:szCs w:val="21"/>
        </w:rPr>
      </w:pPr>
      <w:bookmarkStart w:id="45" w:name="3.10.1_外观疵点要求"/>
      <w:bookmarkEnd w:id="45"/>
      <w:r>
        <w:rPr>
          <w:rFonts w:hint="eastAsia"/>
          <w:sz w:val="21"/>
          <w:szCs w:val="21"/>
        </w:rPr>
        <w:t>外观疵点要求</w:t>
      </w:r>
    </w:p>
    <w:p>
      <w:pPr>
        <w:spacing w:line="276" w:lineRule="auto"/>
        <w:ind w:firstLine="420" w:firstLineChars="200"/>
        <w:rPr>
          <w:sz w:val="21"/>
          <w:szCs w:val="21"/>
        </w:rPr>
      </w:pPr>
      <w:r>
        <w:rPr>
          <w:sz w:val="21"/>
          <w:szCs w:val="21"/>
        </w:rPr>
        <w:t>产品表面各部位外观疵点允许存在程度按表</w:t>
      </w:r>
      <w:r>
        <w:rPr>
          <w:rFonts w:hint="eastAsia"/>
          <w:sz w:val="21"/>
          <w:szCs w:val="21"/>
          <w:lang w:val="en-US"/>
        </w:rPr>
        <w:t>9</w:t>
      </w:r>
      <w:r>
        <w:rPr>
          <w:sz w:val="21"/>
          <w:szCs w:val="21"/>
        </w:rPr>
        <w:t>规定部位划分图</w:t>
      </w:r>
      <w:r>
        <w:rPr>
          <w:rFonts w:hint="eastAsia"/>
          <w:sz w:val="21"/>
          <w:szCs w:val="21"/>
          <w:lang w:val="en-US"/>
        </w:rPr>
        <w:t>4</w:t>
      </w:r>
      <w:r>
        <w:rPr>
          <w:sz w:val="21"/>
          <w:szCs w:val="21"/>
        </w:rPr>
        <w:t>规定，每个独立部位只允许一处疵点。非表面部位比3号部位要求可放宽一倍。任何大小的破损，断经、断纬均不允许在任何裁片使用。</w:t>
      </w:r>
    </w:p>
    <w:p>
      <w:pPr>
        <w:spacing w:line="276" w:lineRule="auto"/>
        <w:ind w:firstLine="420" w:firstLineChars="200"/>
        <w:rPr>
          <w:sz w:val="21"/>
          <w:szCs w:val="21"/>
        </w:rPr>
      </w:pPr>
    </w:p>
    <w:p>
      <w:pPr>
        <w:spacing w:line="276" w:lineRule="auto"/>
        <w:ind w:firstLine="420" w:firstLineChars="200"/>
        <w:rPr>
          <w:sz w:val="21"/>
          <w:szCs w:val="21"/>
        </w:rPr>
      </w:pPr>
    </w:p>
    <w:p>
      <w:pPr>
        <w:pStyle w:val="30"/>
        <w:numPr>
          <w:ilvl w:val="0"/>
          <w:numId w:val="3"/>
        </w:numPr>
        <w:spacing w:before="156" w:after="156"/>
        <w:ind w:left="0" w:right="105" w:firstLine="0"/>
        <w:rPr>
          <w:rFonts w:ascii="Times New Roman"/>
          <w:color w:val="000000"/>
        </w:rPr>
      </w:pPr>
      <w:r>
        <w:rPr>
          <w:rFonts w:hint="eastAsia" w:ascii="Times New Roman"/>
          <w:color w:val="000000"/>
        </w:rPr>
        <w:t>外观疵点允许范围</w:t>
      </w:r>
    </w:p>
    <w:tbl>
      <w:tblPr>
        <w:tblStyle w:val="10"/>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696"/>
        <w:gridCol w:w="1759"/>
        <w:gridCol w:w="2227"/>
        <w:gridCol w:w="269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vMerge w:val="restart"/>
            <w:tcBorders>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疵点名称</w:t>
            </w:r>
          </w:p>
        </w:tc>
        <w:tc>
          <w:tcPr>
            <w:tcW w:w="1759"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 号部位</w:t>
            </w:r>
          </w:p>
        </w:tc>
        <w:tc>
          <w:tcPr>
            <w:tcW w:w="2227" w:type="dxa"/>
            <w:tcBorders>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 号部位</w:t>
            </w:r>
          </w:p>
        </w:tc>
        <w:tc>
          <w:tcPr>
            <w:tcW w:w="2692" w:type="dxa"/>
            <w:tcBorders>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 号部位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vMerge w:val="continue"/>
            <w:tcBorders>
              <w:top w:val="nil"/>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腰带面、裙前身</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裙后身</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腰带里、暗裥开口至下摆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粗、细纱、纱线异常</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紧经、紧纬</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轻微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经档（包括绞经档）、条干不匀、</w:t>
            </w:r>
          </w:p>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条花、色花</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纬档（厚薄段、稀密路、纬影、</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 以内轻度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搭头印）</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皱印、色泽深浅</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 级色差</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 级色差</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 级色差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结头、毛粒、杂物</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斑渍（油、锈、色斑）</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3.0mm2，不明显</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5.0mm2，不明显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跳花、弓纱、蛛网</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696" w:type="dxa"/>
            <w:tcBorders>
              <w:top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擦毛、轧梭痕、折痕</w:t>
            </w:r>
          </w:p>
        </w:tc>
        <w:tc>
          <w:tcPr>
            <w:tcW w:w="1759"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227" w:type="dxa"/>
            <w:tcBorders>
              <w:top w:val="single" w:color="000000" w:sz="4" w:space="0"/>
              <w:left w:val="single" w:color="000000" w:sz="4" w:space="0"/>
              <w:bottom w:val="single" w:color="000000" w:sz="4" w:space="0"/>
              <w:right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692" w:type="dxa"/>
            <w:tcBorders>
              <w:top w:val="single" w:color="000000" w:sz="4" w:space="0"/>
              <w:left w:val="single" w:color="000000" w:sz="4" w:space="0"/>
              <w:bottom w:val="single" w:color="000000" w:sz="4" w:space="0"/>
            </w:tcBorders>
            <w:vAlign w:val="center"/>
          </w:tcPr>
          <w:p>
            <w:pPr>
              <w:pStyle w:val="14"/>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2.0cm～5.0cm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9374" w:type="dxa"/>
            <w:gridSpan w:val="4"/>
            <w:tcBorders>
              <w:top w:val="single" w:color="000000" w:sz="4" w:space="0"/>
            </w:tcBorders>
            <w:vAlign w:val="center"/>
          </w:tcPr>
          <w:p>
            <w:pPr>
              <w:pStyle w:val="14"/>
              <w:spacing w:line="300" w:lineRule="exact"/>
              <w:ind w:firstLine="0" w:firstLineChars="0"/>
              <w:rPr>
                <w:rFonts w:ascii="Times New Roman" w:hAnsi="Times New Roman"/>
                <w:color w:val="000000"/>
                <w:sz w:val="18"/>
                <w:szCs w:val="18"/>
              </w:rPr>
            </w:pPr>
            <w:r>
              <w:rPr>
                <w:rFonts w:ascii="Times New Roman" w:hAnsi="Times New Roman"/>
                <w:color w:val="000000"/>
                <w:sz w:val="18"/>
                <w:szCs w:val="18"/>
              </w:rPr>
              <w:t>注：表内未列疵点，按其形态及对服用性能的影响程度参照表中类似疵点规定执行。</w:t>
            </w:r>
          </w:p>
        </w:tc>
      </w:tr>
    </w:tbl>
    <w:p/>
    <w:p>
      <w:pPr>
        <w:jc w:val="center"/>
      </w:pPr>
      <w:r>
        <w:rPr>
          <w:lang w:val="en-US" w:bidi="ar-SA"/>
        </w:rPr>
        <w:pict>
          <v:shape id="_x0000_i1029" o:spt="75" type="#_x0000_t75" style="height:192pt;width:290.25pt;" filled="f" o:preferrelative="t" stroked="f" coordsize="21600,21600">
            <v:path/>
            <v:fill on="f" focussize="0,0"/>
            <v:stroke on="f" joinstyle="miter"/>
            <v:imagedata r:id="rId12" o:title=""/>
            <o:lock v:ext="edit" aspectratio="t"/>
            <w10:wrap type="none"/>
            <w10:anchorlock/>
          </v:shape>
        </w:pict>
      </w:r>
    </w:p>
    <w:p>
      <w:pPr>
        <w:pStyle w:val="30"/>
        <w:numPr>
          <w:ilvl w:val="0"/>
          <w:numId w:val="2"/>
        </w:numPr>
        <w:spacing w:before="156" w:after="156"/>
        <w:ind w:left="0" w:firstLine="0"/>
        <w:rPr>
          <w:color w:val="000000"/>
        </w:rPr>
      </w:pPr>
      <w:r>
        <w:rPr>
          <w:rFonts w:hint="eastAsia"/>
          <w:color w:val="000000"/>
        </w:rPr>
        <w:t>外观疵点划分图</w:t>
      </w:r>
    </w:p>
    <w:p>
      <w:pPr>
        <w:pStyle w:val="26"/>
        <w:numPr>
          <w:ilvl w:val="2"/>
          <w:numId w:val="1"/>
        </w:numPr>
        <w:spacing w:line="360" w:lineRule="auto"/>
        <w:rPr>
          <w:sz w:val="21"/>
          <w:szCs w:val="21"/>
        </w:rPr>
      </w:pPr>
      <w:bookmarkStart w:id="46" w:name="3.10.2_成品整烫及外观质量"/>
      <w:bookmarkEnd w:id="46"/>
      <w:r>
        <w:rPr>
          <w:rFonts w:hint="eastAsia"/>
          <w:sz w:val="21"/>
          <w:szCs w:val="21"/>
        </w:rPr>
        <w:t>成品整烫及外观质量</w:t>
      </w:r>
    </w:p>
    <w:p>
      <w:pPr>
        <w:spacing w:line="276" w:lineRule="auto"/>
        <w:ind w:firstLine="420" w:firstLineChars="200"/>
        <w:rPr>
          <w:sz w:val="21"/>
          <w:szCs w:val="21"/>
        </w:rPr>
      </w:pPr>
      <w:bookmarkStart w:id="47" w:name="成品内外要熨烫平服、抽风干燥。腰子需定型整烫。产品应整洁美观，挺阔，无烫光、变色"/>
      <w:bookmarkEnd w:id="47"/>
      <w:r>
        <w:rPr>
          <w:sz w:val="21"/>
          <w:szCs w:val="21"/>
        </w:rPr>
        <w:t>成品内外要熨烫平服、抽风干燥。腰子需定型整烫。产品应整洁美观，挺阔，无烫光、变色，左右对称。无开线、断线、跳线、毛露、线头、污渍。敷衬部位无脱胶、渗胶及起皱。</w:t>
      </w:r>
      <w:bookmarkStart w:id="48" w:name="3.11_安全性能"/>
      <w:bookmarkEnd w:id="48"/>
    </w:p>
    <w:p>
      <w:pPr>
        <w:pStyle w:val="3"/>
        <w:numPr>
          <w:ilvl w:val="1"/>
          <w:numId w:val="1"/>
        </w:numPr>
        <w:spacing w:line="240" w:lineRule="auto"/>
        <w:ind w:left="0"/>
        <w:rPr>
          <w:rFonts w:ascii="黑体" w:hAnsi="黑体" w:eastAsia="黑体"/>
          <w:b w:val="0"/>
          <w:sz w:val="21"/>
          <w:szCs w:val="21"/>
        </w:rPr>
      </w:pPr>
      <w:bookmarkStart w:id="49" w:name="_Toc47978790"/>
      <w:r>
        <w:rPr>
          <w:rFonts w:hint="eastAsia" w:ascii="黑体" w:hAnsi="黑体" w:eastAsia="黑体"/>
          <w:b w:val="0"/>
          <w:sz w:val="21"/>
          <w:szCs w:val="21"/>
        </w:rPr>
        <w:t>安全性能</w:t>
      </w:r>
      <w:bookmarkEnd w:id="49"/>
    </w:p>
    <w:p>
      <w:pPr>
        <w:spacing w:line="360" w:lineRule="auto"/>
        <w:ind w:left="397"/>
        <w:rPr>
          <w:rFonts w:ascii="Times New Roman" w:hAnsi="Times New Roman" w:cs="Times New Roman"/>
          <w:color w:val="000000"/>
          <w:sz w:val="21"/>
          <w:szCs w:val="20"/>
          <w:lang w:val="en-US" w:bidi="ar-SA"/>
        </w:rPr>
      </w:pPr>
      <w:r>
        <w:rPr>
          <w:rFonts w:hint="eastAsia" w:ascii="Times New Roman" w:hAnsi="Times New Roman" w:cs="Times New Roman"/>
          <w:color w:val="000000"/>
          <w:kern w:val="2"/>
          <w:sz w:val="21"/>
          <w:szCs w:val="21"/>
          <w:lang w:val="en-US" w:bidi="ar-SA"/>
        </w:rPr>
        <w:t>应符合GB</w:t>
      </w:r>
      <w:r>
        <w:rPr>
          <w:rFonts w:ascii="Times New Roman" w:hAnsi="Times New Roman" w:cs="Times New Roman"/>
          <w:color w:val="000000"/>
          <w:kern w:val="2"/>
          <w:sz w:val="21"/>
          <w:szCs w:val="21"/>
          <w:lang w:val="en-US" w:bidi="ar-SA"/>
        </w:rPr>
        <w:t xml:space="preserve"> 18401</w:t>
      </w:r>
      <w:r>
        <w:rPr>
          <w:rFonts w:hint="eastAsia" w:ascii="Times New Roman" w:hAnsi="Times New Roman" w:cs="Times New Roman"/>
          <w:color w:val="000000"/>
          <w:kern w:val="2"/>
          <w:sz w:val="21"/>
          <w:szCs w:val="21"/>
          <w:lang w:val="en-US" w:bidi="ar-SA"/>
        </w:rPr>
        <w:t xml:space="preserve"> 《</w:t>
      </w:r>
      <w:r>
        <w:rPr>
          <w:rFonts w:hint="eastAsia" w:ascii="Times New Roman" w:hAnsi="Times New Roman" w:cs="Times New Roman"/>
          <w:color w:val="000000"/>
          <w:sz w:val="21"/>
          <w:szCs w:val="20"/>
          <w:lang w:val="en-US" w:bidi="ar-SA"/>
        </w:rPr>
        <w:t>国家纺织产品基本安全技术规范</w:t>
      </w:r>
      <w:r>
        <w:rPr>
          <w:rFonts w:hint="eastAsia" w:ascii="Times New Roman" w:hAnsi="Times New Roman" w:cs="Times New Roman"/>
          <w:color w:val="000000"/>
          <w:kern w:val="2"/>
          <w:sz w:val="21"/>
          <w:szCs w:val="21"/>
          <w:lang w:val="en-US" w:bidi="ar-SA"/>
        </w:rPr>
        <w:t>》</w:t>
      </w:r>
      <w:r>
        <w:rPr>
          <w:rFonts w:hint="eastAsia" w:ascii="Times New Roman" w:hAnsi="Times New Roman" w:cs="Times New Roman"/>
          <w:color w:val="000000"/>
          <w:sz w:val="21"/>
          <w:szCs w:val="20"/>
          <w:lang w:val="en-US" w:bidi="ar-SA"/>
        </w:rPr>
        <w:t>B类要求。</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bookmarkStart w:id="50" w:name="4_检验规则"/>
      <w:bookmarkEnd w:id="50"/>
      <w:bookmarkStart w:id="51" w:name="_Toc47978791"/>
      <w:r>
        <w:rPr>
          <w:rFonts w:hint="eastAsia" w:cs="Times New Roman"/>
          <w:b w:val="0"/>
          <w:bCs/>
          <w:kern w:val="44"/>
          <w:szCs w:val="21"/>
          <w:lang w:val="en-US" w:bidi="ar-SA"/>
        </w:rPr>
        <w:t>检验规则</w:t>
      </w:r>
      <w:bookmarkEnd w:id="51"/>
    </w:p>
    <w:p>
      <w:pPr>
        <w:numPr>
          <w:ilvl w:val="1"/>
          <w:numId w:val="1"/>
        </w:numPr>
        <w:spacing w:line="276" w:lineRule="auto"/>
        <w:rPr>
          <w:sz w:val="21"/>
          <w:szCs w:val="21"/>
          <w:lang w:val="en-US"/>
        </w:rPr>
      </w:pPr>
      <w:r>
        <w:rPr>
          <w:sz w:val="21"/>
          <w:szCs w:val="21"/>
        </w:rPr>
        <w:t>对照第3章及本技术规范要求规定逐项检验</w:t>
      </w:r>
      <w:r>
        <w:rPr>
          <w:rFonts w:hint="eastAsia"/>
          <w:sz w:val="21"/>
          <w:szCs w:val="21"/>
          <w:lang w:val="en-US"/>
        </w:rPr>
        <w:t>.</w:t>
      </w:r>
    </w:p>
    <w:p>
      <w:pPr>
        <w:numPr>
          <w:ilvl w:val="1"/>
          <w:numId w:val="1"/>
        </w:numPr>
        <w:spacing w:line="276" w:lineRule="auto"/>
        <w:rPr>
          <w:sz w:val="21"/>
          <w:szCs w:val="21"/>
        </w:rPr>
      </w:pPr>
      <w:r>
        <w:rPr>
          <w:sz w:val="21"/>
          <w:szCs w:val="21"/>
        </w:rPr>
        <w:t>检验规则应符合</w:t>
      </w:r>
      <w:r>
        <w:rPr>
          <w:rFonts w:ascii="Times New Roman" w:hAnsi="Times New Roman" w:cs="Times New Roman"/>
          <w:sz w:val="21"/>
          <w:szCs w:val="21"/>
        </w:rPr>
        <w:t>GB/T 22701</w:t>
      </w:r>
      <w:r>
        <w:rPr>
          <w:rFonts w:hint="eastAsia" w:ascii="Times New Roman" w:hAnsi="Times New Roman" w:cs="Times New Roman"/>
          <w:sz w:val="21"/>
          <w:szCs w:val="21"/>
        </w:rPr>
        <w:t>《</w:t>
      </w:r>
      <w:r>
        <w:rPr>
          <w:rFonts w:hint="eastAsia" w:ascii="Times New Roman" w:hAnsi="Times New Roman" w:cs="Times New Roman"/>
          <w:color w:val="000000"/>
          <w:sz w:val="21"/>
          <w:szCs w:val="20"/>
          <w:lang w:val="en-US" w:bidi="ar-SA"/>
        </w:rPr>
        <w:t>职业服装检验规则</w:t>
      </w:r>
      <w:r>
        <w:rPr>
          <w:rFonts w:hint="eastAsia" w:ascii="Times New Roman" w:hAnsi="Times New Roman" w:cs="Times New Roman"/>
          <w:sz w:val="21"/>
          <w:szCs w:val="21"/>
        </w:rPr>
        <w:t>》</w:t>
      </w:r>
      <w:r>
        <w:rPr>
          <w:sz w:val="21"/>
          <w:szCs w:val="21"/>
        </w:rPr>
        <w:t>的规定。</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bookmarkStart w:id="52" w:name="5__包装、运输及贮存"/>
      <w:bookmarkEnd w:id="52"/>
      <w:bookmarkStart w:id="53" w:name="_Toc47978792"/>
      <w:r>
        <w:rPr>
          <w:rFonts w:hint="eastAsia" w:cs="Times New Roman"/>
          <w:b w:val="0"/>
          <w:bCs/>
          <w:kern w:val="44"/>
          <w:szCs w:val="21"/>
          <w:lang w:val="en-US" w:bidi="ar-SA"/>
        </w:rPr>
        <w:t>包装、运输及贮存</w:t>
      </w:r>
    </w:p>
    <w:p>
      <w:pPr>
        <w:spacing w:line="360" w:lineRule="auto"/>
        <w:ind w:left="142"/>
        <w:rPr>
          <w:sz w:val="21"/>
          <w:szCs w:val="21"/>
        </w:rPr>
      </w:pPr>
      <w:r>
        <w:rPr>
          <w:sz w:val="21"/>
          <w:szCs w:val="21"/>
        </w:rPr>
        <w:t>服装整烫后，一套挂一衣架，装入吊挂袋内，具体要求按订购合同约定执行。</w:t>
      </w:r>
    </w:p>
    <w:bookmarkEnd w:id="53"/>
    <w:p>
      <w:pPr>
        <w:spacing w:line="360" w:lineRule="auto"/>
        <w:ind w:firstLine="420" w:firstLineChars="200"/>
        <w:rPr>
          <w:sz w:val="21"/>
          <w:szCs w:val="21"/>
        </w:rPr>
      </w:pPr>
      <w:bookmarkStart w:id="54" w:name="每件整叠后装入一个塑料袋，袋口密封牢固，具体要求按订购合同约定执行。"/>
      <w:bookmarkEnd w:id="54"/>
    </w:p>
    <w:p>
      <w:pPr>
        <w:pStyle w:val="2"/>
        <w:jc w:val="center"/>
        <w:rPr>
          <w:b w:val="0"/>
        </w:rPr>
      </w:pPr>
      <w:bookmarkStart w:id="55" w:name="_Toc47978793"/>
    </w:p>
    <w:p/>
    <w:p/>
    <w:p/>
    <w:p/>
    <w:p/>
    <w:p/>
    <w:p/>
    <w:p/>
    <w:p/>
    <w:p/>
    <w:p/>
    <w:p/>
    <w:p/>
    <w:p/>
    <w:p/>
    <w:p/>
    <w:p/>
    <w:p/>
    <w:p/>
    <w:p/>
    <w:p/>
    <w:p/>
    <w:p/>
    <w:p/>
    <w:p/>
    <w:p/>
    <w:p/>
    <w:p/>
    <w:p/>
    <w:p>
      <w:pPr>
        <w:pStyle w:val="2"/>
        <w:spacing w:line="240" w:lineRule="auto"/>
        <w:jc w:val="center"/>
        <w:rPr>
          <w:b w:val="0"/>
        </w:rPr>
      </w:pPr>
      <w:r>
        <w:rPr>
          <w:rFonts w:hint="eastAsia"/>
          <w:b w:val="0"/>
        </w:rPr>
        <w:t>附 录</w:t>
      </w:r>
      <w:bookmarkStart w:id="56" w:name="附_录_A（规范性附录）毛涤哔叽技术要求"/>
      <w:bookmarkEnd w:id="56"/>
      <w:r>
        <w:rPr>
          <w:rFonts w:hint="eastAsia"/>
          <w:b w:val="0"/>
        </w:rPr>
        <w:t xml:space="preserve"> A</w:t>
      </w:r>
    </w:p>
    <w:p>
      <w:pPr>
        <w:pStyle w:val="2"/>
        <w:spacing w:line="240" w:lineRule="auto"/>
        <w:jc w:val="center"/>
        <w:rPr>
          <w:b w:val="0"/>
        </w:rPr>
      </w:pPr>
      <w:r>
        <w:rPr>
          <w:rFonts w:hint="eastAsia"/>
          <w:b w:val="0"/>
        </w:rPr>
        <w:t>（规范性）</w:t>
      </w:r>
    </w:p>
    <w:bookmarkEnd w:id="55"/>
    <w:p>
      <w:pPr>
        <w:pStyle w:val="2"/>
        <w:spacing w:line="240" w:lineRule="auto"/>
        <w:jc w:val="center"/>
        <w:rPr>
          <w:b w:val="0"/>
        </w:rPr>
      </w:pPr>
      <w:r>
        <w:rPr>
          <w:rFonts w:hint="eastAsia"/>
          <w:b w:val="0"/>
        </w:rPr>
        <w:t>弹力细斜纹</w:t>
      </w:r>
      <w:r>
        <w:rPr>
          <w:rFonts w:hint="eastAsia"/>
          <w:b w:val="0"/>
          <w:spacing w:val="-2"/>
        </w:rPr>
        <w:t>面料技术要求</w:t>
      </w:r>
    </w:p>
    <w:p>
      <w:pPr>
        <w:pStyle w:val="3"/>
        <w:numPr>
          <w:ilvl w:val="0"/>
          <w:numId w:val="4"/>
        </w:numPr>
        <w:spacing w:line="240" w:lineRule="auto"/>
        <w:ind w:left="0" w:firstLine="0"/>
        <w:rPr>
          <w:rFonts w:ascii="黑体" w:hAnsi="黑体" w:eastAsia="黑体"/>
          <w:b w:val="0"/>
          <w:sz w:val="21"/>
          <w:szCs w:val="21"/>
        </w:rPr>
      </w:pPr>
      <w:r>
        <w:rPr>
          <w:rFonts w:hint="eastAsia" w:ascii="黑体" w:hAnsi="黑体" w:eastAsia="黑体"/>
          <w:b w:val="0"/>
          <w:sz w:val="21"/>
          <w:szCs w:val="21"/>
        </w:rPr>
        <w:t>允差</w:t>
      </w:r>
    </w:p>
    <w:p>
      <w:pPr>
        <w:pStyle w:val="14"/>
        <w:spacing w:line="260" w:lineRule="exact"/>
        <w:rPr>
          <w:rFonts w:ascii="Times New Roman" w:hAnsi="Times New Roman"/>
          <w:color w:val="000000"/>
          <w:sz w:val="21"/>
          <w:szCs w:val="21"/>
        </w:rPr>
      </w:pPr>
      <w:r>
        <w:rPr>
          <w:rFonts w:ascii="Times New Roman" w:hAnsi="宋体"/>
          <w:color w:val="000000"/>
          <w:sz w:val="21"/>
          <w:szCs w:val="21"/>
        </w:rPr>
        <w:t>弹力细斜纹面料具体允差应符合表</w:t>
      </w:r>
      <w:r>
        <w:rPr>
          <w:rFonts w:ascii="Times New Roman" w:hAnsi="Times New Roman"/>
          <w:color w:val="000000"/>
          <w:sz w:val="21"/>
          <w:szCs w:val="21"/>
        </w:rPr>
        <w:t>A.1</w:t>
      </w:r>
      <w:r>
        <w:rPr>
          <w:rFonts w:ascii="Times New Roman" w:hAnsi="宋体"/>
          <w:color w:val="000000"/>
          <w:sz w:val="21"/>
          <w:szCs w:val="21"/>
        </w:rPr>
        <w:t>。</w:t>
      </w:r>
    </w:p>
    <w:p>
      <w:pPr>
        <w:pStyle w:val="5"/>
        <w:tabs>
          <w:tab w:val="left" w:pos="979"/>
          <w:tab w:val="center" w:pos="4201"/>
          <w:tab w:val="right" w:leader="dot" w:pos="9298"/>
        </w:tabs>
        <w:spacing w:before="43" w:after="23" w:line="360" w:lineRule="auto"/>
        <w:ind w:left="192"/>
        <w:jc w:val="center"/>
        <w:rPr>
          <w:rFonts w:ascii="黑体" w:eastAsia="黑体"/>
        </w:rPr>
      </w:pPr>
      <w:r>
        <w:rPr>
          <w:rFonts w:hint="eastAsia" w:ascii="黑体" w:eastAsia="黑体"/>
        </w:rPr>
        <w:t>表A.1</w:t>
      </w:r>
      <w:r>
        <w:rPr>
          <w:rFonts w:hint="eastAsia" w:ascii="黑体" w:eastAsia="黑体"/>
          <w:lang w:val="en-US"/>
        </w:rPr>
        <w:t xml:space="preserve">  允差</w:t>
      </w:r>
    </w:p>
    <w:tbl>
      <w:tblPr>
        <w:tblStyle w:val="10"/>
        <w:tblW w:w="941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64"/>
        <w:gridCol w:w="1805"/>
        <w:gridCol w:w="2496"/>
        <w:gridCol w:w="30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0" w:hRule="atLeast"/>
        </w:trPr>
        <w:tc>
          <w:tcPr>
            <w:tcW w:w="3869" w:type="dxa"/>
            <w:gridSpan w:val="2"/>
            <w:tcBorders>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项目</w:t>
            </w:r>
          </w:p>
        </w:tc>
        <w:tc>
          <w:tcPr>
            <w:tcW w:w="2496" w:type="dxa"/>
            <w:tcBorders>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允差</w:t>
            </w:r>
          </w:p>
        </w:tc>
        <w:tc>
          <w:tcPr>
            <w:tcW w:w="3054" w:type="dxa"/>
            <w:tcBorders>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64"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线密度/</w:t>
            </w:r>
            <w:r>
              <w:rPr>
                <w:rFonts w:ascii="Times New Roman" w:hAnsi="Times New Roman"/>
                <w:kern w:val="2"/>
                <w:sz w:val="18"/>
                <w:szCs w:val="18"/>
              </w:rPr>
              <w:t>tex</w:t>
            </w: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经向</w:t>
            </w:r>
          </w:p>
        </w:tc>
        <w:tc>
          <w:tcPr>
            <w:tcW w:w="2496" w:type="dxa"/>
            <w:vMerge w:val="restart"/>
            <w:tcBorders>
              <w:top w:val="single" w:color="000000" w:sz="4" w:space="0"/>
              <w:left w:val="single" w:color="000000" w:sz="4" w:space="0"/>
              <w:right w:val="single" w:color="000000" w:sz="4" w:space="0"/>
            </w:tcBorders>
            <w:vAlign w:val="center"/>
          </w:tcPr>
          <w:p>
            <w:pPr>
              <w:jc w:val="center"/>
            </w:pPr>
            <w:r>
              <w:rPr>
                <w:rFonts w:hint="eastAsia" w:ascii="Times New Roman" w:hAnsi="Times New Roman"/>
                <w:sz w:val="18"/>
                <w:szCs w:val="18"/>
                <w:lang w:val="en-US"/>
              </w:rPr>
              <w:t>±5%</w:t>
            </w:r>
          </w:p>
          <w:p>
            <w:pPr>
              <w:pStyle w:val="14"/>
              <w:widowControl w:val="0"/>
              <w:spacing w:line="300" w:lineRule="exact"/>
              <w:ind w:firstLine="0" w:firstLineChars="0"/>
              <w:jc w:val="center"/>
              <w:rPr>
                <w:rFonts w:ascii="Times New Roman" w:hAnsi="Times New Roman"/>
                <w:kern w:val="2"/>
                <w:sz w:val="18"/>
                <w:szCs w:val="18"/>
              </w:rPr>
            </w:pPr>
          </w:p>
        </w:tc>
        <w:tc>
          <w:tcPr>
            <w:tcW w:w="3054"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64"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纬向</w:t>
            </w:r>
          </w:p>
        </w:tc>
        <w:tc>
          <w:tcPr>
            <w:tcW w:w="2496" w:type="dxa"/>
            <w:vMerge w:val="continue"/>
            <w:tcBorders>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3054"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869" w:type="dxa"/>
            <w:gridSpan w:val="2"/>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单位面积质量</w:t>
            </w:r>
            <w:r>
              <w:rPr>
                <w:rFonts w:hint="eastAsia" w:ascii="Times New Roman" w:hAnsi="Times New Roman"/>
                <w:kern w:val="2"/>
                <w:sz w:val="18"/>
                <w:szCs w:val="18"/>
              </w:rPr>
              <w:t>（</w:t>
            </w:r>
            <w:r>
              <w:rPr>
                <w:rFonts w:ascii="Times New Roman" w:hAnsi="Times New Roman"/>
                <w:kern w:val="2"/>
                <w:sz w:val="18"/>
                <w:szCs w:val="18"/>
              </w:rPr>
              <w:t>g/㎡</w:t>
            </w:r>
            <w:r>
              <w:rPr>
                <w:rFonts w:hint="eastAsia" w:ascii="Times New Roman" w:hAnsi="Times New Roman"/>
                <w:kern w:val="2"/>
                <w:sz w:val="18"/>
                <w:szCs w:val="18"/>
              </w:rPr>
              <w:t>）</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≥175</w:t>
            </w:r>
          </w:p>
        </w:tc>
        <w:tc>
          <w:tcPr>
            <w:tcW w:w="3054" w:type="dxa"/>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64"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密度</w:t>
            </w:r>
            <w:r>
              <w:rPr>
                <w:rFonts w:hint="eastAsia" w:ascii="Times New Roman" w:hAnsi="Times New Roman"/>
                <w:kern w:val="2"/>
                <w:sz w:val="18"/>
                <w:szCs w:val="18"/>
              </w:rPr>
              <w:t>/（</w:t>
            </w:r>
            <w:r>
              <w:rPr>
                <w:rFonts w:ascii="Times New Roman" w:hAnsi="Times New Roman"/>
                <w:kern w:val="2"/>
                <w:sz w:val="18"/>
                <w:szCs w:val="18"/>
              </w:rPr>
              <w:t>根/10cm</w:t>
            </w:r>
            <w:r>
              <w:rPr>
                <w:rFonts w:hint="eastAsia" w:ascii="Times New Roman" w:hAnsi="Times New Roman"/>
                <w:kern w:val="2"/>
                <w:sz w:val="18"/>
                <w:szCs w:val="18"/>
              </w:rPr>
              <w:t>）</w:t>
            </w: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经向</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4"/>
              <w:spacing w:line="260" w:lineRule="exact"/>
              <w:ind w:firstLine="0" w:firstLineChars="0"/>
              <w:jc w:val="center"/>
              <w:rPr>
                <w:rFonts w:ascii="Times New Roman" w:hAnsi="Times New Roman"/>
                <w:kern w:val="2"/>
                <w:sz w:val="18"/>
                <w:szCs w:val="18"/>
              </w:rPr>
            </w:pPr>
            <w:r>
              <w:rPr>
                <w:rFonts w:hint="eastAsia" w:ascii="Times New Roman" w:hAnsi="Times New Roman"/>
                <w:sz w:val="18"/>
                <w:szCs w:val="18"/>
              </w:rPr>
              <w:t>±10</w:t>
            </w:r>
          </w:p>
        </w:tc>
        <w:tc>
          <w:tcPr>
            <w:tcW w:w="3054"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64"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纬向</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4"/>
              <w:spacing w:line="260" w:lineRule="exact"/>
              <w:ind w:firstLine="0" w:firstLineChars="0"/>
              <w:jc w:val="center"/>
              <w:rPr>
                <w:rFonts w:ascii="Times New Roman" w:hAnsi="Times New Roman"/>
                <w:kern w:val="2"/>
                <w:sz w:val="18"/>
                <w:szCs w:val="18"/>
              </w:rPr>
            </w:pPr>
            <w:r>
              <w:rPr>
                <w:rFonts w:hint="eastAsia" w:ascii="Times New Roman" w:hAnsi="Times New Roman"/>
                <w:sz w:val="18"/>
                <w:szCs w:val="18"/>
              </w:rPr>
              <w:t>±10</w:t>
            </w:r>
          </w:p>
        </w:tc>
        <w:tc>
          <w:tcPr>
            <w:tcW w:w="3054"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1" w:hRule="atLeast"/>
        </w:trPr>
        <w:tc>
          <w:tcPr>
            <w:tcW w:w="3869" w:type="dxa"/>
            <w:gridSpan w:val="2"/>
            <w:tcBorders>
              <w:top w:val="single" w:color="000000" w:sz="4" w:space="0"/>
              <w:right w:val="single" w:color="000000" w:sz="4" w:space="0"/>
            </w:tcBorders>
            <w:vAlign w:val="center"/>
          </w:tcPr>
          <w:p>
            <w:pPr>
              <w:tabs>
                <w:tab w:val="center" w:pos="4201"/>
                <w:tab w:val="right" w:leader="dot" w:pos="9298"/>
              </w:tabs>
              <w:spacing w:line="300" w:lineRule="exact"/>
              <w:jc w:val="center"/>
              <w:rPr>
                <w:rFonts w:ascii="Times New Roman" w:hAnsi="Times New Roman"/>
                <w:sz w:val="18"/>
                <w:szCs w:val="18"/>
              </w:rPr>
            </w:pPr>
            <w:r>
              <w:rPr>
                <w:rFonts w:ascii="Times New Roman" w:hAnsi="Times New Roman"/>
                <w:sz w:val="18"/>
                <w:szCs w:val="18"/>
              </w:rPr>
              <w:t>纤维含量</w:t>
            </w:r>
            <w:r>
              <w:rPr>
                <w:rFonts w:hint="eastAsia" w:ascii="Times New Roman" w:hAnsi="Times New Roman"/>
                <w:sz w:val="18"/>
                <w:szCs w:val="18"/>
              </w:rPr>
              <w:t>/</w:t>
            </w:r>
            <w:r>
              <w:rPr>
                <w:rFonts w:ascii="Times New Roman" w:hAnsi="Times New Roman"/>
                <w:sz w:val="18"/>
                <w:szCs w:val="18"/>
              </w:rPr>
              <w:t>%</w:t>
            </w:r>
          </w:p>
        </w:tc>
        <w:tc>
          <w:tcPr>
            <w:tcW w:w="2496" w:type="dxa"/>
            <w:tcBorders>
              <w:top w:val="single" w:color="000000" w:sz="4" w:space="0"/>
              <w:left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符合GB/T 29862规定</w:t>
            </w:r>
          </w:p>
        </w:tc>
        <w:tc>
          <w:tcPr>
            <w:tcW w:w="3054" w:type="dxa"/>
            <w:tcBorders>
              <w:top w:val="single" w:color="000000" w:sz="4" w:space="0"/>
              <w:lef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2910</w:t>
            </w:r>
          </w:p>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FZ/T0 1057</w:t>
            </w:r>
          </w:p>
        </w:tc>
      </w:tr>
    </w:tbl>
    <w:p>
      <w:pPr>
        <w:pStyle w:val="3"/>
        <w:numPr>
          <w:ilvl w:val="0"/>
          <w:numId w:val="4"/>
        </w:numPr>
        <w:spacing w:line="240" w:lineRule="auto"/>
        <w:ind w:left="0" w:firstLine="0"/>
        <w:rPr>
          <w:rFonts w:ascii="黑体" w:hAnsi="黑体" w:eastAsia="黑体"/>
          <w:b w:val="0"/>
          <w:sz w:val="21"/>
          <w:szCs w:val="21"/>
        </w:rPr>
      </w:pPr>
      <w:r>
        <w:rPr>
          <w:rFonts w:hint="eastAsia" w:ascii="黑体" w:hAnsi="黑体" w:eastAsia="黑体"/>
          <w:b w:val="0"/>
          <w:sz w:val="21"/>
          <w:szCs w:val="21"/>
        </w:rPr>
        <w:t>物理性能</w:t>
      </w:r>
    </w:p>
    <w:p>
      <w:pPr>
        <w:pStyle w:val="14"/>
        <w:spacing w:line="260" w:lineRule="exact"/>
        <w:rPr>
          <w:rFonts w:hAnsi="宋体"/>
          <w:color w:val="000000"/>
          <w:sz w:val="21"/>
          <w:szCs w:val="21"/>
        </w:rPr>
      </w:pPr>
      <w:r>
        <w:rPr>
          <w:rFonts w:hint="eastAsia" w:hAnsi="宋体"/>
          <w:color w:val="000000"/>
          <w:sz w:val="21"/>
          <w:szCs w:val="21"/>
        </w:rPr>
        <w:t>面料</w:t>
      </w:r>
      <w:r>
        <w:rPr>
          <w:rFonts w:hAnsi="宋体"/>
          <w:color w:val="000000"/>
          <w:sz w:val="21"/>
          <w:szCs w:val="21"/>
        </w:rPr>
        <w:t>物理性能应符合</w:t>
      </w:r>
      <w:r>
        <w:rPr>
          <w:rFonts w:ascii="Times New Roman" w:hAnsi="宋体"/>
          <w:color w:val="000000"/>
          <w:sz w:val="21"/>
          <w:szCs w:val="21"/>
        </w:rPr>
        <w:t>表</w:t>
      </w:r>
      <w:r>
        <w:rPr>
          <w:rFonts w:ascii="Times New Roman" w:hAnsi="Times New Roman"/>
          <w:color w:val="000000"/>
          <w:sz w:val="21"/>
          <w:szCs w:val="21"/>
        </w:rPr>
        <w:t>A.2</w:t>
      </w:r>
      <w:r>
        <w:rPr>
          <w:rFonts w:ascii="Times New Roman" w:hAnsi="宋体"/>
          <w:color w:val="000000"/>
          <w:sz w:val="21"/>
          <w:szCs w:val="21"/>
        </w:rPr>
        <w:t>。</w:t>
      </w:r>
    </w:p>
    <w:p>
      <w:pPr>
        <w:pStyle w:val="5"/>
        <w:tabs>
          <w:tab w:val="left" w:pos="977"/>
          <w:tab w:val="center" w:pos="4201"/>
          <w:tab w:val="right" w:leader="dot" w:pos="9298"/>
        </w:tabs>
        <w:spacing w:before="43" w:after="22" w:line="360" w:lineRule="auto"/>
        <w:ind w:left="190"/>
        <w:jc w:val="center"/>
        <w:rPr>
          <w:rFonts w:ascii="黑体" w:eastAsia="黑体"/>
        </w:rPr>
      </w:pPr>
      <w:r>
        <w:rPr>
          <w:rFonts w:hint="eastAsia" w:ascii="黑体" w:eastAsia="黑体"/>
        </w:rPr>
        <w:t>表A.2</w:t>
      </w:r>
      <w:r>
        <w:rPr>
          <w:rFonts w:hint="eastAsia" w:ascii="黑体" w:eastAsia="黑体"/>
        </w:rPr>
        <w:tab/>
      </w:r>
      <w:r>
        <w:rPr>
          <w:rFonts w:hint="eastAsia" w:ascii="黑体" w:eastAsia="黑体"/>
        </w:rPr>
        <w:t>物理性能</w:t>
      </w:r>
    </w:p>
    <w:tbl>
      <w:tblPr>
        <w:tblStyle w:val="10"/>
        <w:tblW w:w="93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30"/>
        <w:gridCol w:w="1283"/>
        <w:gridCol w:w="3312"/>
        <w:gridCol w:w="254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0" w:hRule="atLeast"/>
        </w:trPr>
        <w:tc>
          <w:tcPr>
            <w:tcW w:w="3513" w:type="dxa"/>
            <w:gridSpan w:val="2"/>
            <w:tcBorders>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项目</w:t>
            </w:r>
          </w:p>
        </w:tc>
        <w:tc>
          <w:tcPr>
            <w:tcW w:w="3312" w:type="dxa"/>
            <w:tcBorders>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指标</w:t>
            </w:r>
          </w:p>
        </w:tc>
        <w:tc>
          <w:tcPr>
            <w:tcW w:w="2547" w:type="dxa"/>
            <w:tcBorders>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断裂强力</w:t>
            </w:r>
            <w:r>
              <w:rPr>
                <w:rFonts w:hint="eastAsia" w:ascii="Times New Roman" w:hAnsi="Times New Roman"/>
                <w:kern w:val="2"/>
                <w:sz w:val="18"/>
                <w:szCs w:val="18"/>
              </w:rPr>
              <w:t>/</w:t>
            </w:r>
            <w:r>
              <w:rPr>
                <w:rFonts w:ascii="Times New Roman" w:hAnsi="Times New Roman"/>
                <w:kern w:val="2"/>
                <w:sz w:val="18"/>
                <w:szCs w:val="18"/>
              </w:rPr>
              <w:t>N</w:t>
            </w: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经向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w:t>
            </w:r>
            <w:r>
              <w:rPr>
                <w:rFonts w:hint="eastAsia" w:ascii="Times New Roman" w:hAnsi="Times New Roman"/>
                <w:kern w:val="2"/>
                <w:sz w:val="18"/>
                <w:szCs w:val="18"/>
              </w:rPr>
              <w:t>750</w:t>
            </w:r>
          </w:p>
        </w:tc>
        <w:tc>
          <w:tcPr>
            <w:tcW w:w="2547"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纬向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w:t>
            </w:r>
            <w:r>
              <w:rPr>
                <w:rFonts w:hint="eastAsia" w:ascii="Times New Roman" w:hAnsi="Times New Roman"/>
                <w:kern w:val="2"/>
                <w:sz w:val="18"/>
                <w:szCs w:val="18"/>
              </w:rPr>
              <w:t>425</w:t>
            </w:r>
          </w:p>
        </w:tc>
        <w:tc>
          <w:tcPr>
            <w:tcW w:w="2547"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撕破强力</w:t>
            </w:r>
            <w:r>
              <w:rPr>
                <w:rFonts w:hint="eastAsia" w:ascii="Times New Roman" w:hAnsi="Times New Roman"/>
                <w:kern w:val="2"/>
                <w:sz w:val="18"/>
                <w:szCs w:val="18"/>
              </w:rPr>
              <w:t>/</w:t>
            </w:r>
            <w:r>
              <w:rPr>
                <w:rFonts w:ascii="Times New Roman" w:hAnsi="Times New Roman"/>
                <w:kern w:val="2"/>
                <w:sz w:val="18"/>
                <w:szCs w:val="18"/>
              </w:rPr>
              <w:t>N</w:t>
            </w: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经向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w:t>
            </w:r>
            <w:r>
              <w:rPr>
                <w:rFonts w:hint="eastAsia" w:ascii="Times New Roman" w:hAnsi="Times New Roman"/>
                <w:kern w:val="2"/>
                <w:sz w:val="18"/>
                <w:szCs w:val="18"/>
              </w:rPr>
              <w:t>35</w:t>
            </w:r>
          </w:p>
        </w:tc>
        <w:tc>
          <w:tcPr>
            <w:tcW w:w="2547"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3917.2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纬向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w:t>
            </w:r>
            <w:r>
              <w:rPr>
                <w:rFonts w:hint="eastAsia" w:ascii="Times New Roman" w:hAnsi="Times New Roman"/>
                <w:kern w:val="2"/>
                <w:sz w:val="18"/>
                <w:szCs w:val="18"/>
              </w:rPr>
              <w:t>29.5</w:t>
            </w:r>
          </w:p>
        </w:tc>
        <w:tc>
          <w:tcPr>
            <w:tcW w:w="2547"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restart"/>
            <w:tcBorders>
              <w:top w:val="nil"/>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hint="eastAsia" w:ascii="Times New Roman" w:hAnsi="Times New Roman"/>
                <w:kern w:val="2"/>
                <w:sz w:val="18"/>
                <w:szCs w:val="18"/>
              </w:rPr>
              <w:t>水洗尺寸变化率</w:t>
            </w: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kern w:val="2"/>
                <w:sz w:val="18"/>
                <w:szCs w:val="18"/>
              </w:rPr>
              <w:t>经向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-1.5～1.5</w:t>
            </w:r>
          </w:p>
        </w:tc>
        <w:tc>
          <w:tcPr>
            <w:tcW w:w="2547" w:type="dxa"/>
            <w:vMerge w:val="restart"/>
            <w:tcBorders>
              <w:top w:val="nil"/>
              <w:lef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8628</w:t>
            </w:r>
          </w:p>
          <w:p>
            <w:pPr>
              <w:widowControl/>
              <w:jc w:val="center"/>
              <w:rPr>
                <w:rFonts w:ascii="Times New Roman" w:hAnsi="Times New Roman" w:cs="Times New Roman"/>
                <w:sz w:val="18"/>
                <w:szCs w:val="18"/>
              </w:rPr>
            </w:pPr>
            <w:r>
              <w:rPr>
                <w:rFonts w:ascii="Times New Roman" w:hAnsi="Times New Roman" w:cs="Times New Roman"/>
                <w:sz w:val="18"/>
                <w:szCs w:val="18"/>
              </w:rPr>
              <w:t>GB/T 8629</w:t>
            </w:r>
            <w:r>
              <w:rPr>
                <w:rFonts w:ascii="Times New Roman" w:cs="Times New Roman"/>
                <w:sz w:val="18"/>
                <w:szCs w:val="18"/>
              </w:rPr>
              <w:t>（</w:t>
            </w:r>
            <w:r>
              <w:rPr>
                <w:rFonts w:ascii="Times New Roman" w:hAnsi="Times New Roman" w:cs="Times New Roman"/>
                <w:sz w:val="18"/>
                <w:szCs w:val="18"/>
              </w:rPr>
              <w:t>4N</w:t>
            </w:r>
            <w:r>
              <w:rPr>
                <w:rFonts w:ascii="Times New Roman" w:cs="Times New Roman"/>
                <w:sz w:val="18"/>
                <w:szCs w:val="18"/>
              </w:rPr>
              <w:t>，</w:t>
            </w:r>
            <w:r>
              <w:rPr>
                <w:rFonts w:hint="eastAsia" w:ascii="Times New Roman" w:cs="Times New Roman"/>
                <w:sz w:val="18"/>
                <w:szCs w:val="18"/>
              </w:rPr>
              <w:t>悬挂晾干</w:t>
            </w:r>
            <w:r>
              <w:rPr>
                <w:rFonts w:ascii="Times New Roman" w:cs="Times New Roman"/>
                <w:sz w:val="18"/>
                <w:szCs w:val="18"/>
              </w:rPr>
              <w:t>）</w:t>
            </w:r>
          </w:p>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 xml:space="preserve"> 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30" w:type="dxa"/>
            <w:vMerge w:val="continue"/>
            <w:tcBorders>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c>
          <w:tcPr>
            <w:tcW w:w="128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kern w:val="2"/>
                <w:sz w:val="18"/>
                <w:szCs w:val="18"/>
              </w:rPr>
              <w:t>纬向</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-1.5～1.5</w:t>
            </w:r>
          </w:p>
        </w:tc>
        <w:tc>
          <w:tcPr>
            <w:tcW w:w="2547" w:type="dxa"/>
            <w:vMerge w:val="continue"/>
            <w:tcBorders>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513" w:type="dxa"/>
            <w:gridSpan w:val="2"/>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起毛起球</w:t>
            </w:r>
            <w:r>
              <w:rPr>
                <w:rFonts w:hint="eastAsia" w:ascii="Times New Roman" w:hAnsi="Times New Roman"/>
                <w:kern w:val="2"/>
                <w:sz w:val="18"/>
                <w:szCs w:val="18"/>
              </w:rPr>
              <w:t>/</w:t>
            </w:r>
            <w:r>
              <w:rPr>
                <w:rFonts w:ascii="Times New Roman" w:hAnsi="Times New Roman"/>
                <w:kern w:val="2"/>
                <w:sz w:val="18"/>
                <w:szCs w:val="18"/>
              </w:rPr>
              <w:t>级</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≥4</w:t>
            </w:r>
          </w:p>
        </w:tc>
        <w:tc>
          <w:tcPr>
            <w:tcW w:w="2547" w:type="dxa"/>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4802.1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513" w:type="dxa"/>
            <w:gridSpan w:val="2"/>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干热尺寸变化率</w:t>
            </w:r>
            <w:r>
              <w:rPr>
                <w:rFonts w:hint="eastAsia" w:ascii="Times New Roman" w:hAnsi="Times New Roman"/>
                <w:kern w:val="2"/>
                <w:sz w:val="18"/>
                <w:szCs w:val="18"/>
              </w:rPr>
              <w:t>/</w:t>
            </w:r>
            <w:r>
              <w:rPr>
                <w:rFonts w:ascii="Times New Roman" w:hAnsi="Times New Roman"/>
                <w:kern w:val="2"/>
                <w:sz w:val="18"/>
                <w:szCs w:val="18"/>
              </w:rPr>
              <w:t xml:space="preserve"> %</w:t>
            </w:r>
          </w:p>
        </w:tc>
        <w:tc>
          <w:tcPr>
            <w:tcW w:w="3312"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-1.5～1.5</w:t>
            </w:r>
          </w:p>
        </w:tc>
        <w:tc>
          <w:tcPr>
            <w:tcW w:w="2547" w:type="dxa"/>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17031</w:t>
            </w:r>
            <w:r>
              <w:rPr>
                <w:rFonts w:hint="eastAsia" w:ascii="Times New Roman" w:hAnsi="Times New Roman"/>
                <w:kern w:val="2"/>
                <w:sz w:val="18"/>
                <w:szCs w:val="18"/>
              </w:rPr>
              <w:t>.1</w:t>
            </w:r>
          </w:p>
          <w:p>
            <w:pPr>
              <w:pStyle w:val="14"/>
              <w:widowControl w:val="0"/>
              <w:spacing w:line="300" w:lineRule="exact"/>
              <w:ind w:firstLine="0" w:firstLineChars="0"/>
              <w:jc w:val="center"/>
              <w:rPr>
                <w:rFonts w:ascii="Times New Roman" w:hAnsi="Times New Roman"/>
                <w:kern w:val="2"/>
                <w:sz w:val="18"/>
                <w:szCs w:val="18"/>
              </w:rPr>
            </w:pPr>
            <w:r>
              <w:rPr>
                <w:rFonts w:ascii="Times New Roman" w:hAnsi="Times New Roman"/>
                <w:kern w:val="2"/>
                <w:sz w:val="18"/>
                <w:szCs w:val="18"/>
              </w:rPr>
              <w:t>GB/T 17031</w:t>
            </w:r>
            <w:r>
              <w:rPr>
                <w:rFonts w:hint="eastAsia" w:ascii="Times New Roman" w:hAnsi="Times New Roman"/>
                <w:kern w:val="2"/>
                <w:sz w:val="18"/>
                <w:szCs w:val="18"/>
              </w:rPr>
              <w:t>.2</w:t>
            </w:r>
          </w:p>
        </w:tc>
      </w:tr>
    </w:tbl>
    <w:p>
      <w:pPr>
        <w:rPr>
          <w:sz w:val="18"/>
        </w:rPr>
      </w:pPr>
    </w:p>
    <w:p>
      <w:pPr>
        <w:rPr>
          <w:sz w:val="18"/>
        </w:rPr>
      </w:pPr>
    </w:p>
    <w:p>
      <w:pPr>
        <w:rPr>
          <w:sz w:val="18"/>
        </w:rPr>
      </w:pPr>
    </w:p>
    <w:p>
      <w:pPr>
        <w:rPr>
          <w:sz w:val="18"/>
        </w:rPr>
      </w:pPr>
    </w:p>
    <w:p>
      <w:pPr>
        <w:rPr>
          <w:sz w:val="18"/>
        </w:rPr>
      </w:pPr>
    </w:p>
    <w:p>
      <w:pPr>
        <w:pStyle w:val="5"/>
        <w:tabs>
          <w:tab w:val="center" w:pos="4201"/>
          <w:tab w:val="right" w:leader="dot" w:pos="9298"/>
        </w:tabs>
        <w:spacing w:before="7"/>
        <w:rPr>
          <w:rFonts w:ascii="黑体"/>
          <w:sz w:val="20"/>
        </w:rPr>
      </w:pPr>
    </w:p>
    <w:p>
      <w:pPr>
        <w:pStyle w:val="5"/>
        <w:tabs>
          <w:tab w:val="center" w:pos="4201"/>
          <w:tab w:val="right" w:leader="dot" w:pos="9298"/>
        </w:tabs>
        <w:spacing w:before="7"/>
        <w:rPr>
          <w:rFonts w:ascii="黑体"/>
          <w:sz w:val="20"/>
        </w:rPr>
      </w:pPr>
    </w:p>
    <w:p>
      <w:pPr>
        <w:pStyle w:val="5"/>
        <w:tabs>
          <w:tab w:val="center" w:pos="4201"/>
          <w:tab w:val="right" w:leader="dot" w:pos="9298"/>
        </w:tabs>
        <w:spacing w:before="7"/>
        <w:rPr>
          <w:rFonts w:ascii="黑体"/>
          <w:sz w:val="20"/>
        </w:rPr>
      </w:pPr>
    </w:p>
    <w:p>
      <w:pPr>
        <w:pStyle w:val="5"/>
        <w:tabs>
          <w:tab w:val="center" w:pos="4201"/>
          <w:tab w:val="right" w:leader="dot" w:pos="9298"/>
        </w:tabs>
        <w:spacing w:before="7"/>
        <w:rPr>
          <w:rFonts w:ascii="黑体"/>
          <w:sz w:val="20"/>
        </w:rPr>
      </w:pPr>
    </w:p>
    <w:p>
      <w:pPr>
        <w:pStyle w:val="3"/>
        <w:numPr>
          <w:ilvl w:val="0"/>
          <w:numId w:val="4"/>
        </w:numPr>
        <w:spacing w:line="240" w:lineRule="auto"/>
        <w:ind w:left="0" w:firstLine="0"/>
        <w:rPr>
          <w:rFonts w:ascii="黑体" w:hAnsi="黑体" w:eastAsia="黑体"/>
          <w:b w:val="0"/>
          <w:sz w:val="21"/>
          <w:szCs w:val="21"/>
        </w:rPr>
      </w:pPr>
      <w:r>
        <w:rPr>
          <w:rFonts w:hint="eastAsia" w:ascii="黑体" w:hAnsi="黑体" w:eastAsia="黑体"/>
          <w:b w:val="0"/>
          <w:sz w:val="21"/>
          <w:szCs w:val="21"/>
        </w:rPr>
        <w:t>染色牢度</w:t>
      </w:r>
    </w:p>
    <w:p>
      <w:pPr>
        <w:pStyle w:val="14"/>
        <w:spacing w:line="260" w:lineRule="exact"/>
        <w:rPr>
          <w:rFonts w:hAnsi="宋体"/>
          <w:color w:val="000000"/>
          <w:sz w:val="21"/>
          <w:szCs w:val="21"/>
        </w:rPr>
      </w:pPr>
      <w:r>
        <w:rPr>
          <w:rFonts w:hAnsi="宋体"/>
          <w:color w:val="000000"/>
          <w:sz w:val="21"/>
          <w:szCs w:val="21"/>
        </w:rPr>
        <w:t>染色牢度应符合表A.3规定。</w:t>
      </w:r>
    </w:p>
    <w:p>
      <w:pPr>
        <w:pStyle w:val="5"/>
        <w:tabs>
          <w:tab w:val="center" w:pos="4201"/>
          <w:tab w:val="right" w:leader="dot" w:pos="9298"/>
        </w:tabs>
        <w:spacing w:before="1"/>
        <w:rPr>
          <w:sz w:val="10"/>
        </w:rPr>
      </w:pPr>
    </w:p>
    <w:p>
      <w:pPr>
        <w:pStyle w:val="5"/>
        <w:tabs>
          <w:tab w:val="left" w:pos="977"/>
          <w:tab w:val="center" w:pos="4201"/>
          <w:tab w:val="right" w:leader="dot" w:pos="9298"/>
        </w:tabs>
        <w:spacing w:before="70" w:line="360" w:lineRule="auto"/>
        <w:ind w:left="190"/>
        <w:jc w:val="center"/>
        <w:rPr>
          <w:rFonts w:ascii="黑体" w:eastAsia="黑体"/>
        </w:rPr>
      </w:pPr>
      <w:r>
        <w:rPr>
          <w:rFonts w:hint="eastAsia" w:ascii="黑体" w:eastAsia="黑体"/>
        </w:rPr>
        <w:t>表A.3</w:t>
      </w:r>
      <w:r>
        <w:rPr>
          <w:rFonts w:hint="eastAsia" w:ascii="黑体" w:eastAsia="黑体"/>
        </w:rPr>
        <w:tab/>
      </w:r>
      <w:r>
        <w:rPr>
          <w:rFonts w:hint="eastAsia" w:ascii="黑体" w:eastAsia="黑体"/>
        </w:rPr>
        <w:t>染色牢度</w:t>
      </w:r>
    </w:p>
    <w:tbl>
      <w:tblPr>
        <w:tblStyle w:val="10"/>
        <w:tblW w:w="93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56"/>
        <w:gridCol w:w="1443"/>
        <w:gridCol w:w="2543"/>
        <w:gridCol w:w="312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9" w:type="dxa"/>
            <w:gridSpan w:val="2"/>
            <w:tcBorders>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项目</w:t>
            </w:r>
          </w:p>
        </w:tc>
        <w:tc>
          <w:tcPr>
            <w:tcW w:w="2543" w:type="dxa"/>
            <w:tcBorders>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标准值</w:t>
            </w:r>
          </w:p>
        </w:tc>
        <w:tc>
          <w:tcPr>
            <w:tcW w:w="3128" w:type="dxa"/>
            <w:tcBorders>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9" w:type="dxa"/>
            <w:gridSpan w:val="2"/>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耐光色牢度</w:t>
            </w:r>
            <w:r>
              <w:rPr>
                <w:rFonts w:hint="eastAsia" w:ascii="Times New Roman" w:hAnsi="Times New Roman"/>
                <w:color w:val="000000"/>
                <w:kern w:val="2"/>
                <w:sz w:val="18"/>
                <w:szCs w:val="18"/>
              </w:rPr>
              <w:t>/</w:t>
            </w:r>
            <w:r>
              <w:rPr>
                <w:rFonts w:ascii="Times New Roman" w:hAnsi="Times New Roman"/>
                <w:color w:val="000000"/>
                <w:kern w:val="2"/>
                <w:sz w:val="18"/>
                <w:szCs w:val="18"/>
              </w:rPr>
              <w:t>级</w:t>
            </w:r>
            <w:r>
              <w:rPr>
                <w:rFonts w:hint="eastAsia" w:ascii="Times New Roman" w:hAnsi="Times New Roman"/>
                <w:color w:val="000000"/>
                <w:kern w:val="2"/>
                <w:sz w:val="18"/>
                <w:szCs w:val="18"/>
              </w:rPr>
              <w:t>≥</w:t>
            </w:r>
          </w:p>
        </w:tc>
        <w:tc>
          <w:tcPr>
            <w:tcW w:w="25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hint="eastAsia" w:ascii="Times New Roman" w:hAnsi="Times New Roman"/>
                <w:color w:val="000000"/>
                <w:kern w:val="2"/>
                <w:sz w:val="18"/>
                <w:szCs w:val="18"/>
              </w:rPr>
              <w:t>5</w:t>
            </w:r>
          </w:p>
        </w:tc>
        <w:tc>
          <w:tcPr>
            <w:tcW w:w="3128" w:type="dxa"/>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sz w:val="18"/>
                <w:szCs w:val="18"/>
              </w:rPr>
              <w:t>GB/T 8427</w:t>
            </w:r>
            <w:r>
              <w:rPr>
                <w:rFonts w:hint="eastAsia" w:ascii="Times New Roman" w:hAnsi="Times New Roman"/>
                <w:color w:val="000000"/>
                <w:sz w:val="18"/>
                <w:szCs w:val="18"/>
              </w:rPr>
              <w:t xml:space="preserve"> 方法3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256"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耐</w:t>
            </w:r>
            <w:r>
              <w:rPr>
                <w:rFonts w:hint="eastAsia" w:ascii="Times New Roman" w:hAnsi="Times New Roman"/>
                <w:color w:val="000000"/>
                <w:kern w:val="2"/>
                <w:sz w:val="18"/>
                <w:szCs w:val="18"/>
              </w:rPr>
              <w:t>皂</w:t>
            </w:r>
            <w:r>
              <w:rPr>
                <w:rFonts w:ascii="Times New Roman" w:hAnsi="Times New Roman"/>
                <w:color w:val="000000"/>
                <w:kern w:val="2"/>
                <w:sz w:val="18"/>
                <w:szCs w:val="18"/>
              </w:rPr>
              <w:t>洗色牢度</w:t>
            </w:r>
            <w:r>
              <w:rPr>
                <w:rFonts w:hint="eastAsia" w:ascii="Times New Roman" w:hAnsi="Times New Roman"/>
                <w:color w:val="000000"/>
                <w:kern w:val="2"/>
                <w:sz w:val="18"/>
                <w:szCs w:val="18"/>
              </w:rPr>
              <w:t>/</w:t>
            </w:r>
            <w:r>
              <w:rPr>
                <w:rFonts w:ascii="Times New Roman" w:hAnsi="Times New Roman"/>
                <w:color w:val="000000"/>
                <w:kern w:val="2"/>
                <w:sz w:val="18"/>
                <w:szCs w:val="18"/>
              </w:rPr>
              <w:t>级</w:t>
            </w:r>
            <w:r>
              <w:rPr>
                <w:rFonts w:hint="eastAsia" w:ascii="Times New Roman" w:hAnsi="Times New Roman"/>
                <w:color w:val="000000"/>
                <w:kern w:val="2"/>
                <w:sz w:val="18"/>
                <w:szCs w:val="18"/>
              </w:rPr>
              <w:t>≥</w:t>
            </w: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变色</w:t>
            </w:r>
          </w:p>
        </w:tc>
        <w:tc>
          <w:tcPr>
            <w:tcW w:w="2543" w:type="dxa"/>
            <w:vMerge w:val="restart"/>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4</w:t>
            </w:r>
          </w:p>
        </w:tc>
        <w:tc>
          <w:tcPr>
            <w:tcW w:w="3128"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FF0000"/>
                <w:kern w:val="2"/>
                <w:sz w:val="18"/>
                <w:szCs w:val="18"/>
              </w:rPr>
            </w:pPr>
            <w:r>
              <w:rPr>
                <w:rFonts w:ascii="Times New Roman" w:hAnsi="Times New Roman"/>
                <w:kern w:val="2"/>
                <w:sz w:val="18"/>
                <w:szCs w:val="18"/>
              </w:rPr>
              <w:t xml:space="preserve">GB/T </w:t>
            </w:r>
            <w:r>
              <w:rPr>
                <w:rFonts w:hint="eastAsia" w:ascii="Times New Roman" w:hAnsi="Times New Roman"/>
                <w:kern w:val="2"/>
                <w:sz w:val="18"/>
                <w:szCs w:val="18"/>
              </w:rPr>
              <w:t>3921A(1)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沾色</w:t>
            </w:r>
          </w:p>
        </w:tc>
        <w:tc>
          <w:tcPr>
            <w:tcW w:w="2543" w:type="dxa"/>
            <w:vMerge w:val="continue"/>
            <w:tcBorders>
              <w:top w:val="nil"/>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3128"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耐汗渍色牢度</w:t>
            </w:r>
            <w:r>
              <w:rPr>
                <w:rFonts w:hint="eastAsia" w:ascii="Times New Roman" w:hAnsi="Times New Roman"/>
                <w:color w:val="000000"/>
                <w:kern w:val="2"/>
                <w:sz w:val="18"/>
                <w:szCs w:val="18"/>
              </w:rPr>
              <w:t>/</w:t>
            </w:r>
            <w:r>
              <w:rPr>
                <w:rFonts w:ascii="Times New Roman" w:hAnsi="Times New Roman"/>
                <w:color w:val="000000"/>
                <w:kern w:val="2"/>
                <w:sz w:val="18"/>
                <w:szCs w:val="18"/>
              </w:rPr>
              <w:t>级</w:t>
            </w:r>
            <w:r>
              <w:rPr>
                <w:rFonts w:hint="eastAsia" w:ascii="Times New Roman" w:hAnsi="Times New Roman"/>
                <w:color w:val="000000"/>
                <w:kern w:val="2"/>
                <w:sz w:val="18"/>
                <w:szCs w:val="18"/>
              </w:rPr>
              <w:t>≥</w:t>
            </w: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变色</w:t>
            </w:r>
          </w:p>
        </w:tc>
        <w:tc>
          <w:tcPr>
            <w:tcW w:w="2543" w:type="dxa"/>
            <w:vMerge w:val="restart"/>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hint="eastAsia" w:ascii="Times New Roman" w:hAnsi="Times New Roman"/>
                <w:color w:val="000000"/>
                <w:kern w:val="2"/>
                <w:sz w:val="18"/>
                <w:szCs w:val="18"/>
              </w:rPr>
              <w:t>3</w:t>
            </w:r>
          </w:p>
        </w:tc>
        <w:tc>
          <w:tcPr>
            <w:tcW w:w="3128"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沾色</w:t>
            </w:r>
          </w:p>
        </w:tc>
        <w:tc>
          <w:tcPr>
            <w:tcW w:w="2543" w:type="dxa"/>
            <w:vMerge w:val="continue"/>
            <w:tcBorders>
              <w:top w:val="nil"/>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3128"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耐摩擦色牢度</w:t>
            </w:r>
            <w:r>
              <w:rPr>
                <w:rFonts w:hint="eastAsia" w:ascii="Times New Roman" w:hAnsi="Times New Roman"/>
                <w:color w:val="000000"/>
                <w:kern w:val="2"/>
                <w:sz w:val="18"/>
                <w:szCs w:val="18"/>
              </w:rPr>
              <w:t>/</w:t>
            </w:r>
            <w:r>
              <w:rPr>
                <w:rFonts w:ascii="Times New Roman" w:hAnsi="Times New Roman"/>
                <w:color w:val="000000"/>
                <w:kern w:val="2"/>
                <w:sz w:val="18"/>
                <w:szCs w:val="18"/>
              </w:rPr>
              <w:t>级</w:t>
            </w:r>
            <w:r>
              <w:rPr>
                <w:rFonts w:hint="eastAsia" w:ascii="Times New Roman" w:hAnsi="Times New Roman"/>
                <w:color w:val="000000"/>
                <w:kern w:val="2"/>
                <w:sz w:val="18"/>
                <w:szCs w:val="18"/>
              </w:rPr>
              <w:t>≥</w:t>
            </w: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干摩</w:t>
            </w:r>
          </w:p>
        </w:tc>
        <w:tc>
          <w:tcPr>
            <w:tcW w:w="25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4</w:t>
            </w:r>
          </w:p>
        </w:tc>
        <w:tc>
          <w:tcPr>
            <w:tcW w:w="3128"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256"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湿摩</w:t>
            </w:r>
          </w:p>
        </w:tc>
        <w:tc>
          <w:tcPr>
            <w:tcW w:w="25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3-4</w:t>
            </w:r>
          </w:p>
        </w:tc>
        <w:tc>
          <w:tcPr>
            <w:tcW w:w="3128"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restart"/>
            <w:tcBorders>
              <w:top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耐热压色牢度</w:t>
            </w:r>
            <w:r>
              <w:rPr>
                <w:rFonts w:hint="eastAsia" w:ascii="Times New Roman" w:hAnsi="Times New Roman"/>
                <w:color w:val="000000"/>
                <w:kern w:val="2"/>
                <w:sz w:val="18"/>
                <w:szCs w:val="18"/>
              </w:rPr>
              <w:t>/</w:t>
            </w:r>
            <w:r>
              <w:rPr>
                <w:rFonts w:ascii="Times New Roman" w:hAnsi="Times New Roman"/>
                <w:color w:val="000000"/>
                <w:kern w:val="2"/>
                <w:sz w:val="18"/>
                <w:szCs w:val="18"/>
              </w:rPr>
              <w:t>级</w:t>
            </w:r>
            <w:r>
              <w:rPr>
                <w:rFonts w:hint="eastAsia" w:ascii="Times New Roman" w:hAnsi="Times New Roman"/>
                <w:color w:val="000000"/>
                <w:kern w:val="2"/>
                <w:sz w:val="18"/>
                <w:szCs w:val="18"/>
              </w:rPr>
              <w:t>≥</w:t>
            </w: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变色</w:t>
            </w:r>
          </w:p>
        </w:tc>
        <w:tc>
          <w:tcPr>
            <w:tcW w:w="2543" w:type="dxa"/>
            <w:vMerge w:val="restart"/>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4</w:t>
            </w:r>
          </w:p>
        </w:tc>
        <w:tc>
          <w:tcPr>
            <w:tcW w:w="3128" w:type="dxa"/>
            <w:vMerge w:val="restart"/>
            <w:tcBorders>
              <w:top w:val="single" w:color="000000" w:sz="4" w:space="0"/>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sz w:val="18"/>
                <w:szCs w:val="18"/>
              </w:rPr>
              <w:t>GB/T 6152</w:t>
            </w:r>
            <w:r>
              <w:rPr>
                <w:rFonts w:hint="eastAsia" w:ascii="Times New Roman" w:hAnsi="Times New Roman"/>
                <w:color w:val="000000"/>
                <w:sz w:val="18"/>
                <w:szCs w:val="18"/>
              </w:rPr>
              <w:t>（潮压法）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56" w:type="dxa"/>
            <w:vMerge w:val="continue"/>
            <w:tcBorders>
              <w:top w:val="nil"/>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1443" w:type="dxa"/>
            <w:tcBorders>
              <w:top w:val="single" w:color="000000" w:sz="4" w:space="0"/>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沾色</w:t>
            </w:r>
          </w:p>
        </w:tc>
        <w:tc>
          <w:tcPr>
            <w:tcW w:w="2543" w:type="dxa"/>
            <w:vMerge w:val="continue"/>
            <w:tcBorders>
              <w:top w:val="nil"/>
              <w:left w:val="single" w:color="000000" w:sz="4" w:space="0"/>
              <w:bottom w:val="single" w:color="000000" w:sz="4" w:space="0"/>
              <w:right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c>
          <w:tcPr>
            <w:tcW w:w="3128" w:type="dxa"/>
            <w:vMerge w:val="continue"/>
            <w:tcBorders>
              <w:top w:val="nil"/>
              <w:left w:val="single" w:color="000000" w:sz="4" w:space="0"/>
              <w:bottom w:val="single" w:color="000000" w:sz="4" w:space="0"/>
            </w:tcBorders>
            <w:vAlign w:val="center"/>
          </w:tcPr>
          <w:p>
            <w:pPr>
              <w:pStyle w:val="14"/>
              <w:widowControl w:val="0"/>
              <w:spacing w:line="300" w:lineRule="exact"/>
              <w:ind w:firstLine="0" w:firstLineChars="0"/>
              <w:jc w:val="center"/>
              <w:rPr>
                <w:rFonts w:ascii="Times New Roman" w:hAnsi="Times New Roman"/>
                <w:color w:val="000000"/>
                <w:kern w:val="2"/>
                <w:sz w:val="18"/>
                <w:szCs w:val="18"/>
              </w:rPr>
            </w:pPr>
          </w:p>
        </w:tc>
      </w:tr>
    </w:tbl>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spacing w:line="360" w:lineRule="auto"/>
        <w:rPr>
          <w:rFonts w:ascii="黑体"/>
        </w:rPr>
      </w:pPr>
    </w:p>
    <w:p>
      <w:pPr>
        <w:pStyle w:val="5"/>
        <w:tabs>
          <w:tab w:val="center" w:pos="4201"/>
          <w:tab w:val="right" w:leader="dot" w:pos="9298"/>
        </w:tabs>
        <w:rPr>
          <w:rFonts w:ascii="黑体"/>
        </w:rPr>
      </w:pPr>
    </w:p>
    <w:p>
      <w:pPr>
        <w:pStyle w:val="2"/>
        <w:spacing w:line="240" w:lineRule="auto"/>
        <w:jc w:val="center"/>
        <w:rPr>
          <w:b w:val="0"/>
        </w:rPr>
      </w:pPr>
      <w:bookmarkStart w:id="57" w:name="A.3_染色牢度"/>
      <w:bookmarkEnd w:id="57"/>
      <w:bookmarkStart w:id="58" w:name="A.2_物理性能"/>
      <w:bookmarkEnd w:id="58"/>
      <w:bookmarkStart w:id="59" w:name="A.1_规格"/>
      <w:bookmarkEnd w:id="59"/>
      <w:bookmarkStart w:id="60" w:name="_Toc47978794"/>
      <w:r>
        <w:rPr>
          <w:rFonts w:hint="eastAsia"/>
          <w:b w:val="0"/>
        </w:rPr>
        <w:t>附 录 B</w:t>
      </w:r>
    </w:p>
    <w:p>
      <w:pPr>
        <w:pStyle w:val="2"/>
        <w:spacing w:line="240" w:lineRule="auto"/>
        <w:jc w:val="center"/>
        <w:rPr>
          <w:b w:val="0"/>
        </w:rPr>
      </w:pPr>
      <w:r>
        <w:rPr>
          <w:rFonts w:hint="eastAsia"/>
          <w:b w:val="0"/>
        </w:rPr>
        <w:t>（规范性）</w:t>
      </w:r>
    </w:p>
    <w:p>
      <w:pPr>
        <w:pStyle w:val="2"/>
        <w:spacing w:line="240" w:lineRule="auto"/>
        <w:jc w:val="center"/>
        <w:rPr>
          <w:b w:val="0"/>
          <w:sz w:val="18"/>
        </w:rPr>
      </w:pPr>
      <w:r>
        <w:rPr>
          <w:rFonts w:hint="eastAsia"/>
          <w:b w:val="0"/>
          <w:spacing w:val="-2"/>
        </w:rPr>
        <w:t>斜纹里布技术要求</w:t>
      </w:r>
    </w:p>
    <w:p>
      <w:pPr>
        <w:pStyle w:val="26"/>
        <w:numPr>
          <w:ilvl w:val="0"/>
          <w:numId w:val="5"/>
        </w:numPr>
        <w:spacing w:line="360" w:lineRule="auto"/>
        <w:rPr>
          <w:rFonts w:ascii="黑体" w:hAnsi="黑体" w:eastAsia="黑体"/>
          <w:sz w:val="21"/>
          <w:szCs w:val="21"/>
        </w:rPr>
      </w:pPr>
      <w:r>
        <w:rPr>
          <w:rFonts w:hint="eastAsia" w:ascii="黑体" w:hAnsi="黑体" w:eastAsia="黑体"/>
          <w:sz w:val="21"/>
          <w:szCs w:val="21"/>
        </w:rPr>
        <w:t>允差</w:t>
      </w:r>
    </w:p>
    <w:p>
      <w:pPr>
        <w:spacing w:line="360" w:lineRule="auto"/>
        <w:ind w:firstLine="420" w:firstLineChars="200"/>
        <w:rPr>
          <w:sz w:val="21"/>
          <w:szCs w:val="21"/>
        </w:rPr>
      </w:pPr>
      <w:r>
        <w:rPr>
          <w:sz w:val="21"/>
          <w:szCs w:val="21"/>
        </w:rPr>
        <w:t>斜</w:t>
      </w:r>
      <w:r>
        <w:rPr>
          <w:rFonts w:ascii="Times New Roman" w:cs="Times New Roman"/>
          <w:sz w:val="21"/>
          <w:szCs w:val="21"/>
        </w:rPr>
        <w:t>纹</w:t>
      </w:r>
      <w:r>
        <w:rPr>
          <w:rFonts w:hint="eastAsia" w:ascii="Times New Roman" w:cs="Times New Roman"/>
          <w:sz w:val="21"/>
          <w:szCs w:val="21"/>
        </w:rPr>
        <w:t>里布允差</w:t>
      </w:r>
      <w:r>
        <w:rPr>
          <w:rFonts w:ascii="Times New Roman" w:cs="Times New Roman"/>
          <w:sz w:val="21"/>
          <w:szCs w:val="21"/>
        </w:rPr>
        <w:t>应符合表</w:t>
      </w:r>
      <w:r>
        <w:rPr>
          <w:rFonts w:ascii="Times New Roman" w:hAnsi="Times New Roman" w:cs="Times New Roman"/>
          <w:sz w:val="21"/>
          <w:szCs w:val="21"/>
        </w:rPr>
        <w:t>B.1</w:t>
      </w:r>
      <w:r>
        <w:rPr>
          <w:rFonts w:ascii="Times New Roman" w:cs="Times New Roman"/>
          <w:sz w:val="21"/>
          <w:szCs w:val="21"/>
        </w:rPr>
        <w:t>规定</w:t>
      </w:r>
      <w:r>
        <w:rPr>
          <w:sz w:val="21"/>
          <w:szCs w:val="21"/>
        </w:rPr>
        <w:t>。</w:t>
      </w:r>
    </w:p>
    <w:p>
      <w:pPr>
        <w:pStyle w:val="30"/>
        <w:numPr>
          <w:ilvl w:val="0"/>
          <w:numId w:val="6"/>
        </w:numPr>
        <w:spacing w:beforeLines="0" w:after="156" w:line="260" w:lineRule="exact"/>
        <w:rPr>
          <w:color w:val="000000"/>
        </w:rPr>
      </w:pPr>
      <w:r>
        <w:rPr>
          <w:rFonts w:hint="eastAsia"/>
          <w:color w:val="000000"/>
        </w:rPr>
        <w:t>允差</w:t>
      </w:r>
    </w:p>
    <w:tbl>
      <w:tblPr>
        <w:tblStyle w:val="10"/>
        <w:tblW w:w="93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759"/>
        <w:gridCol w:w="1594"/>
        <w:gridCol w:w="3009"/>
        <w:gridCol w:w="301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3353" w:type="dxa"/>
            <w:gridSpan w:val="2"/>
            <w:tcBorders>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项目</w:t>
            </w:r>
          </w:p>
        </w:tc>
        <w:tc>
          <w:tcPr>
            <w:tcW w:w="3009" w:type="dxa"/>
            <w:tcBorders>
              <w:left w:val="single" w:color="000000" w:sz="4" w:space="0"/>
              <w:bottom w:val="single" w:color="000000" w:sz="4" w:space="0"/>
            </w:tcBorders>
            <w:vAlign w:val="center"/>
          </w:tcPr>
          <w:p>
            <w:pPr>
              <w:widowControl/>
              <w:jc w:val="center"/>
              <w:rPr>
                <w:rFonts w:ascii="Times New Roman" w:cs="Times New Roman"/>
                <w:sz w:val="18"/>
                <w:szCs w:val="18"/>
                <w:lang w:val="en-US"/>
              </w:rPr>
            </w:pPr>
            <w:r>
              <w:rPr>
                <w:rFonts w:hint="eastAsia" w:ascii="Times New Roman" w:cs="Times New Roman"/>
                <w:sz w:val="18"/>
                <w:szCs w:val="18"/>
                <w:lang w:val="en-US"/>
              </w:rPr>
              <w:t>指标</w:t>
            </w:r>
          </w:p>
        </w:tc>
        <w:tc>
          <w:tcPr>
            <w:tcW w:w="3010" w:type="dxa"/>
            <w:tcBorders>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3353" w:type="dxa"/>
            <w:gridSpan w:val="2"/>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线密度</w:t>
            </w:r>
            <w:r>
              <w:rPr>
                <w:rFonts w:ascii="Times New Roman" w:hAnsi="Times New Roman" w:cs="Times New Roman"/>
                <w:sz w:val="18"/>
                <w:szCs w:val="18"/>
              </w:rPr>
              <w:t>/tex</w:t>
            </w:r>
          </w:p>
        </w:tc>
        <w:tc>
          <w:tcPr>
            <w:tcW w:w="3009" w:type="dxa"/>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±5%</w:t>
            </w:r>
          </w:p>
        </w:tc>
        <w:tc>
          <w:tcPr>
            <w:tcW w:w="3010" w:type="dxa"/>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3353" w:type="dxa"/>
            <w:gridSpan w:val="2"/>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单位面积质量（</w:t>
            </w:r>
            <w:r>
              <w:rPr>
                <w:rFonts w:ascii="Times New Roman" w:hAnsi="Times New Roman" w:cs="Times New Roman"/>
                <w:sz w:val="18"/>
                <w:szCs w:val="18"/>
              </w:rPr>
              <w:t>g/m²</w:t>
            </w:r>
            <w:r>
              <w:rPr>
                <w:rFonts w:ascii="Times New Roman" w:cs="Times New Roman"/>
                <w:sz w:val="18"/>
                <w:szCs w:val="18"/>
              </w:rPr>
              <w:t>）</w:t>
            </w:r>
          </w:p>
        </w:tc>
        <w:tc>
          <w:tcPr>
            <w:tcW w:w="3009" w:type="dxa"/>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≥80</w:t>
            </w:r>
          </w:p>
        </w:tc>
        <w:tc>
          <w:tcPr>
            <w:tcW w:w="3010" w:type="dxa"/>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4669</w:t>
            </w:r>
          </w:p>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3353" w:type="dxa"/>
            <w:gridSpan w:val="2"/>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纤维含量</w:t>
            </w:r>
            <w:r>
              <w:rPr>
                <w:rFonts w:ascii="Times New Roman" w:hAnsi="Times New Roman" w:cs="Times New Roman"/>
                <w:sz w:val="18"/>
                <w:szCs w:val="18"/>
              </w:rPr>
              <w:t>/%</w:t>
            </w:r>
          </w:p>
        </w:tc>
        <w:tc>
          <w:tcPr>
            <w:tcW w:w="3009" w:type="dxa"/>
            <w:tcBorders>
              <w:top w:val="single" w:color="000000" w:sz="4" w:space="0"/>
              <w:left w:val="single" w:color="000000" w:sz="4" w:space="0"/>
              <w:bottom w:val="single" w:color="000000" w:sz="4" w:space="0"/>
            </w:tcBorders>
            <w:vAlign w:val="center"/>
          </w:tcPr>
          <w:p>
            <w:pPr>
              <w:widowControl/>
              <w:jc w:val="center"/>
              <w:rPr>
                <w:rFonts w:ascii="Times New Roman" w:cs="Times New Roman"/>
                <w:sz w:val="18"/>
                <w:szCs w:val="18"/>
              </w:rPr>
            </w:pPr>
            <w:r>
              <w:rPr>
                <w:rFonts w:ascii="Times New Roman" w:cs="Times New Roman"/>
                <w:sz w:val="18"/>
                <w:szCs w:val="18"/>
              </w:rPr>
              <w:t>符合</w:t>
            </w:r>
            <w:r>
              <w:rPr>
                <w:rFonts w:ascii="Times New Roman" w:hAnsi="Times New Roman" w:cs="Times New Roman"/>
                <w:sz w:val="18"/>
                <w:szCs w:val="18"/>
              </w:rPr>
              <w:t>GB/T 29862</w:t>
            </w:r>
            <w:r>
              <w:rPr>
                <w:rFonts w:ascii="Times New Roman" w:cs="Times New Roman"/>
                <w:sz w:val="18"/>
                <w:szCs w:val="18"/>
              </w:rPr>
              <w:t>规定</w:t>
            </w:r>
          </w:p>
        </w:tc>
        <w:tc>
          <w:tcPr>
            <w:tcW w:w="3010" w:type="dxa"/>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2910</w:t>
            </w:r>
          </w:p>
          <w:p>
            <w:pPr>
              <w:widowControl/>
              <w:jc w:val="center"/>
              <w:rPr>
                <w:rFonts w:ascii="Times New Roman" w:hAnsi="Times New Roman" w:cs="Times New Roman"/>
                <w:sz w:val="18"/>
                <w:szCs w:val="18"/>
              </w:rPr>
            </w:pPr>
            <w:r>
              <w:rPr>
                <w:rFonts w:ascii="Times New Roman" w:hAnsi="Times New Roman" w:cs="Times New Roman"/>
                <w:sz w:val="18"/>
                <w:szCs w:val="18"/>
              </w:rPr>
              <w:t>FZ/T01057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1759" w:type="dxa"/>
            <w:vMerge w:val="restart"/>
            <w:tcBorders>
              <w:top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密度</w:t>
            </w:r>
            <w:r>
              <w:rPr>
                <w:rFonts w:ascii="Times New Roman" w:hAnsi="Times New Roman" w:cs="Times New Roman"/>
                <w:sz w:val="18"/>
                <w:szCs w:val="18"/>
              </w:rPr>
              <w:t>/</w:t>
            </w:r>
            <w:r>
              <w:rPr>
                <w:rFonts w:ascii="Times New Roman" w:cs="Times New Roman"/>
                <w:sz w:val="18"/>
                <w:szCs w:val="18"/>
              </w:rPr>
              <w:t>（根</w:t>
            </w:r>
            <w:r>
              <w:rPr>
                <w:rFonts w:ascii="Times New Roman" w:hAnsi="Times New Roman" w:cs="Times New Roman"/>
                <w:sz w:val="18"/>
                <w:szCs w:val="18"/>
              </w:rPr>
              <w:t>/10c</w:t>
            </w:r>
            <w:r>
              <w:rPr>
                <w:rFonts w:ascii="Times New Roman" w:cs="Times New Roman"/>
                <w:sz w:val="18"/>
                <w:szCs w:val="18"/>
              </w:rPr>
              <w:t>）</w:t>
            </w:r>
            <w:r>
              <w:rPr>
                <w:rFonts w:ascii="Times New Roman" w:hAnsi="Times New Roman" w:cs="Times New Roman"/>
                <w:sz w:val="18"/>
                <w:szCs w:val="18"/>
              </w:rPr>
              <w:t>m</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经向</w:t>
            </w:r>
          </w:p>
        </w:tc>
        <w:tc>
          <w:tcPr>
            <w:tcW w:w="3009" w:type="dxa"/>
            <w:tcBorders>
              <w:top w:val="single" w:color="000000" w:sz="4" w:space="0"/>
              <w:left w:val="single" w:color="000000" w:sz="4" w:space="0"/>
            </w:tcBorders>
            <w:vAlign w:val="center"/>
          </w:tcPr>
          <w:p>
            <w:pPr>
              <w:widowControl/>
              <w:jc w:val="center"/>
              <w:rPr>
                <w:rFonts w:ascii="Times New Roman" w:hAnsi="Times New Roman" w:cs="Times New Roman"/>
                <w:color w:val="FF0000"/>
                <w:sz w:val="18"/>
                <w:szCs w:val="18"/>
                <w:lang w:val="en-US"/>
              </w:rPr>
            </w:pPr>
            <w:r>
              <w:rPr>
                <w:rFonts w:hint="eastAsia" w:ascii="Times New Roman" w:hAnsi="Times New Roman" w:cs="Times New Roman"/>
                <w:sz w:val="18"/>
                <w:szCs w:val="18"/>
                <w:lang w:val="en-US"/>
              </w:rPr>
              <w:t>±10</w:t>
            </w:r>
          </w:p>
        </w:tc>
        <w:tc>
          <w:tcPr>
            <w:tcW w:w="3010" w:type="dxa"/>
            <w:vMerge w:val="restart"/>
            <w:tcBorders>
              <w:top w:val="single" w:color="000000" w:sz="4" w:space="0"/>
              <w:lef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1759" w:type="dxa"/>
            <w:vMerge w:val="continue"/>
            <w:tcBorders>
              <w:top w:val="nil"/>
              <w:right w:val="single" w:color="000000" w:sz="4" w:space="0"/>
            </w:tcBorders>
            <w:vAlign w:val="center"/>
          </w:tcPr>
          <w:p>
            <w:pPr>
              <w:spacing w:line="360" w:lineRule="auto"/>
              <w:jc w:val="center"/>
              <w:rPr>
                <w:rFonts w:ascii="Times New Roman" w:hAnsi="Times New Roman" w:cs="Times New Roman"/>
                <w:sz w:val="18"/>
                <w:szCs w:val="18"/>
              </w:rPr>
            </w:pPr>
          </w:p>
        </w:tc>
        <w:tc>
          <w:tcPr>
            <w:tcW w:w="1594" w:type="dxa"/>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纬向</w:t>
            </w:r>
          </w:p>
        </w:tc>
        <w:tc>
          <w:tcPr>
            <w:tcW w:w="3009" w:type="dxa"/>
            <w:tcBorders>
              <w:top w:val="nil"/>
              <w:left w:val="single" w:color="000000" w:sz="4" w:space="0"/>
            </w:tcBorders>
            <w:vAlign w:val="center"/>
          </w:tcPr>
          <w:p>
            <w:pPr>
              <w:widowControl/>
              <w:jc w:val="center"/>
              <w:rPr>
                <w:rFonts w:ascii="Times New Roman" w:hAnsi="Times New Roman" w:cs="Times New Roman"/>
                <w:color w:val="FF0000"/>
                <w:sz w:val="18"/>
                <w:szCs w:val="18"/>
                <w:lang w:val="en-US"/>
              </w:rPr>
            </w:pPr>
            <w:r>
              <w:rPr>
                <w:rFonts w:hint="eastAsia" w:ascii="Times New Roman" w:hAnsi="Times New Roman" w:cs="Times New Roman"/>
                <w:sz w:val="18"/>
                <w:szCs w:val="18"/>
                <w:lang w:val="en-US"/>
              </w:rPr>
              <w:t>±10</w:t>
            </w:r>
          </w:p>
        </w:tc>
        <w:tc>
          <w:tcPr>
            <w:tcW w:w="3010" w:type="dxa"/>
            <w:vMerge w:val="continue"/>
            <w:tcBorders>
              <w:top w:val="nil"/>
              <w:left w:val="single" w:color="000000" w:sz="4" w:space="0"/>
            </w:tcBorders>
            <w:vAlign w:val="center"/>
          </w:tcPr>
          <w:p>
            <w:pPr>
              <w:spacing w:line="360" w:lineRule="auto"/>
              <w:jc w:val="center"/>
              <w:rPr>
                <w:rFonts w:ascii="Times New Roman" w:hAnsi="Times New Roman" w:cs="Times New Roman"/>
                <w:sz w:val="18"/>
                <w:szCs w:val="18"/>
              </w:rPr>
            </w:pPr>
          </w:p>
        </w:tc>
      </w:tr>
    </w:tbl>
    <w:p>
      <w:pPr>
        <w:pStyle w:val="26"/>
        <w:numPr>
          <w:ilvl w:val="0"/>
          <w:numId w:val="5"/>
        </w:numPr>
        <w:spacing w:line="360" w:lineRule="auto"/>
        <w:rPr>
          <w:rFonts w:ascii="黑体" w:hAnsi="黑体" w:eastAsia="黑体"/>
          <w:sz w:val="21"/>
          <w:szCs w:val="21"/>
        </w:rPr>
      </w:pPr>
      <w:r>
        <w:rPr>
          <w:rFonts w:hint="eastAsia" w:ascii="黑体" w:hAnsi="黑体" w:eastAsia="黑体"/>
          <w:sz w:val="21"/>
          <w:szCs w:val="21"/>
        </w:rPr>
        <w:t>物理性能</w:t>
      </w:r>
    </w:p>
    <w:p>
      <w:pPr>
        <w:spacing w:line="360" w:lineRule="auto"/>
        <w:ind w:firstLine="420" w:firstLineChars="200"/>
        <w:rPr>
          <w:sz w:val="21"/>
          <w:szCs w:val="21"/>
          <w:lang w:val="en-US"/>
        </w:rPr>
      </w:pPr>
      <w:r>
        <w:rPr>
          <w:sz w:val="21"/>
          <w:szCs w:val="21"/>
        </w:rPr>
        <w:t>斜纹</w:t>
      </w:r>
      <w:r>
        <w:rPr>
          <w:rFonts w:hint="eastAsia"/>
          <w:sz w:val="21"/>
          <w:szCs w:val="21"/>
        </w:rPr>
        <w:t>里布</w:t>
      </w:r>
      <w:r>
        <w:rPr>
          <w:sz w:val="21"/>
          <w:szCs w:val="21"/>
        </w:rPr>
        <w:t>物理性能应符合表B.2规定。</w:t>
      </w:r>
    </w:p>
    <w:p>
      <w:pPr>
        <w:pStyle w:val="30"/>
        <w:numPr>
          <w:ilvl w:val="0"/>
          <w:numId w:val="6"/>
        </w:numPr>
        <w:spacing w:beforeLines="0" w:after="156" w:line="260" w:lineRule="exact"/>
        <w:rPr>
          <w:color w:val="000000"/>
        </w:rPr>
      </w:pPr>
      <w:r>
        <w:rPr>
          <w:rFonts w:hint="eastAsia"/>
          <w:color w:val="000000"/>
        </w:rPr>
        <w:t>物理性能</w:t>
      </w:r>
    </w:p>
    <w:tbl>
      <w:tblPr>
        <w:tblStyle w:val="10"/>
        <w:tblW w:w="9411"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49"/>
        <w:gridCol w:w="1265"/>
        <w:gridCol w:w="2983"/>
        <w:gridCol w:w="291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3514" w:type="dxa"/>
            <w:gridSpan w:val="2"/>
            <w:tcBorders>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项</w:t>
            </w:r>
            <w:r>
              <w:rPr>
                <w:rFonts w:ascii="Times New Roman" w:hAnsi="Times New Roman" w:cs="Times New Roman"/>
                <w:sz w:val="18"/>
                <w:szCs w:val="18"/>
              </w:rPr>
              <w:tab/>
            </w:r>
            <w:r>
              <w:rPr>
                <w:rFonts w:ascii="Times New Roman" w:cs="Times New Roman"/>
                <w:sz w:val="18"/>
                <w:szCs w:val="18"/>
              </w:rPr>
              <w:t>目</w:t>
            </w:r>
          </w:p>
        </w:tc>
        <w:tc>
          <w:tcPr>
            <w:tcW w:w="2983" w:type="dxa"/>
            <w:tcBorders>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指标</w:t>
            </w:r>
          </w:p>
        </w:tc>
        <w:tc>
          <w:tcPr>
            <w:tcW w:w="2914" w:type="dxa"/>
            <w:tcBorders>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2249" w:type="dxa"/>
            <w:vMerge w:val="restart"/>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断裂强力</w:t>
            </w:r>
            <w:r>
              <w:rPr>
                <w:rFonts w:ascii="Times New Roman" w:hAnsi="Times New Roman" w:cs="Times New Roman"/>
                <w:sz w:val="18"/>
                <w:szCs w:val="18"/>
              </w:rPr>
              <w:t>/N</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经向</w:t>
            </w:r>
          </w:p>
        </w:tc>
        <w:tc>
          <w:tcPr>
            <w:tcW w:w="298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lang w:val="en-US"/>
              </w:rPr>
              <w:t>67</w:t>
            </w:r>
            <w:r>
              <w:rPr>
                <w:rFonts w:ascii="Times New Roman" w:hAnsi="Times New Roman" w:cs="Times New Roman"/>
                <w:sz w:val="18"/>
                <w:szCs w:val="18"/>
              </w:rPr>
              <w:t>0</w:t>
            </w:r>
          </w:p>
        </w:tc>
        <w:tc>
          <w:tcPr>
            <w:tcW w:w="2914"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2249"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纬向</w:t>
            </w:r>
          </w:p>
        </w:tc>
        <w:tc>
          <w:tcPr>
            <w:tcW w:w="298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lang w:val="en-US"/>
              </w:rPr>
              <w:t>5</w:t>
            </w:r>
            <w:r>
              <w:rPr>
                <w:rFonts w:ascii="Times New Roman" w:hAnsi="Times New Roman" w:cs="Times New Roman"/>
                <w:sz w:val="18"/>
                <w:szCs w:val="18"/>
              </w:rPr>
              <w:t>20</w:t>
            </w:r>
          </w:p>
        </w:tc>
        <w:tc>
          <w:tcPr>
            <w:tcW w:w="2914"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2249" w:type="dxa"/>
            <w:vMerge w:val="restart"/>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干热尺寸变化率</w:t>
            </w:r>
            <w:r>
              <w:rPr>
                <w:rFonts w:ascii="Times New Roman" w:hAnsi="Times New Roman" w:cs="Times New Roman"/>
                <w:sz w:val="18"/>
                <w:szCs w:val="18"/>
              </w:rPr>
              <w:t>/%</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经向</w:t>
            </w:r>
          </w:p>
        </w:tc>
        <w:tc>
          <w:tcPr>
            <w:tcW w:w="298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lang w:val="en-US"/>
              </w:rPr>
            </w:pPr>
            <w:r>
              <w:rPr>
                <w:sz w:val="18"/>
                <w:szCs w:val="18"/>
              </w:rPr>
              <w:t>-</w:t>
            </w:r>
            <w:r>
              <w:rPr>
                <w:rFonts w:hint="eastAsia"/>
                <w:sz w:val="18"/>
                <w:szCs w:val="18"/>
                <w:lang w:val="en-US"/>
              </w:rPr>
              <w:t>1.2</w:t>
            </w:r>
            <w:r>
              <w:rPr>
                <w:sz w:val="18"/>
                <w:szCs w:val="18"/>
              </w:rPr>
              <w:t>～</w:t>
            </w:r>
            <w:r>
              <w:rPr>
                <w:rFonts w:hint="eastAsia"/>
                <w:sz w:val="18"/>
                <w:szCs w:val="18"/>
                <w:lang w:val="en-US"/>
              </w:rPr>
              <w:t>1.2</w:t>
            </w:r>
          </w:p>
        </w:tc>
        <w:tc>
          <w:tcPr>
            <w:tcW w:w="2914"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17031.1</w:t>
            </w:r>
          </w:p>
          <w:p>
            <w:pPr>
              <w:widowControl/>
              <w:jc w:val="center"/>
              <w:rPr>
                <w:rFonts w:ascii="Times New Roman" w:hAnsi="Times New Roman" w:cs="Times New Roman"/>
                <w:sz w:val="18"/>
                <w:szCs w:val="18"/>
              </w:rPr>
            </w:pPr>
            <w:r>
              <w:rPr>
                <w:rFonts w:ascii="Times New Roman" w:hAnsi="Times New Roman" w:cs="Times New Roman"/>
                <w:sz w:val="18"/>
                <w:szCs w:val="18"/>
              </w:rPr>
              <w:t>GB/T 17031.2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2249"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纬向</w:t>
            </w:r>
          </w:p>
        </w:tc>
        <w:tc>
          <w:tcPr>
            <w:tcW w:w="298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sz w:val="18"/>
                <w:szCs w:val="18"/>
              </w:rPr>
              <w:t>-</w:t>
            </w:r>
            <w:r>
              <w:rPr>
                <w:rFonts w:hint="eastAsia"/>
                <w:sz w:val="18"/>
                <w:szCs w:val="18"/>
                <w:lang w:val="en-US"/>
              </w:rPr>
              <w:t>1.2</w:t>
            </w:r>
            <w:r>
              <w:rPr>
                <w:sz w:val="18"/>
                <w:szCs w:val="18"/>
              </w:rPr>
              <w:t>～</w:t>
            </w:r>
            <w:r>
              <w:rPr>
                <w:rFonts w:hint="eastAsia"/>
                <w:sz w:val="18"/>
                <w:szCs w:val="18"/>
                <w:lang w:val="en-US"/>
              </w:rPr>
              <w:t>1.2</w:t>
            </w:r>
          </w:p>
        </w:tc>
        <w:tc>
          <w:tcPr>
            <w:tcW w:w="2914"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3514" w:type="dxa"/>
            <w:gridSpan w:val="2"/>
            <w:tcBorders>
              <w:top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缝口脱开</w:t>
            </w:r>
            <w:r>
              <w:rPr>
                <w:rFonts w:ascii="Times New Roman" w:hAnsi="Times New Roman" w:cs="Times New Roman"/>
                <w:sz w:val="18"/>
                <w:szCs w:val="18"/>
              </w:rPr>
              <w:t>/mm</w:t>
            </w:r>
          </w:p>
        </w:tc>
        <w:tc>
          <w:tcPr>
            <w:tcW w:w="2983" w:type="dxa"/>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lang w:val="en-US"/>
              </w:rPr>
              <w:t xml:space="preserve"> </w:t>
            </w:r>
            <w:r>
              <w:rPr>
                <w:rFonts w:ascii="Times New Roman" w:hAnsi="Times New Roman" w:cs="Times New Roman"/>
                <w:sz w:val="18"/>
                <w:szCs w:val="18"/>
              </w:rPr>
              <w:t>6</w:t>
            </w:r>
          </w:p>
        </w:tc>
        <w:tc>
          <w:tcPr>
            <w:tcW w:w="2914" w:type="dxa"/>
            <w:tcBorders>
              <w:top w:val="single" w:color="000000" w:sz="4" w:space="0"/>
              <w:lef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13772.2</w:t>
            </w:r>
          </w:p>
          <w:p>
            <w:pPr>
              <w:widowControl/>
              <w:jc w:val="center"/>
              <w:rPr>
                <w:rFonts w:ascii="Times New Roman" w:hAnsi="Times New Roman" w:cs="Times New Roman"/>
                <w:sz w:val="18"/>
                <w:szCs w:val="18"/>
              </w:rPr>
            </w:pPr>
            <w:r>
              <w:rPr>
                <w:rFonts w:ascii="Times New Roman" w:hAnsi="Times New Roman" w:cs="Times New Roman"/>
                <w:sz w:val="18"/>
                <w:szCs w:val="18"/>
              </w:rPr>
              <w:t>70N</w:t>
            </w:r>
            <w:r>
              <w:rPr>
                <w:rFonts w:ascii="Times New Roman" w:cs="Times New Roman"/>
                <w:sz w:val="18"/>
                <w:szCs w:val="18"/>
              </w:rPr>
              <w:t>定负荷</w:t>
            </w:r>
          </w:p>
        </w:tc>
      </w:tr>
    </w:tbl>
    <w:p>
      <w:pPr>
        <w:pStyle w:val="26"/>
        <w:numPr>
          <w:ilvl w:val="0"/>
          <w:numId w:val="5"/>
        </w:numPr>
        <w:spacing w:line="360" w:lineRule="auto"/>
        <w:rPr>
          <w:rFonts w:ascii="黑体" w:hAnsi="黑体" w:eastAsia="黑体"/>
          <w:sz w:val="21"/>
          <w:szCs w:val="21"/>
        </w:rPr>
      </w:pPr>
      <w:r>
        <w:rPr>
          <w:rFonts w:hint="eastAsia" w:ascii="黑体" w:hAnsi="黑体" w:eastAsia="黑体"/>
          <w:sz w:val="21"/>
          <w:szCs w:val="21"/>
        </w:rPr>
        <w:t>色牢度</w:t>
      </w:r>
    </w:p>
    <w:p>
      <w:pPr>
        <w:spacing w:line="360" w:lineRule="auto"/>
        <w:ind w:firstLine="420" w:firstLineChars="200"/>
        <w:rPr>
          <w:sz w:val="21"/>
          <w:szCs w:val="21"/>
        </w:rPr>
      </w:pPr>
      <w:r>
        <w:rPr>
          <w:sz w:val="21"/>
          <w:szCs w:val="21"/>
        </w:rPr>
        <w:t>斜纹绸染色牢度应符合表B.3规定。</w:t>
      </w:r>
    </w:p>
    <w:p>
      <w:pPr>
        <w:pStyle w:val="30"/>
        <w:numPr>
          <w:ilvl w:val="0"/>
          <w:numId w:val="6"/>
        </w:numPr>
        <w:spacing w:beforeLines="0" w:after="156" w:line="260" w:lineRule="exact"/>
        <w:rPr>
          <w:color w:val="000000"/>
        </w:rPr>
      </w:pPr>
      <w:r>
        <w:rPr>
          <w:rFonts w:hint="eastAsia"/>
          <w:color w:val="000000"/>
        </w:rPr>
        <w:t>染色牢度</w:t>
      </w:r>
    </w:p>
    <w:tbl>
      <w:tblPr>
        <w:tblStyle w:val="10"/>
        <w:tblW w:w="93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925"/>
        <w:gridCol w:w="1927"/>
        <w:gridCol w:w="2767"/>
        <w:gridCol w:w="27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3852" w:type="dxa"/>
            <w:gridSpan w:val="2"/>
            <w:tcBorders>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项</w:t>
            </w:r>
            <w:r>
              <w:rPr>
                <w:rFonts w:ascii="Times New Roman" w:hAnsi="Times New Roman" w:cs="Times New Roman"/>
                <w:sz w:val="18"/>
                <w:szCs w:val="18"/>
              </w:rPr>
              <w:tab/>
            </w:r>
            <w:r>
              <w:rPr>
                <w:rFonts w:ascii="Times New Roman" w:cs="Times New Roman"/>
                <w:sz w:val="18"/>
                <w:szCs w:val="18"/>
              </w:rPr>
              <w:t>目</w:t>
            </w:r>
          </w:p>
        </w:tc>
        <w:tc>
          <w:tcPr>
            <w:tcW w:w="2767" w:type="dxa"/>
            <w:tcBorders>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指标</w:t>
            </w:r>
          </w:p>
        </w:tc>
        <w:tc>
          <w:tcPr>
            <w:tcW w:w="2753" w:type="dxa"/>
            <w:tcBorders>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restart"/>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耐热压色牢度</w:t>
            </w:r>
            <w:r>
              <w:rPr>
                <w:rFonts w:ascii="Times New Roman" w:hAnsi="Times New Roman" w:cs="Times New Roman"/>
                <w:sz w:val="18"/>
                <w:szCs w:val="18"/>
              </w:rPr>
              <w:t>/</w:t>
            </w:r>
            <w:r>
              <w:rPr>
                <w:rFonts w:ascii="Times New Roman" w:cs="Times New Roman"/>
                <w:sz w:val="18"/>
                <w:szCs w:val="18"/>
              </w:rPr>
              <w:t>级</w:t>
            </w: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变色</w:t>
            </w:r>
          </w:p>
        </w:tc>
        <w:tc>
          <w:tcPr>
            <w:tcW w:w="276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2753"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6152</w:t>
            </w:r>
            <w:r>
              <w:rPr>
                <w:rFonts w:hint="eastAsia" w:ascii="Times New Roman" w:hAnsi="Times New Roman" w:cs="Times New Roman"/>
                <w:sz w:val="18"/>
                <w:szCs w:val="18"/>
              </w:rPr>
              <w:t>（潮压法）</w:t>
            </w:r>
          </w:p>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沾色</w:t>
            </w:r>
          </w:p>
        </w:tc>
        <w:tc>
          <w:tcPr>
            <w:tcW w:w="276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2753"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restart"/>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耐</w:t>
            </w:r>
            <w:r>
              <w:rPr>
                <w:rFonts w:hint="eastAsia" w:ascii="Times New Roman" w:cs="Times New Roman"/>
                <w:sz w:val="18"/>
                <w:szCs w:val="18"/>
              </w:rPr>
              <w:t>皂</w:t>
            </w:r>
            <w:r>
              <w:rPr>
                <w:rFonts w:ascii="Times New Roman" w:cs="Times New Roman"/>
                <w:sz w:val="18"/>
                <w:szCs w:val="18"/>
              </w:rPr>
              <w:t>洗色牢度</w:t>
            </w:r>
            <w:r>
              <w:rPr>
                <w:rFonts w:ascii="Times New Roman" w:hAnsi="Times New Roman" w:cs="Times New Roman"/>
                <w:sz w:val="18"/>
                <w:szCs w:val="18"/>
              </w:rPr>
              <w:t>/</w:t>
            </w:r>
            <w:r>
              <w:rPr>
                <w:rFonts w:ascii="Times New Roman" w:cs="Times New Roman"/>
                <w:sz w:val="18"/>
                <w:szCs w:val="18"/>
              </w:rPr>
              <w:t>级</w:t>
            </w: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变色</w:t>
            </w:r>
          </w:p>
        </w:tc>
        <w:tc>
          <w:tcPr>
            <w:tcW w:w="27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2753"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3921 (C3)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毛布沾色</w:t>
            </w:r>
          </w:p>
        </w:tc>
        <w:tc>
          <w:tcPr>
            <w:tcW w:w="2767"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2753"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涤布沾色</w:t>
            </w:r>
          </w:p>
        </w:tc>
        <w:tc>
          <w:tcPr>
            <w:tcW w:w="2767"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2753"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restart"/>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耐汗渍色牢度</w:t>
            </w:r>
            <w:r>
              <w:rPr>
                <w:rFonts w:ascii="Times New Roman" w:hAnsi="Times New Roman" w:cs="Times New Roman"/>
                <w:sz w:val="18"/>
                <w:szCs w:val="18"/>
              </w:rPr>
              <w:t>/</w:t>
            </w:r>
            <w:r>
              <w:rPr>
                <w:rFonts w:ascii="Times New Roman" w:cs="Times New Roman"/>
                <w:sz w:val="18"/>
                <w:szCs w:val="18"/>
              </w:rPr>
              <w:t>级</w:t>
            </w: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变色</w:t>
            </w:r>
          </w:p>
        </w:tc>
        <w:tc>
          <w:tcPr>
            <w:tcW w:w="27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2753"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毛布沾色</w:t>
            </w:r>
          </w:p>
        </w:tc>
        <w:tc>
          <w:tcPr>
            <w:tcW w:w="2767"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2753"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涤布沾色</w:t>
            </w:r>
          </w:p>
        </w:tc>
        <w:tc>
          <w:tcPr>
            <w:tcW w:w="2767"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p>
        </w:tc>
        <w:tc>
          <w:tcPr>
            <w:tcW w:w="2753" w:type="dxa"/>
            <w:vMerge w:val="continue"/>
            <w:tcBorders>
              <w:top w:val="nil"/>
              <w:left w:val="single" w:color="000000" w:sz="4" w:space="0"/>
              <w:bottom w:val="single" w:color="000000" w:sz="4" w:space="0"/>
            </w:tcBorders>
            <w:vAlign w:val="center"/>
          </w:tcPr>
          <w:p>
            <w:pPr>
              <w:widowControl/>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restart"/>
            <w:tcBorders>
              <w:top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耐摩擦色牢度</w:t>
            </w:r>
            <w:r>
              <w:rPr>
                <w:rFonts w:ascii="Times New Roman" w:hAnsi="Times New Roman" w:cs="Times New Roman"/>
                <w:sz w:val="18"/>
                <w:szCs w:val="18"/>
              </w:rPr>
              <w:t>/</w:t>
            </w:r>
            <w:r>
              <w:rPr>
                <w:rFonts w:ascii="Times New Roman" w:cs="Times New Roman"/>
                <w:sz w:val="18"/>
                <w:szCs w:val="18"/>
              </w:rPr>
              <w:t>级</w:t>
            </w:r>
          </w:p>
        </w:tc>
        <w:tc>
          <w:tcPr>
            <w:tcW w:w="192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干摩</w:t>
            </w:r>
          </w:p>
        </w:tc>
        <w:tc>
          <w:tcPr>
            <w:tcW w:w="276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2753" w:type="dxa"/>
            <w:vMerge w:val="restart"/>
            <w:tcBorders>
              <w:top w:val="single" w:color="000000" w:sz="4" w:space="0"/>
              <w:lef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 w:hRule="atLeast"/>
        </w:trPr>
        <w:tc>
          <w:tcPr>
            <w:tcW w:w="1925" w:type="dxa"/>
            <w:vMerge w:val="continue"/>
            <w:tcBorders>
              <w:top w:val="nil"/>
              <w:right w:val="single" w:color="000000" w:sz="4" w:space="0"/>
            </w:tcBorders>
            <w:vAlign w:val="center"/>
          </w:tcPr>
          <w:p>
            <w:pPr>
              <w:spacing w:line="276" w:lineRule="auto"/>
              <w:jc w:val="center"/>
              <w:rPr>
                <w:rFonts w:ascii="Times New Roman" w:hAnsi="Times New Roman" w:cs="Times New Roman"/>
                <w:sz w:val="18"/>
                <w:szCs w:val="18"/>
              </w:rPr>
            </w:pPr>
          </w:p>
        </w:tc>
        <w:tc>
          <w:tcPr>
            <w:tcW w:w="1927" w:type="dxa"/>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cs="Times New Roman"/>
                <w:sz w:val="18"/>
                <w:szCs w:val="18"/>
              </w:rPr>
              <w:t>湿摩</w:t>
            </w:r>
          </w:p>
        </w:tc>
        <w:tc>
          <w:tcPr>
            <w:tcW w:w="2767" w:type="dxa"/>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2753" w:type="dxa"/>
            <w:vMerge w:val="continue"/>
            <w:tcBorders>
              <w:top w:val="nil"/>
              <w:left w:val="single" w:color="000000" w:sz="4" w:space="0"/>
            </w:tcBorders>
            <w:vAlign w:val="center"/>
          </w:tcPr>
          <w:p>
            <w:pPr>
              <w:spacing w:line="276" w:lineRule="auto"/>
              <w:jc w:val="center"/>
              <w:rPr>
                <w:rFonts w:ascii="Times New Roman" w:hAnsi="Times New Roman" w:cs="Times New Roman"/>
                <w:sz w:val="18"/>
                <w:szCs w:val="18"/>
              </w:rPr>
            </w:pPr>
          </w:p>
        </w:tc>
      </w:tr>
    </w:tbl>
    <w:p>
      <w:pPr>
        <w:rPr>
          <w:sz w:val="2"/>
          <w:szCs w:val="2"/>
        </w:rPr>
      </w:pPr>
    </w:p>
    <w:p>
      <w:pPr>
        <w:rPr>
          <w:sz w:val="2"/>
          <w:szCs w:val="2"/>
        </w:rPr>
      </w:pPr>
    </w:p>
    <w:bookmarkEnd w:id="60"/>
    <w:p>
      <w:pPr>
        <w:pStyle w:val="2"/>
        <w:spacing w:line="240" w:lineRule="auto"/>
        <w:jc w:val="center"/>
        <w:rPr>
          <w:b w:val="0"/>
        </w:rPr>
      </w:pPr>
      <w:bookmarkStart w:id="61" w:name="B.3_色牢度"/>
      <w:bookmarkEnd w:id="61"/>
      <w:bookmarkStart w:id="62" w:name="B.2_物理性能"/>
      <w:bookmarkEnd w:id="62"/>
      <w:bookmarkStart w:id="63" w:name="B.1_规格"/>
      <w:bookmarkEnd w:id="63"/>
      <w:bookmarkStart w:id="64" w:name="_Toc47978795"/>
      <w:r>
        <w:rPr>
          <w:rFonts w:hint="eastAsia"/>
          <w:b w:val="0"/>
        </w:rPr>
        <w:t>附 录 C</w:t>
      </w:r>
    </w:p>
    <w:p>
      <w:pPr>
        <w:pStyle w:val="2"/>
        <w:spacing w:line="240" w:lineRule="auto"/>
        <w:jc w:val="center"/>
        <w:rPr>
          <w:b w:val="0"/>
        </w:rPr>
      </w:pPr>
      <w:r>
        <w:rPr>
          <w:rFonts w:hint="eastAsia"/>
          <w:b w:val="0"/>
        </w:rPr>
        <w:t>（规范性）</w:t>
      </w:r>
    </w:p>
    <w:p>
      <w:pPr>
        <w:pStyle w:val="2"/>
        <w:spacing w:line="240" w:lineRule="auto"/>
        <w:jc w:val="center"/>
        <w:rPr>
          <w:b w:val="0"/>
        </w:rPr>
      </w:pPr>
      <w:r>
        <w:rPr>
          <w:rFonts w:hint="eastAsia"/>
          <w:b w:val="0"/>
        </w:rPr>
        <w:t>粘合衬技术要求</w:t>
      </w:r>
      <w:bookmarkEnd w:id="64"/>
    </w:p>
    <w:p>
      <w:pPr>
        <w:pStyle w:val="3"/>
        <w:numPr>
          <w:ilvl w:val="0"/>
          <w:numId w:val="7"/>
        </w:numPr>
        <w:spacing w:line="240" w:lineRule="auto"/>
        <w:ind w:left="0" w:firstLine="0"/>
        <w:rPr>
          <w:rFonts w:ascii="黑体" w:hAnsi="黑体" w:eastAsia="黑体"/>
          <w:b w:val="0"/>
          <w:sz w:val="21"/>
          <w:szCs w:val="21"/>
        </w:rPr>
      </w:pPr>
      <w:r>
        <w:rPr>
          <w:rFonts w:hint="eastAsia" w:ascii="黑体" w:hAnsi="黑体" w:eastAsia="黑体"/>
          <w:b w:val="0"/>
          <w:sz w:val="21"/>
          <w:szCs w:val="21"/>
        </w:rPr>
        <w:t>允差</w:t>
      </w:r>
    </w:p>
    <w:p>
      <w:pPr>
        <w:spacing w:line="360" w:lineRule="auto"/>
        <w:ind w:firstLine="420" w:firstLineChars="200"/>
        <w:rPr>
          <w:sz w:val="21"/>
          <w:szCs w:val="21"/>
        </w:rPr>
      </w:pPr>
      <w:bookmarkStart w:id="65" w:name="T2137-036粘合衬的规格性能指标按表C.1规定。"/>
      <w:bookmarkEnd w:id="65"/>
      <w:r>
        <w:rPr>
          <w:sz w:val="21"/>
          <w:szCs w:val="21"/>
        </w:rPr>
        <w:t>粘合衬的</w:t>
      </w:r>
      <w:r>
        <w:rPr>
          <w:rFonts w:hint="eastAsia"/>
          <w:sz w:val="21"/>
          <w:szCs w:val="21"/>
        </w:rPr>
        <w:t>允差</w:t>
      </w:r>
      <w:r>
        <w:rPr>
          <w:sz w:val="21"/>
          <w:szCs w:val="21"/>
        </w:rPr>
        <w:t>性能</w:t>
      </w:r>
      <w:r>
        <w:rPr>
          <w:rFonts w:ascii="Times New Roman" w:hAnsi="Times New Roman" w:cs="Times New Roman"/>
          <w:color w:val="000000"/>
          <w:sz w:val="21"/>
          <w:szCs w:val="20"/>
          <w:lang w:val="en-US" w:bidi="ar-SA"/>
        </w:rPr>
        <w:t>指标按表C.1 规定</w:t>
      </w:r>
      <w:r>
        <w:rPr>
          <w:sz w:val="21"/>
          <w:szCs w:val="21"/>
        </w:rPr>
        <w:t>。</w:t>
      </w:r>
    </w:p>
    <w:p>
      <w:pPr>
        <w:pStyle w:val="30"/>
        <w:numPr>
          <w:ilvl w:val="0"/>
          <w:numId w:val="8"/>
        </w:numPr>
        <w:spacing w:before="156" w:after="156" w:line="260" w:lineRule="exact"/>
        <w:ind w:left="0" w:firstLine="0"/>
        <w:rPr>
          <w:color w:val="000000"/>
        </w:rPr>
      </w:pPr>
      <w:r>
        <w:rPr>
          <w:rFonts w:hint="eastAsia"/>
          <w:color w:val="000000"/>
        </w:rPr>
        <w:t>允差</w:t>
      </w:r>
    </w:p>
    <w:tbl>
      <w:tblPr>
        <w:tblStyle w:val="10"/>
        <w:tblW w:w="941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54"/>
        <w:gridCol w:w="1113"/>
        <w:gridCol w:w="3623"/>
        <w:gridCol w:w="262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vMerge w:val="restart"/>
            <w:tcBorders>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项</w:t>
            </w:r>
            <w:r>
              <w:rPr>
                <w:rFonts w:ascii="Times New Roman" w:hAnsi="Times New Roman" w:cs="Times New Roman"/>
                <w:sz w:val="18"/>
                <w:szCs w:val="18"/>
              </w:rPr>
              <w:tab/>
            </w:r>
            <w:r>
              <w:rPr>
                <w:rFonts w:ascii="Times New Roman" w:cs="Times New Roman"/>
                <w:sz w:val="18"/>
                <w:szCs w:val="18"/>
              </w:rPr>
              <w:t>目</w:t>
            </w:r>
          </w:p>
        </w:tc>
        <w:tc>
          <w:tcPr>
            <w:tcW w:w="3623" w:type="dxa"/>
            <w:tcBorders>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指标</w:t>
            </w:r>
          </w:p>
        </w:tc>
        <w:tc>
          <w:tcPr>
            <w:tcW w:w="2625" w:type="dxa"/>
            <w:vMerge w:val="restart"/>
            <w:tcBorders>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vMerge w:val="continue"/>
            <w:tcBorders>
              <w:top w:val="nil"/>
              <w:bottom w:val="single" w:color="000000" w:sz="4" w:space="0"/>
              <w:right w:val="single" w:color="000000" w:sz="4" w:space="0"/>
            </w:tcBorders>
            <w:vAlign w:val="center"/>
          </w:tcPr>
          <w:p>
            <w:pPr>
              <w:pStyle w:val="27"/>
              <w:spacing w:before="9"/>
              <w:rPr>
                <w:rFonts w:ascii="Times New Roman" w:hAnsi="Times New Roman" w:cs="Times New Roman"/>
                <w:sz w:val="18"/>
                <w:szCs w:val="18"/>
              </w:rPr>
            </w:pP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粘合衬</w:t>
            </w:r>
          </w:p>
        </w:tc>
        <w:tc>
          <w:tcPr>
            <w:tcW w:w="2625" w:type="dxa"/>
            <w:vMerge w:val="continue"/>
            <w:tcBorders>
              <w:top w:val="nil"/>
              <w:left w:val="single" w:color="000000" w:sz="4" w:space="0"/>
              <w:bottom w:val="single" w:color="000000" w:sz="4" w:space="0"/>
            </w:tcBorders>
            <w:vAlign w:val="center"/>
          </w:tcPr>
          <w:p>
            <w:pPr>
              <w:pStyle w:val="27"/>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单位面积质量，</w:t>
            </w:r>
            <w:r>
              <w:rPr>
                <w:rFonts w:ascii="Times New Roman" w:hAnsi="Times New Roman" w:cs="Times New Roman"/>
                <w:sz w:val="18"/>
                <w:szCs w:val="18"/>
              </w:rPr>
              <w:t>g/m²</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hint="eastAsia" w:ascii="Times New Roman" w:hAnsi="Times New Roman" w:cs="Times New Roman"/>
                <w:sz w:val="18"/>
                <w:szCs w:val="18"/>
                <w:lang w:val="en-US"/>
              </w:rPr>
              <w:t xml:space="preserve">≥45          </w:t>
            </w:r>
          </w:p>
        </w:tc>
        <w:tc>
          <w:tcPr>
            <w:tcW w:w="2625" w:type="dxa"/>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167" w:type="dxa"/>
            <w:gridSpan w:val="2"/>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基布纤维含量</w:t>
            </w:r>
            <w:r>
              <w:rPr>
                <w:rFonts w:ascii="Times New Roman" w:hAnsi="Times New Roman" w:cs="Times New Roman"/>
                <w:sz w:val="18"/>
                <w:szCs w:val="18"/>
              </w:rPr>
              <w:t xml:space="preserve">/% </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符合</w:t>
            </w:r>
            <w:r>
              <w:rPr>
                <w:rFonts w:ascii="Times New Roman" w:hAnsi="Times New Roman" w:cs="Times New Roman"/>
                <w:sz w:val="18"/>
                <w:szCs w:val="18"/>
              </w:rPr>
              <w:t>GB/T 29862</w:t>
            </w:r>
            <w:r>
              <w:rPr>
                <w:rFonts w:ascii="Times New Roman" w:cs="Times New Roman"/>
                <w:sz w:val="18"/>
                <w:szCs w:val="18"/>
              </w:rPr>
              <w:t>规定</w:t>
            </w:r>
          </w:p>
        </w:tc>
        <w:tc>
          <w:tcPr>
            <w:tcW w:w="2625" w:type="dxa"/>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FZ/T01057</w:t>
            </w:r>
          </w:p>
          <w:p>
            <w:pPr>
              <w:pStyle w:val="27"/>
              <w:spacing w:before="9"/>
              <w:rPr>
                <w:rFonts w:ascii="Times New Roman" w:hAnsi="Times New Roman" w:cs="Times New Roman"/>
                <w:sz w:val="18"/>
                <w:szCs w:val="18"/>
              </w:rPr>
            </w:pPr>
            <w:r>
              <w:rPr>
                <w:rFonts w:ascii="Times New Roman" w:hAnsi="Times New Roman" w:cs="Times New Roman"/>
                <w:sz w:val="18"/>
                <w:szCs w:val="18"/>
              </w:rPr>
              <w:t>GB/T2910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167" w:type="dxa"/>
            <w:gridSpan w:val="2"/>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涂布量，</w:t>
            </w:r>
            <w:r>
              <w:rPr>
                <w:rFonts w:ascii="Times New Roman" w:hAnsi="Times New Roman" w:cs="Times New Roman"/>
                <w:sz w:val="18"/>
                <w:szCs w:val="18"/>
              </w:rPr>
              <w:t>g/m²</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hint="eastAsia" w:ascii="Times New Roman" w:hAnsi="Times New Roman" w:cs="Times New Roman"/>
                <w:sz w:val="18"/>
                <w:szCs w:val="18"/>
                <w:lang w:val="en-US"/>
              </w:rPr>
              <w:t xml:space="preserve">≥9.0          </w:t>
            </w:r>
          </w:p>
        </w:tc>
        <w:tc>
          <w:tcPr>
            <w:tcW w:w="2625" w:type="dxa"/>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FZ/T 01081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restart"/>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线密度</w:t>
            </w:r>
            <w:r>
              <w:rPr>
                <w:rFonts w:ascii="Times New Roman" w:hAnsi="Times New Roman" w:cs="Times New Roman"/>
                <w:sz w:val="18"/>
                <w:szCs w:val="18"/>
              </w:rPr>
              <w:t>/tex</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lang w:val="en-US"/>
              </w:rPr>
            </w:pPr>
            <w:r>
              <w:rPr>
                <w:rFonts w:ascii="Times New Roman" w:hAnsi="Times New Roman" w:eastAsia="等线" w:cs="Times New Roman"/>
                <w:sz w:val="18"/>
                <w:szCs w:val="18"/>
                <w:lang w:val="en-US"/>
              </w:rPr>
              <w:t>±5%</w:t>
            </w:r>
          </w:p>
        </w:tc>
        <w:tc>
          <w:tcPr>
            <w:tcW w:w="2625" w:type="dxa"/>
            <w:vMerge w:val="restart"/>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GB/T29256</w:t>
            </w:r>
            <w:r>
              <w:rPr>
                <w:rFonts w:hint="eastAsia" w:ascii="Times New Roman" w:hAnsi="Times New Roman" w:cs="Times New Roman"/>
                <w:sz w:val="18"/>
                <w:szCs w:val="18"/>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54" w:type="dxa"/>
            <w:vMerge w:val="continue"/>
            <w:tcBorders>
              <w:top w:val="nil"/>
              <w:bottom w:val="single" w:color="000000" w:sz="4" w:space="0"/>
              <w:right w:val="single" w:color="000000" w:sz="4" w:space="0"/>
            </w:tcBorders>
            <w:vAlign w:val="center"/>
          </w:tcPr>
          <w:p>
            <w:pPr>
              <w:pStyle w:val="27"/>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eastAsia="等线" w:cs="Times New Roman"/>
                <w:sz w:val="18"/>
                <w:szCs w:val="18"/>
                <w:lang w:val="en-US"/>
              </w:rPr>
              <w:t>±5%</w:t>
            </w:r>
          </w:p>
        </w:tc>
        <w:tc>
          <w:tcPr>
            <w:tcW w:w="2625" w:type="dxa"/>
            <w:vMerge w:val="continue"/>
            <w:tcBorders>
              <w:top w:val="nil"/>
              <w:left w:val="single" w:color="000000" w:sz="4" w:space="0"/>
              <w:bottom w:val="single" w:color="000000" w:sz="4" w:space="0"/>
            </w:tcBorders>
            <w:vAlign w:val="center"/>
          </w:tcPr>
          <w:p>
            <w:pPr>
              <w:pStyle w:val="27"/>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65" w:hRule="atLeast"/>
        </w:trPr>
        <w:tc>
          <w:tcPr>
            <w:tcW w:w="2054" w:type="dxa"/>
            <w:vMerge w:val="restart"/>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水洗尺寸变化率</w:t>
            </w:r>
            <w:r>
              <w:rPr>
                <w:rFonts w:ascii="Times New Roman" w:hAnsi="Times New Roman" w:cs="Times New Roman"/>
                <w:sz w:val="18"/>
                <w:szCs w:val="18"/>
              </w:rPr>
              <w:t>/%</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sz w:val="18"/>
                <w:szCs w:val="18"/>
              </w:rPr>
              <w:t>-</w:t>
            </w:r>
            <w:r>
              <w:rPr>
                <w:rFonts w:hint="eastAsia"/>
                <w:sz w:val="18"/>
                <w:szCs w:val="18"/>
                <w:lang w:val="en-US"/>
              </w:rPr>
              <w:t>2.5</w:t>
            </w:r>
            <w:r>
              <w:rPr>
                <w:sz w:val="18"/>
                <w:szCs w:val="18"/>
              </w:rPr>
              <w:t>～</w:t>
            </w:r>
            <w:r>
              <w:rPr>
                <w:rFonts w:hint="eastAsia"/>
                <w:sz w:val="18"/>
                <w:szCs w:val="18"/>
                <w:lang w:val="en-US"/>
              </w:rPr>
              <w:t>2.5</w:t>
            </w:r>
          </w:p>
        </w:tc>
        <w:tc>
          <w:tcPr>
            <w:tcW w:w="2625" w:type="dxa"/>
            <w:vMerge w:val="restart"/>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GB/T 8628</w:t>
            </w:r>
          </w:p>
          <w:p>
            <w:pPr>
              <w:pStyle w:val="27"/>
              <w:spacing w:before="9"/>
              <w:rPr>
                <w:rFonts w:ascii="Times New Roman" w:hAnsi="Times New Roman" w:cs="Times New Roman"/>
                <w:sz w:val="18"/>
                <w:szCs w:val="18"/>
              </w:rPr>
            </w:pPr>
            <w:r>
              <w:rPr>
                <w:rFonts w:ascii="Times New Roman" w:hAnsi="Times New Roman" w:cs="Times New Roman"/>
                <w:sz w:val="18"/>
                <w:szCs w:val="18"/>
              </w:rPr>
              <w:t>GB/T8629</w:t>
            </w:r>
          </w:p>
          <w:p>
            <w:pPr>
              <w:pStyle w:val="27"/>
              <w:spacing w:before="9"/>
              <w:rPr>
                <w:rFonts w:ascii="Times New Roman" w:hAnsi="Times New Roman" w:cs="Times New Roman"/>
                <w:sz w:val="18"/>
                <w:szCs w:val="18"/>
              </w:rPr>
            </w:pPr>
            <w:r>
              <w:rPr>
                <w:rFonts w:ascii="Times New Roman" w:hAnsi="Times New Roman" w:cs="Times New Roman"/>
                <w:sz w:val="18"/>
                <w:szCs w:val="18"/>
              </w:rPr>
              <w:t>GB/T8630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46" w:hRule="atLeast"/>
        </w:trPr>
        <w:tc>
          <w:tcPr>
            <w:tcW w:w="2054" w:type="dxa"/>
            <w:vMerge w:val="continue"/>
            <w:tcBorders>
              <w:top w:val="nil"/>
              <w:bottom w:val="single" w:color="000000" w:sz="4" w:space="0"/>
              <w:right w:val="single" w:color="000000" w:sz="4" w:space="0"/>
            </w:tcBorders>
            <w:vAlign w:val="center"/>
          </w:tcPr>
          <w:p>
            <w:pPr>
              <w:pStyle w:val="27"/>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sz w:val="18"/>
                <w:szCs w:val="18"/>
              </w:rPr>
              <w:t>-</w:t>
            </w:r>
            <w:r>
              <w:rPr>
                <w:rFonts w:hint="eastAsia"/>
                <w:sz w:val="18"/>
                <w:szCs w:val="18"/>
                <w:lang w:val="en-US"/>
              </w:rPr>
              <w:t>2.0</w:t>
            </w:r>
            <w:r>
              <w:rPr>
                <w:sz w:val="18"/>
                <w:szCs w:val="18"/>
              </w:rPr>
              <w:t>～</w:t>
            </w:r>
            <w:r>
              <w:rPr>
                <w:rFonts w:hint="eastAsia"/>
                <w:sz w:val="18"/>
                <w:szCs w:val="18"/>
                <w:lang w:val="en-US"/>
              </w:rPr>
              <w:t>2.0</w:t>
            </w:r>
          </w:p>
        </w:tc>
        <w:tc>
          <w:tcPr>
            <w:tcW w:w="2625" w:type="dxa"/>
            <w:vMerge w:val="continue"/>
            <w:tcBorders>
              <w:top w:val="nil"/>
              <w:left w:val="single" w:color="000000" w:sz="4" w:space="0"/>
              <w:bottom w:val="single" w:color="000000" w:sz="4" w:space="0"/>
            </w:tcBorders>
            <w:vAlign w:val="center"/>
          </w:tcPr>
          <w:p>
            <w:pPr>
              <w:pStyle w:val="27"/>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restart"/>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干热尺寸变化率</w:t>
            </w:r>
            <w:r>
              <w:rPr>
                <w:rFonts w:ascii="Times New Roman" w:hAnsi="Times New Roman" w:cs="Times New Roman"/>
                <w:sz w:val="18"/>
                <w:szCs w:val="18"/>
              </w:rPr>
              <w:t>/%</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625" w:type="dxa"/>
            <w:vMerge w:val="restart"/>
            <w:tcBorders>
              <w:top w:val="single" w:color="000000" w:sz="4" w:space="0"/>
              <w:left w:val="single" w:color="000000" w:sz="4" w:space="0"/>
              <w:bottom w:val="single" w:color="000000" w:sz="4" w:space="0"/>
            </w:tcBorders>
            <w:vAlign w:val="center"/>
          </w:tcPr>
          <w:p>
            <w:pPr>
              <w:widowControl/>
              <w:jc w:val="center"/>
              <w:rPr>
                <w:rFonts w:ascii="Times New Roman" w:hAnsi="Times New Roman" w:cs="Times New Roman"/>
                <w:sz w:val="18"/>
                <w:szCs w:val="18"/>
              </w:rPr>
            </w:pPr>
            <w:r>
              <w:rPr>
                <w:rFonts w:ascii="Times New Roman" w:hAnsi="Times New Roman" w:cs="Times New Roman"/>
                <w:sz w:val="18"/>
                <w:szCs w:val="18"/>
              </w:rPr>
              <w:t>GB/T 17031.1</w:t>
            </w:r>
          </w:p>
          <w:p>
            <w:pPr>
              <w:widowControl/>
              <w:spacing w:before="9"/>
              <w:jc w:val="center"/>
              <w:rPr>
                <w:rFonts w:ascii="Times New Roman" w:hAnsi="Times New Roman" w:cs="Times New Roman"/>
                <w:sz w:val="18"/>
                <w:szCs w:val="18"/>
              </w:rPr>
            </w:pPr>
            <w:r>
              <w:rPr>
                <w:rFonts w:ascii="Times New Roman" w:hAnsi="Times New Roman" w:cs="Times New Roman"/>
                <w:sz w:val="18"/>
                <w:szCs w:val="18"/>
              </w:rPr>
              <w:t>GB/T 17031.2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continue"/>
            <w:tcBorders>
              <w:top w:val="nil"/>
              <w:bottom w:val="single" w:color="000000" w:sz="4" w:space="0"/>
              <w:right w:val="single" w:color="000000" w:sz="4" w:space="0"/>
            </w:tcBorders>
            <w:vAlign w:val="center"/>
          </w:tcPr>
          <w:p>
            <w:pPr>
              <w:pStyle w:val="27"/>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625" w:type="dxa"/>
            <w:vMerge w:val="continue"/>
            <w:tcBorders>
              <w:top w:val="nil"/>
              <w:left w:val="single" w:color="000000" w:sz="4" w:space="0"/>
              <w:bottom w:val="single" w:color="000000" w:sz="4" w:space="0"/>
            </w:tcBorders>
            <w:vAlign w:val="center"/>
          </w:tcPr>
          <w:p>
            <w:pPr>
              <w:pStyle w:val="27"/>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tcBorders>
              <w:top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cs="Times New Roman"/>
                <w:sz w:val="18"/>
                <w:szCs w:val="18"/>
              </w:rPr>
              <w:t>甲醛含量</w:t>
            </w:r>
            <w:r>
              <w:rPr>
                <w:rFonts w:ascii="Times New Roman" w:hAnsi="Times New Roman" w:cs="Times New Roman"/>
                <w:sz w:val="18"/>
                <w:szCs w:val="18"/>
              </w:rPr>
              <w:t>/</w:t>
            </w:r>
            <w:r>
              <w:rPr>
                <w:rFonts w:ascii="Times New Roman" w:cs="Times New Roman"/>
                <w:sz w:val="18"/>
                <w:szCs w:val="18"/>
              </w:rPr>
              <w:t>（</w:t>
            </w:r>
            <w:r>
              <w:rPr>
                <w:rFonts w:ascii="Times New Roman" w:hAnsi="Times New Roman" w:cs="Times New Roman"/>
                <w:sz w:val="18"/>
                <w:szCs w:val="18"/>
              </w:rPr>
              <w:t>mg/kg</w:t>
            </w:r>
            <w:r>
              <w:rPr>
                <w:rFonts w:ascii="Times New Roman" w:cs="Times New Roman"/>
                <w:sz w:val="18"/>
                <w:szCs w:val="18"/>
              </w:rPr>
              <w:t>）</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≤75</w:t>
            </w:r>
          </w:p>
        </w:tc>
        <w:tc>
          <w:tcPr>
            <w:tcW w:w="2625" w:type="dxa"/>
            <w:tcBorders>
              <w:top w:val="single" w:color="000000" w:sz="4" w:space="0"/>
              <w:left w:val="single" w:color="000000" w:sz="4" w:space="0"/>
              <w:bottom w:val="single" w:color="000000" w:sz="4" w:space="0"/>
            </w:tcBorders>
            <w:vAlign w:val="center"/>
          </w:tcPr>
          <w:p>
            <w:pPr>
              <w:pStyle w:val="27"/>
              <w:spacing w:before="9"/>
              <w:rPr>
                <w:rFonts w:ascii="Times New Roman" w:hAnsi="Times New Roman" w:cs="Times New Roman"/>
                <w:sz w:val="18"/>
                <w:szCs w:val="18"/>
              </w:rPr>
            </w:pPr>
            <w:r>
              <w:rPr>
                <w:rFonts w:ascii="Times New Roman" w:hAnsi="Times New Roman" w:cs="Times New Roman"/>
                <w:sz w:val="18"/>
                <w:szCs w:val="18"/>
              </w:rPr>
              <w:t>GB/T 2912</w:t>
            </w:r>
            <w:r>
              <w:rPr>
                <w:rFonts w:hint="eastAsia" w:ascii="Times New Roman" w:hAnsi="Times New Roman" w:cs="Times New Roman"/>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415" w:type="dxa"/>
            <w:gridSpan w:val="4"/>
            <w:tcBorders>
              <w:top w:val="single" w:color="000000" w:sz="4" w:space="0"/>
            </w:tcBorders>
            <w:vAlign w:val="center"/>
          </w:tcPr>
          <w:p>
            <w:pPr>
              <w:pStyle w:val="27"/>
              <w:spacing w:before="9"/>
              <w:jc w:val="left"/>
              <w:rPr>
                <w:rFonts w:ascii="Times New Roman" w:hAnsi="Times New Roman" w:cs="Times New Roman"/>
                <w:sz w:val="18"/>
                <w:szCs w:val="18"/>
              </w:rPr>
            </w:pPr>
            <w:r>
              <w:rPr>
                <w:rFonts w:ascii="Times New Roman" w:cs="Times New Roman"/>
                <w:sz w:val="18"/>
                <w:szCs w:val="18"/>
              </w:rPr>
              <w:t>注：粘合衬产品代号见</w:t>
            </w:r>
            <w:r>
              <w:rPr>
                <w:rFonts w:ascii="Times New Roman" w:hAnsi="Times New Roman" w:cs="Times New Roman"/>
                <w:sz w:val="18"/>
                <w:szCs w:val="18"/>
              </w:rPr>
              <w:t xml:space="preserve"> FZ/T 01074</w:t>
            </w:r>
            <w:r>
              <w:rPr>
                <w:rFonts w:ascii="Times New Roman" w:cs="Times New Roman"/>
                <w:sz w:val="18"/>
                <w:szCs w:val="18"/>
              </w:rPr>
              <w:t>。</w:t>
            </w:r>
          </w:p>
        </w:tc>
      </w:tr>
    </w:tbl>
    <w:p>
      <w:pPr>
        <w:rPr>
          <w:lang w:val="en-US"/>
        </w:rPr>
      </w:pPr>
    </w:p>
    <w:p>
      <w:pPr>
        <w:rPr>
          <w:lang w:val="en-US"/>
        </w:rPr>
      </w:pPr>
    </w:p>
    <w:p>
      <w:pPr>
        <w:rPr>
          <w:lang w:val="en-US"/>
        </w:rPr>
      </w:pPr>
    </w:p>
    <w:p>
      <w:pPr>
        <w:rPr>
          <w:lang w:val="en-US"/>
        </w:rPr>
      </w:pPr>
    </w:p>
    <w:sectPr>
      <w:headerReference r:id="rId4" w:type="default"/>
      <w:footerReference r:id="rId6" w:type="default"/>
      <w:headerReference r:id="rId5" w:type="even"/>
      <w:pgSz w:w="11906" w:h="16838"/>
      <w:pgMar w:top="1418" w:right="1276" w:bottom="1134" w:left="1276" w:header="851" w:footer="102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7"/>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12</w:t>
                </w:r>
                <w:r>
                  <w:rPr>
                    <w:rFonts w:ascii="宋体" w:hAnsi="宋体" w:eastAsia="宋体"/>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eastAsia="宋体"/>
      </w:rPr>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7"/>
                  <w:jc w:val="right"/>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13</w:t>
                </w:r>
                <w:r>
                  <w:rPr>
                    <w:rFonts w:ascii="宋体" w:hAnsi="宋体" w:eastAsia="宋体"/>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rPr>
        <w:rFonts w:hAnsi="黑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B6EB8"/>
    <w:multiLevelType w:val="multilevel"/>
    <w:tmpl w:val="253B6EB8"/>
    <w:lvl w:ilvl="0" w:tentative="0">
      <w:start w:val="1"/>
      <w:numFmt w:val="decimal"/>
      <w:suff w:val="space"/>
      <w:lvlText w:val="表B.%1 "/>
      <w:lvlJc w:val="left"/>
      <w:pPr>
        <w:ind w:left="420" w:hanging="4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5A94"/>
    <w:multiLevelType w:val="multilevel"/>
    <w:tmpl w:val="2C2C5A94"/>
    <w:lvl w:ilvl="0" w:tentative="0">
      <w:start w:val="1"/>
      <w:numFmt w:val="decimal"/>
      <w:lvlText w:val="A.%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07772B"/>
    <w:multiLevelType w:val="multilevel"/>
    <w:tmpl w:val="2E07772B"/>
    <w:lvl w:ilvl="0" w:tentative="0">
      <w:start w:val="1"/>
      <w:numFmt w:val="decimal"/>
      <w:suff w:val="nothing"/>
      <w:lvlText w:val="%1　"/>
      <w:lvlJc w:val="left"/>
      <w:pPr>
        <w:ind w:left="141"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992" w:hanging="595"/>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385B31A2"/>
    <w:multiLevelType w:val="multilevel"/>
    <w:tmpl w:val="385B31A2"/>
    <w:lvl w:ilvl="0" w:tentative="0">
      <w:start w:val="1"/>
      <w:numFmt w:val="decimal"/>
      <w:lvlText w:val="B.%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B64359"/>
    <w:multiLevelType w:val="multilevel"/>
    <w:tmpl w:val="40B64359"/>
    <w:lvl w:ilvl="0" w:tentative="0">
      <w:start w:val="1"/>
      <w:numFmt w:val="decimal"/>
      <w:suff w:val="space"/>
      <w:lvlText w:val="表C.%1"/>
      <w:lvlJc w:val="left"/>
      <w:pPr>
        <w:ind w:left="420" w:hanging="420"/>
      </w:pPr>
      <w:rPr>
        <w:rFonts w:hint="default"/>
      </w:rPr>
    </w:lvl>
    <w:lvl w:ilvl="1" w:tentative="0">
      <w:start w:val="1"/>
      <w:numFmt w:val="lowerLetter"/>
      <w:lvlText w:val="%2)"/>
      <w:lvlJc w:val="left"/>
      <w:pPr>
        <w:ind w:left="1502" w:hanging="420"/>
      </w:pPr>
    </w:lvl>
    <w:lvl w:ilvl="2" w:tentative="0">
      <w:start w:val="1"/>
      <w:numFmt w:val="lowerRoman"/>
      <w:lvlText w:val="%3."/>
      <w:lvlJc w:val="right"/>
      <w:pPr>
        <w:ind w:left="1922" w:hanging="420"/>
      </w:pPr>
    </w:lvl>
    <w:lvl w:ilvl="3" w:tentative="0">
      <w:start w:val="1"/>
      <w:numFmt w:val="decimal"/>
      <w:lvlText w:val="%4."/>
      <w:lvlJc w:val="left"/>
      <w:pPr>
        <w:ind w:left="2342" w:hanging="420"/>
      </w:pPr>
    </w:lvl>
    <w:lvl w:ilvl="4" w:tentative="0">
      <w:start w:val="1"/>
      <w:numFmt w:val="lowerLetter"/>
      <w:lvlText w:val="%5)"/>
      <w:lvlJc w:val="left"/>
      <w:pPr>
        <w:ind w:left="2762" w:hanging="420"/>
      </w:pPr>
    </w:lvl>
    <w:lvl w:ilvl="5" w:tentative="0">
      <w:start w:val="1"/>
      <w:numFmt w:val="lowerRoman"/>
      <w:lvlText w:val="%6."/>
      <w:lvlJc w:val="right"/>
      <w:pPr>
        <w:ind w:left="3182" w:hanging="420"/>
      </w:pPr>
    </w:lvl>
    <w:lvl w:ilvl="6" w:tentative="0">
      <w:start w:val="1"/>
      <w:numFmt w:val="decimal"/>
      <w:lvlText w:val="%7."/>
      <w:lvlJc w:val="left"/>
      <w:pPr>
        <w:ind w:left="3602" w:hanging="420"/>
      </w:pPr>
    </w:lvl>
    <w:lvl w:ilvl="7" w:tentative="0">
      <w:start w:val="1"/>
      <w:numFmt w:val="lowerLetter"/>
      <w:lvlText w:val="%8)"/>
      <w:lvlJc w:val="left"/>
      <w:pPr>
        <w:ind w:left="4022" w:hanging="420"/>
      </w:pPr>
    </w:lvl>
    <w:lvl w:ilvl="8" w:tentative="0">
      <w:start w:val="1"/>
      <w:numFmt w:val="lowerRoman"/>
      <w:lvlText w:val="%9."/>
      <w:lvlJc w:val="right"/>
      <w:pPr>
        <w:ind w:left="4442" w:hanging="420"/>
      </w:pPr>
    </w:lvl>
  </w:abstractNum>
  <w:abstractNum w:abstractNumId="5">
    <w:nsid w:val="4EEE4FD5"/>
    <w:multiLevelType w:val="multilevel"/>
    <w:tmpl w:val="4EEE4FD5"/>
    <w:lvl w:ilvl="0" w:tentative="0">
      <w:start w:val="1"/>
      <w:numFmt w:val="decimal"/>
      <w:suff w:val="space"/>
      <w:lvlText w:val="图%1 "/>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BC61607"/>
    <w:multiLevelType w:val="multilevel"/>
    <w:tmpl w:val="5BC61607"/>
    <w:lvl w:ilvl="0" w:tentative="0">
      <w:start w:val="1"/>
      <w:numFmt w:val="decimal"/>
      <w:suff w:val="space"/>
      <w:lvlText w:val="表%1 "/>
      <w:lvlJc w:val="left"/>
      <w:pPr>
        <w:ind w:left="420" w:hanging="420"/>
      </w:pPr>
      <w:rPr>
        <w:rFonts w:hint="default" w:ascii="黑体" w:hAnsi="黑体" w:eastAsia="黑体"/>
        <w:b w:val="0"/>
      </w:rPr>
    </w:lvl>
    <w:lvl w:ilvl="1" w:tentative="0">
      <w:start w:val="1"/>
      <w:numFmt w:val="lowerLetter"/>
      <w:lvlText w:val="%2)"/>
      <w:lvlJc w:val="left"/>
      <w:pPr>
        <w:ind w:left="4322" w:hanging="420"/>
      </w:pPr>
    </w:lvl>
    <w:lvl w:ilvl="2" w:tentative="0">
      <w:start w:val="1"/>
      <w:numFmt w:val="lowerRoman"/>
      <w:lvlText w:val="%3."/>
      <w:lvlJc w:val="right"/>
      <w:pPr>
        <w:ind w:left="4742" w:hanging="420"/>
      </w:pPr>
    </w:lvl>
    <w:lvl w:ilvl="3" w:tentative="0">
      <w:start w:val="1"/>
      <w:numFmt w:val="decimal"/>
      <w:lvlText w:val="%4."/>
      <w:lvlJc w:val="left"/>
      <w:pPr>
        <w:ind w:left="5162" w:hanging="420"/>
      </w:pPr>
    </w:lvl>
    <w:lvl w:ilvl="4" w:tentative="0">
      <w:start w:val="1"/>
      <w:numFmt w:val="lowerLetter"/>
      <w:lvlText w:val="%5)"/>
      <w:lvlJc w:val="left"/>
      <w:pPr>
        <w:ind w:left="5582" w:hanging="420"/>
      </w:pPr>
    </w:lvl>
    <w:lvl w:ilvl="5" w:tentative="0">
      <w:start w:val="1"/>
      <w:numFmt w:val="lowerRoman"/>
      <w:lvlText w:val="%6."/>
      <w:lvlJc w:val="right"/>
      <w:pPr>
        <w:ind w:left="6002" w:hanging="420"/>
      </w:pPr>
    </w:lvl>
    <w:lvl w:ilvl="6" w:tentative="0">
      <w:start w:val="1"/>
      <w:numFmt w:val="decimal"/>
      <w:lvlText w:val="%7."/>
      <w:lvlJc w:val="left"/>
      <w:pPr>
        <w:ind w:left="6422" w:hanging="420"/>
      </w:pPr>
    </w:lvl>
    <w:lvl w:ilvl="7" w:tentative="0">
      <w:start w:val="1"/>
      <w:numFmt w:val="lowerLetter"/>
      <w:lvlText w:val="%8)"/>
      <w:lvlJc w:val="left"/>
      <w:pPr>
        <w:ind w:left="6842" w:hanging="420"/>
      </w:pPr>
    </w:lvl>
    <w:lvl w:ilvl="8" w:tentative="0">
      <w:start w:val="1"/>
      <w:numFmt w:val="lowerRoman"/>
      <w:lvlText w:val="%9."/>
      <w:lvlJc w:val="right"/>
      <w:pPr>
        <w:ind w:left="7262" w:hanging="420"/>
      </w:pPr>
    </w:lvl>
  </w:abstractNum>
  <w:abstractNum w:abstractNumId="7">
    <w:nsid w:val="737D6651"/>
    <w:multiLevelType w:val="multilevel"/>
    <w:tmpl w:val="737D6651"/>
    <w:lvl w:ilvl="0" w:tentative="0">
      <w:start w:val="1"/>
      <w:numFmt w:val="decimal"/>
      <w:lvlText w:val="C.%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6"/>
  </w:num>
  <w:num w:numId="4">
    <w:abstractNumId w:val="1"/>
  </w:num>
  <w:num w:numId="5">
    <w:abstractNumId w:val="3"/>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BF5"/>
    <w:rsid w:val="00011882"/>
    <w:rsid w:val="000872EE"/>
    <w:rsid w:val="000D4FCB"/>
    <w:rsid w:val="00141E81"/>
    <w:rsid w:val="00211816"/>
    <w:rsid w:val="00237097"/>
    <w:rsid w:val="00261F64"/>
    <w:rsid w:val="003F50B4"/>
    <w:rsid w:val="00450032"/>
    <w:rsid w:val="004A1DDC"/>
    <w:rsid w:val="004A7B4A"/>
    <w:rsid w:val="005402C0"/>
    <w:rsid w:val="005629CD"/>
    <w:rsid w:val="005B1432"/>
    <w:rsid w:val="005B67B2"/>
    <w:rsid w:val="0073323E"/>
    <w:rsid w:val="007A50E7"/>
    <w:rsid w:val="007F3371"/>
    <w:rsid w:val="007F7439"/>
    <w:rsid w:val="00820C34"/>
    <w:rsid w:val="00894AEC"/>
    <w:rsid w:val="0089743C"/>
    <w:rsid w:val="008E0E15"/>
    <w:rsid w:val="008E56C1"/>
    <w:rsid w:val="0094517B"/>
    <w:rsid w:val="0095117B"/>
    <w:rsid w:val="009567D9"/>
    <w:rsid w:val="00A16F43"/>
    <w:rsid w:val="00A85B66"/>
    <w:rsid w:val="00AA7534"/>
    <w:rsid w:val="00B103C8"/>
    <w:rsid w:val="00B24FAB"/>
    <w:rsid w:val="00B9522A"/>
    <w:rsid w:val="00BE5471"/>
    <w:rsid w:val="00D21B0A"/>
    <w:rsid w:val="00D4478F"/>
    <w:rsid w:val="00D64AD6"/>
    <w:rsid w:val="00DB3827"/>
    <w:rsid w:val="00ED3913"/>
    <w:rsid w:val="00F77BF5"/>
    <w:rsid w:val="00FE7BE8"/>
    <w:rsid w:val="104D1321"/>
    <w:rsid w:val="1D6F24F4"/>
    <w:rsid w:val="23B47D2A"/>
    <w:rsid w:val="300C605C"/>
    <w:rsid w:val="30811E6B"/>
    <w:rsid w:val="31A23BB1"/>
    <w:rsid w:val="3774239D"/>
    <w:rsid w:val="3EBF4CD0"/>
    <w:rsid w:val="425E53B0"/>
    <w:rsid w:val="4822068F"/>
    <w:rsid w:val="4A2E27E6"/>
    <w:rsid w:val="4DF03A7B"/>
    <w:rsid w:val="50CC6D5F"/>
    <w:rsid w:val="53AF4548"/>
    <w:rsid w:val="57002248"/>
    <w:rsid w:val="5DB25B0B"/>
    <w:rsid w:val="60891252"/>
    <w:rsid w:val="682A2BAA"/>
    <w:rsid w:val="689518F7"/>
    <w:rsid w:val="6B215497"/>
    <w:rsid w:val="6E975291"/>
    <w:rsid w:val="74447585"/>
    <w:rsid w:val="7F00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36"/>
    <w:qFormat/>
    <w:uiPriority w:val="0"/>
    <w:pPr>
      <w:spacing w:line="360" w:lineRule="auto"/>
      <w:outlineLvl w:val="0"/>
    </w:pPr>
    <w:rPr>
      <w:rFonts w:ascii="黑体" w:hAnsi="黑体" w:eastAsia="黑体" w:cs="黑体"/>
      <w:b/>
      <w:sz w:val="21"/>
      <w:szCs w:val="32"/>
    </w:rPr>
  </w:style>
  <w:style w:type="paragraph" w:styleId="3">
    <w:name w:val="heading 2"/>
    <w:basedOn w:val="1"/>
    <w:next w:val="1"/>
    <w:link w:val="39"/>
    <w:qFormat/>
    <w:uiPriority w:val="9"/>
    <w:pPr>
      <w:keepNext/>
      <w:keepLines/>
      <w:spacing w:before="260" w:after="260" w:line="416" w:lineRule="auto"/>
      <w:jc w:val="both"/>
      <w:outlineLvl w:val="1"/>
    </w:pPr>
    <w:rPr>
      <w:rFonts w:ascii="Cambria" w:hAnsi="Cambria" w:cs="Times New Roman"/>
      <w:b/>
      <w:bCs/>
      <w:kern w:val="2"/>
      <w:sz w:val="32"/>
      <w:szCs w:val="32"/>
      <w:lang w:val="en-US" w:bidi="ar-SA"/>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99"/>
  </w:style>
  <w:style w:type="paragraph" w:styleId="5">
    <w:name w:val="Body Text"/>
    <w:basedOn w:val="1"/>
    <w:link w:val="37"/>
    <w:qFormat/>
    <w:uiPriority w:val="1"/>
    <w:rPr>
      <w:sz w:val="21"/>
      <w:szCs w:val="21"/>
    </w:rPr>
  </w:style>
  <w:style w:type="paragraph" w:styleId="6">
    <w:name w:val="Balloon Text"/>
    <w:basedOn w:val="1"/>
    <w:link w:val="38"/>
    <w:qFormat/>
    <w:uiPriority w:val="0"/>
    <w:rPr>
      <w:sz w:val="18"/>
      <w:szCs w:val="18"/>
    </w:rPr>
  </w:style>
  <w:style w:type="paragraph" w:styleId="7">
    <w:name w:val="footer"/>
    <w:basedOn w:val="1"/>
    <w:link w:val="34"/>
    <w:unhideWhenUsed/>
    <w:qFormat/>
    <w:uiPriority w:val="99"/>
    <w:pPr>
      <w:tabs>
        <w:tab w:val="center" w:pos="4153"/>
        <w:tab w:val="right" w:pos="8306"/>
      </w:tabs>
      <w:snapToGrid w:val="0"/>
    </w:pPr>
    <w:rPr>
      <w:rFonts w:ascii="等线" w:hAnsi="等线" w:eastAsia="等线" w:cs="黑体"/>
      <w:kern w:val="2"/>
      <w:sz w:val="18"/>
      <w:szCs w:val="18"/>
      <w:lang w:val="en-US" w:bidi="ar-SA"/>
    </w:rPr>
  </w:style>
  <w:style w:type="paragraph" w:styleId="8">
    <w:name w:val="header"/>
    <w:basedOn w:val="1"/>
    <w:link w:val="33"/>
    <w:unhideWhenUsed/>
    <w:qFormat/>
    <w:uiPriority w:val="99"/>
    <w:pPr>
      <w:tabs>
        <w:tab w:val="center" w:pos="4153"/>
        <w:tab w:val="right" w:pos="8306"/>
      </w:tabs>
      <w:snapToGrid w:val="0"/>
      <w:jc w:val="center"/>
    </w:pPr>
    <w:rPr>
      <w:rFonts w:ascii="等线" w:hAnsi="等线" w:eastAsia="等线" w:cs="黑体"/>
      <w:kern w:val="2"/>
      <w:sz w:val="18"/>
      <w:szCs w:val="18"/>
      <w:lang w:val="en-US" w:bidi="ar-SA"/>
    </w:rPr>
  </w:style>
  <w:style w:type="paragraph" w:styleId="9">
    <w:name w:val="toc 1"/>
    <w:basedOn w:val="1"/>
    <w:next w:val="1"/>
    <w:qFormat/>
    <w:uiPriority w:val="39"/>
  </w:style>
  <w:style w:type="character" w:styleId="12">
    <w:name w:val="Hyperlink"/>
    <w:unhideWhenUsed/>
    <w:qFormat/>
    <w:uiPriority w:val="99"/>
    <w:rPr>
      <w:color w:val="0563C1"/>
      <w:u w:val="single"/>
    </w:rPr>
  </w:style>
  <w:style w:type="character" w:styleId="13">
    <w:name w:val="annotation reference"/>
    <w:unhideWhenUsed/>
    <w:qFormat/>
    <w:uiPriority w:val="0"/>
    <w:rPr>
      <w:sz w:val="21"/>
      <w:szCs w:val="21"/>
    </w:rPr>
  </w:style>
  <w:style w:type="paragraph" w:customStyle="1" w:styleId="14">
    <w:name w:val="段"/>
    <w:link w:val="35"/>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 w:type="paragraph" w:customStyle="1" w:styleId="15">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16">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sz w:val="28"/>
      <w:szCs w:val="20"/>
      <w:lang w:val="en-US" w:bidi="ar-SA"/>
    </w:rPr>
  </w:style>
  <w:style w:type="paragraph" w:customStyle="1" w:styleId="1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8">
    <w:name w:val="封面标准号2"/>
    <w:qFormat/>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1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0">
    <w:name w:val="封面标准代替信息"/>
    <w:qFormat/>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2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
    <w:name w:val="封面标准英文名称"/>
    <w:basedOn w:val="21"/>
    <w:qFormat/>
    <w:uiPriority w:val="0"/>
    <w:pPr>
      <w:framePr w:wrap="around" w:vAnchor="margin" w:hAnchor="text" w:y="1"/>
      <w:spacing w:before="370" w:line="400" w:lineRule="exact"/>
    </w:pPr>
    <w:rPr>
      <w:rFonts w:ascii="Times New Roman"/>
      <w:sz w:val="28"/>
      <w:szCs w:val="28"/>
    </w:rPr>
  </w:style>
  <w:style w:type="paragraph" w:customStyle="1" w:styleId="23">
    <w:name w:val="封面标准文稿编辑信息"/>
    <w:basedOn w:val="1"/>
    <w:qFormat/>
    <w:uiPriority w:val="0"/>
    <w:pPr>
      <w:framePr w:w="9639" w:h="6917" w:hRule="exact" w:wrap="around" w:vAnchor="page" w:hAnchor="page" w:xAlign="center" w:y="6408" w:anchorLock="1"/>
      <w:spacing w:before="180" w:after="160" w:line="180" w:lineRule="exact"/>
      <w:jc w:val="center"/>
      <w:textAlignment w:val="center"/>
    </w:pPr>
    <w:rPr>
      <w:rFonts w:hAnsi="Times New Roman" w:cs="Times New Roman"/>
      <w:sz w:val="21"/>
      <w:szCs w:val="28"/>
      <w:lang w:val="en-US" w:bidi="ar-SA"/>
    </w:rPr>
  </w:style>
  <w:style w:type="paragraph" w:customStyle="1" w:styleId="24">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sz w:val="28"/>
      <w:szCs w:val="20"/>
      <w:lang w:val="en-US" w:bidi="ar-SA"/>
    </w:rPr>
  </w:style>
  <w:style w:type="paragraph" w:customStyle="1" w:styleId="25">
    <w:name w:val="其他发布日期"/>
    <w:basedOn w:val="1"/>
    <w:qFormat/>
    <w:uiPriority w:val="0"/>
    <w:pPr>
      <w:framePr w:w="3997" w:h="471" w:hRule="exact" w:vSpace="181" w:wrap="around" w:vAnchor="page" w:hAnchor="page" w:x="1419" w:y="14097" w:anchorLock="1"/>
      <w:widowControl/>
    </w:pPr>
    <w:rPr>
      <w:rFonts w:ascii="Times New Roman" w:hAnsi="Times New Roman" w:eastAsia="黑体" w:cs="Times New Roman"/>
      <w:sz w:val="28"/>
      <w:szCs w:val="20"/>
      <w:lang w:val="en-US" w:bidi="ar-SA"/>
    </w:rPr>
  </w:style>
  <w:style w:type="paragraph" w:customStyle="1" w:styleId="26">
    <w:name w:val="列出段落1"/>
    <w:basedOn w:val="1"/>
    <w:qFormat/>
    <w:uiPriority w:val="1"/>
    <w:pPr>
      <w:ind w:left="952" w:hanging="526"/>
    </w:pPr>
  </w:style>
  <w:style w:type="paragraph" w:customStyle="1" w:styleId="27">
    <w:name w:val="Table Paragraph"/>
    <w:basedOn w:val="1"/>
    <w:qFormat/>
    <w:uiPriority w:val="1"/>
    <w:pPr>
      <w:jc w:val="center"/>
    </w:pPr>
  </w:style>
  <w:style w:type="paragraph" w:customStyle="1" w:styleId="28">
    <w:name w:val="TOC 标题1"/>
    <w:basedOn w:val="2"/>
    <w:next w:val="1"/>
    <w:unhideWhenUsed/>
    <w:qFormat/>
    <w:uiPriority w:val="39"/>
    <w:pPr>
      <w:keepNext/>
      <w:keepLines/>
      <w:widowControl/>
      <w:spacing w:before="480" w:line="276" w:lineRule="auto"/>
      <w:outlineLvl w:val="9"/>
    </w:pPr>
    <w:rPr>
      <w:rFonts w:ascii="等线 Light" w:hAnsi="等线 Light" w:eastAsia="等线 Light"/>
      <w:bCs/>
      <w:color w:val="2D73B3"/>
      <w:sz w:val="28"/>
      <w:szCs w:val="28"/>
      <w:lang w:val="en-US" w:bidi="ar-SA"/>
    </w:rPr>
  </w:style>
  <w:style w:type="paragraph" w:customStyle="1" w:styleId="29">
    <w:name w:val="目次、标准名称标题"/>
    <w:basedOn w:val="1"/>
    <w:next w:val="14"/>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sz w:val="32"/>
      <w:szCs w:val="20"/>
      <w:lang w:val="en-US" w:bidi="ar-SA"/>
    </w:rPr>
  </w:style>
  <w:style w:type="paragraph" w:customStyle="1" w:styleId="30">
    <w:name w:val="正文表标题"/>
    <w:next w:val="14"/>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1">
    <w:name w:val="二级无"/>
    <w:basedOn w:val="1"/>
    <w:qFormat/>
    <w:uiPriority w:val="0"/>
    <w:pPr>
      <w:widowControl/>
      <w:outlineLvl w:val="3"/>
    </w:pPr>
    <w:rPr>
      <w:rFonts w:hAnsi="Times New Roman" w:cs="Times New Roman"/>
      <w:sz w:val="21"/>
      <w:szCs w:val="21"/>
      <w:lang w:val="en-US" w:bidi="ar-SA"/>
    </w:rPr>
  </w:style>
  <w:style w:type="paragraph" w:customStyle="1" w:styleId="32">
    <w:name w:val="终结线"/>
    <w:basedOn w:val="1"/>
    <w:qFormat/>
    <w:uiPriority w:val="0"/>
    <w:pPr>
      <w:framePr w:hSpace="181" w:vSpace="181" w:wrap="around" w:vAnchor="text" w:hAnchor="margin" w:xAlign="center" w:y="285"/>
      <w:jc w:val="both"/>
    </w:pPr>
    <w:rPr>
      <w:rFonts w:ascii="Calibri" w:hAnsi="Calibri" w:cs="Times New Roman"/>
      <w:kern w:val="2"/>
      <w:sz w:val="21"/>
      <w:szCs w:val="24"/>
      <w:lang w:val="en-US" w:bidi="ar-SA"/>
    </w:rPr>
  </w:style>
  <w:style w:type="character" w:customStyle="1" w:styleId="33">
    <w:name w:val="页眉 字符"/>
    <w:link w:val="8"/>
    <w:qFormat/>
    <w:uiPriority w:val="99"/>
    <w:rPr>
      <w:rFonts w:ascii="等线" w:hAnsi="等线" w:eastAsia="等线" w:cs="黑体"/>
      <w:kern w:val="2"/>
      <w:sz w:val="18"/>
      <w:szCs w:val="18"/>
    </w:rPr>
  </w:style>
  <w:style w:type="character" w:customStyle="1" w:styleId="34">
    <w:name w:val="页脚 字符"/>
    <w:link w:val="7"/>
    <w:qFormat/>
    <w:uiPriority w:val="99"/>
    <w:rPr>
      <w:sz w:val="18"/>
      <w:szCs w:val="18"/>
    </w:rPr>
  </w:style>
  <w:style w:type="character" w:customStyle="1" w:styleId="35">
    <w:name w:val="段 Char"/>
    <w:link w:val="14"/>
    <w:qFormat/>
    <w:uiPriority w:val="0"/>
    <w:rPr>
      <w:rFonts w:ascii="宋体" w:cs="Times New Roman"/>
      <w:lang w:val="en-US" w:eastAsia="zh-CN" w:bidi="ar-SA"/>
    </w:rPr>
  </w:style>
  <w:style w:type="character" w:customStyle="1" w:styleId="36">
    <w:name w:val="标题 1 字符"/>
    <w:link w:val="2"/>
    <w:qFormat/>
    <w:uiPriority w:val="0"/>
    <w:rPr>
      <w:rFonts w:ascii="黑体" w:hAnsi="黑体" w:eastAsia="黑体" w:cs="黑体"/>
      <w:b/>
      <w:kern w:val="0"/>
      <w:szCs w:val="32"/>
      <w:lang w:val="zh-CN" w:bidi="zh-CN"/>
    </w:rPr>
  </w:style>
  <w:style w:type="character" w:customStyle="1" w:styleId="37">
    <w:name w:val="正文文本 字符"/>
    <w:link w:val="5"/>
    <w:qFormat/>
    <w:uiPriority w:val="1"/>
    <w:rPr>
      <w:rFonts w:ascii="宋体" w:hAnsi="宋体" w:eastAsia="宋体" w:cs="宋体"/>
      <w:kern w:val="0"/>
      <w:szCs w:val="21"/>
      <w:lang w:val="zh-CN" w:bidi="zh-CN"/>
    </w:rPr>
  </w:style>
  <w:style w:type="character" w:customStyle="1" w:styleId="38">
    <w:name w:val="批注框文本 字符"/>
    <w:link w:val="6"/>
    <w:qFormat/>
    <w:uiPriority w:val="0"/>
    <w:rPr>
      <w:rFonts w:ascii="宋体" w:hAnsi="宋体" w:eastAsia="宋体" w:cs="宋体"/>
      <w:kern w:val="0"/>
      <w:sz w:val="18"/>
      <w:szCs w:val="18"/>
      <w:lang w:val="zh-CN" w:bidi="zh-CN"/>
    </w:rPr>
  </w:style>
  <w:style w:type="character" w:customStyle="1" w:styleId="39">
    <w:name w:val="标题 2 字符"/>
    <w:link w:val="3"/>
    <w:qFormat/>
    <w:uiPriority w:val="9"/>
    <w:rPr>
      <w:rFonts w:ascii="Cambria" w:hAnsi="Cambria" w:eastAsia="宋体" w:cs="Times New Roman"/>
      <w:b/>
      <w:bCs/>
      <w:sz w:val="32"/>
      <w:szCs w:val="32"/>
    </w:rPr>
  </w:style>
  <w:style w:type="table" w:customStyle="1" w:styleId="40">
    <w:name w:val="Table Normal"/>
    <w:unhideWhenUsed/>
    <w:qFormat/>
    <w:uiPriority w:val="2"/>
    <w:rPr>
      <w:rFonts w:ascii="Times New Roman" w:hAnsi="Times New Roman"/>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1053</Words>
  <Characters>6003</Characters>
  <Lines>50</Lines>
  <Paragraphs>14</Paragraphs>
  <TotalTime>0</TotalTime>
  <ScaleCrop>false</ScaleCrop>
  <LinksUpToDate>false</LinksUpToDate>
  <CharactersWithSpaces>7042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2020-11-11T07:45:00Z</dcterms:created>
  <dc:creator>linzhiqin</dc:creator>
  <cp:lastModifiedBy>MOC</cp:lastModifiedBy>
  <dcterms:modified xsi:type="dcterms:W3CDTF">2021-03-17T02:40:16Z</dcterms:modified>
  <dc:title>综合行政执法制式服装和标志技术规范</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