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6B" w:rsidRDefault="007D7D76">
      <w:pPr>
        <w:spacing w:afterLines="100" w:after="312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/>
          <w:sz w:val="32"/>
          <w:szCs w:val="32"/>
        </w:rPr>
        <w:t>附件</w:t>
      </w:r>
      <w:r>
        <w:rPr>
          <w:rFonts w:asciiTheme="majorEastAsia" w:eastAsiaTheme="majorEastAsia" w:hAnsiTheme="majorEastAsia" w:cs="仿宋"/>
          <w:sz w:val="32"/>
          <w:szCs w:val="32"/>
        </w:rPr>
        <w:t>1</w:t>
      </w:r>
    </w:p>
    <w:p w:rsidR="00216A6B" w:rsidRDefault="007D7D76">
      <w:pPr>
        <w:spacing w:afterLines="100" w:after="312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本次</w:t>
      </w:r>
      <w:r>
        <w:rPr>
          <w:rFonts w:ascii="方正小标宋简体" w:eastAsia="方正小标宋简体" w:hAnsi="仿宋" w:cs="仿宋"/>
          <w:sz w:val="44"/>
          <w:szCs w:val="44"/>
        </w:rPr>
        <w:t>检验依据及检验项目</w:t>
      </w:r>
    </w:p>
    <w:p w:rsidR="00216A6B" w:rsidRDefault="007D7D76" w:rsidP="007D7D76">
      <w:pPr>
        <w:pStyle w:val="1"/>
        <w:numPr>
          <w:ilvl w:val="0"/>
          <w:numId w:val="0"/>
        </w:numPr>
        <w:rPr>
          <w:rFonts w:cs="Times New Roman"/>
          <w:sz w:val="32"/>
        </w:rPr>
      </w:pPr>
      <w:r>
        <w:rPr>
          <w:rFonts w:cs="Times New Roman" w:hint="eastAsia"/>
          <w:sz w:val="32"/>
        </w:rPr>
        <w:t>糕点</w:t>
      </w:r>
    </w:p>
    <w:p w:rsidR="00216A6B" w:rsidRDefault="007D7D76">
      <w:pPr>
        <w:numPr>
          <w:ilvl w:val="0"/>
          <w:numId w:val="2"/>
        </w:numPr>
        <w:spacing w:line="500" w:lineRule="exact"/>
        <w:ind w:firstLineChars="200" w:firstLine="640"/>
        <w:outlineLvl w:val="1"/>
        <w:rPr>
          <w:rFonts w:ascii="楷体" w:eastAsia="仿宋" w:hAnsi="楷体" w:cs="Times New Roman"/>
          <w:sz w:val="32"/>
        </w:rPr>
      </w:pPr>
      <w:r>
        <w:rPr>
          <w:rFonts w:ascii="楷体" w:eastAsia="仿宋" w:hAnsi="楷体" w:cs="Times New Roman" w:hint="eastAsia"/>
          <w:sz w:val="32"/>
        </w:rPr>
        <w:t>检验</w:t>
      </w:r>
      <w:bookmarkStart w:id="0" w:name="_GoBack"/>
      <w:bookmarkEnd w:id="0"/>
      <w:r>
        <w:rPr>
          <w:rFonts w:ascii="楷体" w:eastAsia="仿宋" w:hAnsi="楷体" w:cs="Times New Roman" w:hint="eastAsia"/>
          <w:sz w:val="32"/>
        </w:rPr>
        <w:t>依据</w:t>
      </w:r>
    </w:p>
    <w:p w:rsidR="00216A6B" w:rsidRDefault="007D7D76">
      <w:pPr>
        <w:ind w:firstLineChars="200" w:firstLine="640"/>
        <w:rPr>
          <w:rFonts w:ascii="楷体" w:eastAsia="仿宋" w:hAnsi="楷体" w:cs="Times New Roman"/>
          <w:sz w:val="32"/>
        </w:rPr>
      </w:pPr>
      <w:r>
        <w:rPr>
          <w:rFonts w:ascii="楷体" w:eastAsia="仿宋" w:hAnsi="楷体" w:cs="Times New Roman"/>
          <w:sz w:val="32"/>
        </w:rPr>
        <w:t>GB 5009.120-2016</w:t>
      </w:r>
      <w:r>
        <w:rPr>
          <w:rFonts w:ascii="楷体" w:eastAsia="仿宋" w:hAnsi="楷体" w:cs="Times New Roman"/>
          <w:sz w:val="32"/>
        </w:rPr>
        <w:t>《食品安全国家标准</w:t>
      </w:r>
      <w:r>
        <w:rPr>
          <w:rFonts w:ascii="楷体" w:eastAsia="仿宋" w:hAnsi="楷体" w:cs="Times New Roman"/>
          <w:sz w:val="32"/>
        </w:rPr>
        <w:t xml:space="preserve"> </w:t>
      </w:r>
      <w:r>
        <w:rPr>
          <w:rFonts w:ascii="楷体" w:eastAsia="仿宋" w:hAnsi="楷体" w:cs="Times New Roman"/>
          <w:sz w:val="32"/>
        </w:rPr>
        <w:t>食品中丙酸钠、丙酸钙的测定》</w:t>
      </w:r>
      <w:r>
        <w:rPr>
          <w:rFonts w:ascii="楷体" w:eastAsia="仿宋" w:hAnsi="楷体" w:cs="Times New Roman"/>
          <w:sz w:val="32"/>
        </w:rPr>
        <w:t>(</w:t>
      </w:r>
      <w:r>
        <w:rPr>
          <w:rFonts w:ascii="楷体" w:eastAsia="仿宋" w:hAnsi="楷体" w:cs="Times New Roman"/>
          <w:sz w:val="32"/>
        </w:rPr>
        <w:t>第二法</w:t>
      </w:r>
      <w:r>
        <w:rPr>
          <w:rFonts w:ascii="楷体" w:eastAsia="仿宋" w:hAnsi="楷体" w:cs="Times New Roman"/>
          <w:sz w:val="32"/>
        </w:rPr>
        <w:t xml:space="preserve"> </w:t>
      </w:r>
      <w:r>
        <w:rPr>
          <w:rFonts w:ascii="楷体" w:eastAsia="仿宋" w:hAnsi="楷体" w:cs="Times New Roman"/>
          <w:sz w:val="32"/>
        </w:rPr>
        <w:t>气相色谱法</w:t>
      </w:r>
      <w:r>
        <w:rPr>
          <w:rFonts w:ascii="楷体" w:eastAsia="仿宋" w:hAnsi="楷体" w:cs="Times New Roman"/>
          <w:sz w:val="32"/>
        </w:rPr>
        <w:t>)</w:t>
      </w:r>
    </w:p>
    <w:p w:rsidR="00216A6B" w:rsidRDefault="007D7D76">
      <w:pPr>
        <w:ind w:firstLineChars="200" w:firstLine="640"/>
        <w:rPr>
          <w:rFonts w:ascii="楷体" w:eastAsia="仿宋" w:hAnsi="楷体" w:cs="Times New Roman"/>
          <w:sz w:val="32"/>
        </w:rPr>
      </w:pPr>
      <w:r>
        <w:rPr>
          <w:rFonts w:ascii="楷体" w:eastAsia="仿宋" w:hAnsi="楷体" w:cs="Times New Roman"/>
          <w:sz w:val="32"/>
        </w:rPr>
        <w:t>GB 4789.3-2016</w:t>
      </w:r>
      <w:r>
        <w:rPr>
          <w:rFonts w:ascii="楷体" w:eastAsia="仿宋" w:hAnsi="楷体" w:cs="Times New Roman"/>
          <w:sz w:val="32"/>
        </w:rPr>
        <w:t>《食品安全国家标准</w:t>
      </w:r>
      <w:r>
        <w:rPr>
          <w:rFonts w:ascii="楷体" w:eastAsia="仿宋" w:hAnsi="楷体" w:cs="Times New Roman"/>
          <w:sz w:val="32"/>
        </w:rPr>
        <w:t xml:space="preserve"> </w:t>
      </w:r>
      <w:r>
        <w:rPr>
          <w:rFonts w:ascii="楷体" w:eastAsia="仿宋" w:hAnsi="楷体" w:cs="Times New Roman"/>
          <w:sz w:val="32"/>
        </w:rPr>
        <w:t>食品微生物学检验</w:t>
      </w:r>
      <w:r>
        <w:rPr>
          <w:rFonts w:ascii="楷体" w:eastAsia="仿宋" w:hAnsi="楷体" w:cs="Times New Roman"/>
          <w:sz w:val="32"/>
        </w:rPr>
        <w:t xml:space="preserve"> </w:t>
      </w:r>
      <w:r>
        <w:rPr>
          <w:rFonts w:ascii="楷体" w:eastAsia="仿宋" w:hAnsi="楷体" w:cs="Times New Roman"/>
          <w:sz w:val="32"/>
        </w:rPr>
        <w:t>大肠菌群计数》</w:t>
      </w:r>
      <w:r>
        <w:rPr>
          <w:rFonts w:ascii="楷体" w:eastAsia="仿宋" w:hAnsi="楷体" w:cs="Times New Roman"/>
          <w:sz w:val="32"/>
        </w:rPr>
        <w:t>(</w:t>
      </w:r>
      <w:r>
        <w:rPr>
          <w:rFonts w:ascii="楷体" w:eastAsia="仿宋" w:hAnsi="楷体" w:cs="Times New Roman"/>
          <w:sz w:val="32"/>
        </w:rPr>
        <w:t>第二法</w:t>
      </w:r>
      <w:r>
        <w:rPr>
          <w:rFonts w:ascii="楷体" w:eastAsia="仿宋" w:hAnsi="楷体" w:cs="Times New Roman"/>
          <w:sz w:val="32"/>
        </w:rPr>
        <w:t xml:space="preserve"> </w:t>
      </w:r>
      <w:r>
        <w:rPr>
          <w:rFonts w:ascii="楷体" w:eastAsia="仿宋" w:hAnsi="楷体" w:cs="Times New Roman"/>
          <w:sz w:val="32"/>
        </w:rPr>
        <w:t>大肠菌群平板计数法</w:t>
      </w:r>
      <w:r>
        <w:rPr>
          <w:rFonts w:ascii="楷体" w:eastAsia="仿宋" w:hAnsi="楷体" w:cs="Times New Roman"/>
          <w:sz w:val="32"/>
        </w:rPr>
        <w:t>)</w:t>
      </w:r>
    </w:p>
    <w:p w:rsidR="00216A6B" w:rsidRDefault="007D7D76">
      <w:pPr>
        <w:ind w:firstLineChars="200" w:firstLine="640"/>
        <w:rPr>
          <w:rFonts w:ascii="楷体" w:eastAsia="仿宋" w:hAnsi="楷体" w:cs="Times New Roman"/>
          <w:sz w:val="32"/>
        </w:rPr>
      </w:pPr>
      <w:r>
        <w:rPr>
          <w:rFonts w:ascii="楷体" w:eastAsia="仿宋" w:hAnsi="楷体" w:cs="Times New Roman"/>
          <w:sz w:val="32"/>
        </w:rPr>
        <w:t>GB 5009.28-2016</w:t>
      </w:r>
      <w:r>
        <w:rPr>
          <w:rFonts w:ascii="楷体" w:eastAsia="仿宋" w:hAnsi="楷体" w:cs="Times New Roman"/>
          <w:sz w:val="32"/>
        </w:rPr>
        <w:t>《</w:t>
      </w:r>
      <w:r>
        <w:rPr>
          <w:rFonts w:ascii="楷体" w:eastAsia="仿宋" w:hAnsi="楷体" w:cs="Times New Roman"/>
          <w:sz w:val="32"/>
        </w:rPr>
        <w:t xml:space="preserve"> </w:t>
      </w:r>
      <w:r>
        <w:rPr>
          <w:rFonts w:ascii="楷体" w:eastAsia="仿宋" w:hAnsi="楷体" w:cs="Times New Roman"/>
          <w:sz w:val="32"/>
        </w:rPr>
        <w:t>食品安全国家标准</w:t>
      </w:r>
      <w:r>
        <w:rPr>
          <w:rFonts w:ascii="楷体" w:eastAsia="仿宋" w:hAnsi="楷体" w:cs="Times New Roman"/>
          <w:sz w:val="32"/>
        </w:rPr>
        <w:t xml:space="preserve"> </w:t>
      </w:r>
      <w:r>
        <w:rPr>
          <w:rFonts w:ascii="楷体" w:eastAsia="仿宋" w:hAnsi="楷体" w:cs="Times New Roman"/>
          <w:sz w:val="32"/>
        </w:rPr>
        <w:t>食品中苯甲酸、山梨酸和糖精钠的测定》</w:t>
      </w:r>
      <w:r>
        <w:rPr>
          <w:rFonts w:ascii="楷体" w:eastAsia="仿宋" w:hAnsi="楷体" w:cs="Times New Roman"/>
          <w:sz w:val="32"/>
        </w:rPr>
        <w:t>(</w:t>
      </w:r>
      <w:r>
        <w:rPr>
          <w:rFonts w:ascii="楷体" w:eastAsia="仿宋" w:hAnsi="楷体" w:cs="Times New Roman"/>
          <w:sz w:val="32"/>
        </w:rPr>
        <w:t>第一法</w:t>
      </w:r>
      <w:r>
        <w:rPr>
          <w:rFonts w:ascii="楷体" w:eastAsia="仿宋" w:hAnsi="楷体" w:cs="Times New Roman"/>
          <w:sz w:val="32"/>
        </w:rPr>
        <w:t xml:space="preserve"> </w:t>
      </w:r>
      <w:r>
        <w:rPr>
          <w:rFonts w:ascii="楷体" w:eastAsia="仿宋" w:hAnsi="楷体" w:cs="Times New Roman"/>
          <w:sz w:val="32"/>
        </w:rPr>
        <w:t>液相色谱法</w:t>
      </w:r>
      <w:r>
        <w:rPr>
          <w:rFonts w:ascii="楷体" w:eastAsia="仿宋" w:hAnsi="楷体" w:cs="Times New Roman"/>
          <w:sz w:val="32"/>
        </w:rPr>
        <w:t>)</w:t>
      </w:r>
    </w:p>
    <w:p w:rsidR="00216A6B" w:rsidRDefault="007D7D76">
      <w:pPr>
        <w:ind w:firstLineChars="200" w:firstLine="640"/>
        <w:rPr>
          <w:rFonts w:ascii="楷体" w:eastAsia="仿宋" w:hAnsi="楷体" w:cs="Times New Roman"/>
          <w:sz w:val="32"/>
        </w:rPr>
      </w:pPr>
      <w:r>
        <w:rPr>
          <w:rFonts w:ascii="楷体" w:eastAsia="仿宋" w:hAnsi="楷体" w:cs="Times New Roman"/>
          <w:sz w:val="32"/>
        </w:rPr>
        <w:t>GB 5009.121-2016</w:t>
      </w:r>
      <w:r>
        <w:rPr>
          <w:rFonts w:ascii="楷体" w:eastAsia="仿宋" w:hAnsi="楷体" w:cs="Times New Roman"/>
          <w:sz w:val="32"/>
        </w:rPr>
        <w:t>《食品安全国家标准</w:t>
      </w:r>
      <w:r>
        <w:rPr>
          <w:rFonts w:ascii="楷体" w:eastAsia="仿宋" w:hAnsi="楷体" w:cs="Times New Roman"/>
          <w:sz w:val="32"/>
        </w:rPr>
        <w:t xml:space="preserve"> </w:t>
      </w:r>
      <w:r>
        <w:rPr>
          <w:rFonts w:ascii="楷体" w:eastAsia="仿宋" w:hAnsi="楷体" w:cs="Times New Roman"/>
          <w:sz w:val="32"/>
        </w:rPr>
        <w:t>食品中脱氢乙酸的测定》</w:t>
      </w:r>
      <w:r>
        <w:rPr>
          <w:rFonts w:ascii="楷体" w:eastAsia="仿宋" w:hAnsi="楷体" w:cs="Times New Roman"/>
          <w:sz w:val="32"/>
        </w:rPr>
        <w:t>(</w:t>
      </w:r>
      <w:r>
        <w:rPr>
          <w:rFonts w:ascii="楷体" w:eastAsia="仿宋" w:hAnsi="楷体" w:cs="Times New Roman"/>
          <w:sz w:val="32"/>
        </w:rPr>
        <w:t>第二法</w:t>
      </w:r>
      <w:r>
        <w:rPr>
          <w:rFonts w:ascii="楷体" w:eastAsia="仿宋" w:hAnsi="楷体" w:cs="Times New Roman"/>
          <w:sz w:val="32"/>
        </w:rPr>
        <w:t xml:space="preserve"> </w:t>
      </w:r>
      <w:r>
        <w:rPr>
          <w:rFonts w:ascii="楷体" w:eastAsia="仿宋" w:hAnsi="楷体" w:cs="Times New Roman"/>
          <w:sz w:val="32"/>
        </w:rPr>
        <w:t>液相色谱法</w:t>
      </w:r>
      <w:r>
        <w:rPr>
          <w:rFonts w:ascii="楷体" w:eastAsia="仿宋" w:hAnsi="楷体" w:cs="Times New Roman"/>
          <w:sz w:val="32"/>
        </w:rPr>
        <w:t>)</w:t>
      </w:r>
    </w:p>
    <w:p w:rsidR="00216A6B" w:rsidRDefault="007D7D76">
      <w:pPr>
        <w:ind w:firstLineChars="200" w:firstLine="640"/>
        <w:rPr>
          <w:rFonts w:ascii="楷体" w:eastAsia="仿宋" w:hAnsi="楷体" w:cs="Times New Roman"/>
          <w:sz w:val="32"/>
        </w:rPr>
      </w:pPr>
      <w:r>
        <w:rPr>
          <w:rFonts w:ascii="楷体" w:eastAsia="仿宋" w:hAnsi="楷体" w:cs="Times New Roman"/>
          <w:sz w:val="32"/>
        </w:rPr>
        <w:t xml:space="preserve">GB </w:t>
      </w:r>
      <w:r>
        <w:rPr>
          <w:rFonts w:ascii="楷体" w:eastAsia="仿宋" w:hAnsi="楷体" w:cs="Times New Roman"/>
          <w:sz w:val="32"/>
        </w:rPr>
        <w:t>4789.2-2016</w:t>
      </w:r>
      <w:r>
        <w:rPr>
          <w:rFonts w:ascii="楷体" w:eastAsia="仿宋" w:hAnsi="楷体" w:cs="Times New Roman"/>
          <w:sz w:val="32"/>
        </w:rPr>
        <w:t>《食品安全国家标准</w:t>
      </w:r>
      <w:r>
        <w:rPr>
          <w:rFonts w:ascii="楷体" w:eastAsia="仿宋" w:hAnsi="楷体" w:cs="Times New Roman"/>
          <w:sz w:val="32"/>
        </w:rPr>
        <w:t xml:space="preserve"> </w:t>
      </w:r>
      <w:r>
        <w:rPr>
          <w:rFonts w:ascii="楷体" w:eastAsia="仿宋" w:hAnsi="楷体" w:cs="Times New Roman"/>
          <w:sz w:val="32"/>
        </w:rPr>
        <w:t>食品微生物学检验</w:t>
      </w:r>
      <w:r>
        <w:rPr>
          <w:rFonts w:ascii="楷体" w:eastAsia="仿宋" w:hAnsi="楷体" w:cs="Times New Roman"/>
          <w:sz w:val="32"/>
        </w:rPr>
        <w:t xml:space="preserve"> </w:t>
      </w:r>
      <w:r>
        <w:rPr>
          <w:rFonts w:ascii="楷体" w:eastAsia="仿宋" w:hAnsi="楷体" w:cs="Times New Roman"/>
          <w:sz w:val="32"/>
        </w:rPr>
        <w:t>菌落总数测定》</w:t>
      </w:r>
    </w:p>
    <w:p w:rsidR="00216A6B" w:rsidRDefault="007D7D76">
      <w:pPr>
        <w:ind w:firstLineChars="200" w:firstLine="640"/>
        <w:rPr>
          <w:rFonts w:ascii="楷体" w:eastAsia="仿宋" w:hAnsi="楷体" w:cs="Times New Roman"/>
          <w:sz w:val="32"/>
        </w:rPr>
      </w:pPr>
      <w:r>
        <w:rPr>
          <w:rFonts w:ascii="楷体" w:eastAsia="仿宋" w:hAnsi="楷体" w:cs="Times New Roman"/>
          <w:sz w:val="32"/>
        </w:rPr>
        <w:t xml:space="preserve">GB 5009.182-2017 </w:t>
      </w:r>
      <w:r>
        <w:rPr>
          <w:rFonts w:ascii="楷体" w:eastAsia="仿宋" w:hAnsi="楷体" w:cs="Times New Roman"/>
          <w:sz w:val="32"/>
        </w:rPr>
        <w:t>《食品安全国家标准</w:t>
      </w:r>
      <w:r>
        <w:rPr>
          <w:rFonts w:ascii="楷体" w:eastAsia="仿宋" w:hAnsi="楷体" w:cs="Times New Roman"/>
          <w:sz w:val="32"/>
        </w:rPr>
        <w:t xml:space="preserve"> </w:t>
      </w:r>
      <w:r>
        <w:rPr>
          <w:rFonts w:ascii="楷体" w:eastAsia="仿宋" w:hAnsi="楷体" w:cs="Times New Roman"/>
          <w:sz w:val="32"/>
        </w:rPr>
        <w:t>食品中铝的测定》</w:t>
      </w:r>
      <w:r>
        <w:rPr>
          <w:rFonts w:ascii="楷体" w:eastAsia="仿宋" w:hAnsi="楷体" w:cs="Times New Roman"/>
          <w:sz w:val="32"/>
        </w:rPr>
        <w:t>(</w:t>
      </w:r>
      <w:r>
        <w:rPr>
          <w:rFonts w:ascii="楷体" w:eastAsia="仿宋" w:hAnsi="楷体" w:cs="Times New Roman"/>
          <w:sz w:val="32"/>
        </w:rPr>
        <w:t>第二法</w:t>
      </w:r>
      <w:r>
        <w:rPr>
          <w:rFonts w:ascii="楷体" w:eastAsia="仿宋" w:hAnsi="楷体" w:cs="Times New Roman"/>
          <w:sz w:val="32"/>
        </w:rPr>
        <w:t xml:space="preserve"> </w:t>
      </w:r>
      <w:r>
        <w:rPr>
          <w:rFonts w:ascii="楷体" w:eastAsia="仿宋" w:hAnsi="楷体" w:cs="Times New Roman"/>
          <w:sz w:val="32"/>
        </w:rPr>
        <w:t>电感耦合等离子体质谱法</w:t>
      </w:r>
      <w:r>
        <w:rPr>
          <w:rFonts w:ascii="楷体" w:eastAsia="仿宋" w:hAnsi="楷体" w:cs="Times New Roman"/>
          <w:sz w:val="32"/>
        </w:rPr>
        <w:t>)</w:t>
      </w:r>
    </w:p>
    <w:p w:rsidR="00216A6B" w:rsidRDefault="007D7D76">
      <w:pPr>
        <w:ind w:firstLineChars="200" w:firstLine="640"/>
        <w:rPr>
          <w:rFonts w:ascii="楷体" w:eastAsia="仿宋" w:hAnsi="楷体" w:cs="Times New Roman"/>
          <w:sz w:val="32"/>
        </w:rPr>
      </w:pPr>
      <w:r>
        <w:rPr>
          <w:rFonts w:ascii="楷体" w:eastAsia="仿宋" w:hAnsi="楷体" w:cs="Times New Roman"/>
          <w:sz w:val="32"/>
        </w:rPr>
        <w:t>GB 2760-2014</w:t>
      </w:r>
      <w:r>
        <w:rPr>
          <w:rFonts w:ascii="楷体" w:eastAsia="仿宋" w:hAnsi="楷体" w:cs="Times New Roman"/>
          <w:sz w:val="32"/>
        </w:rPr>
        <w:t>《食品安全国家标准</w:t>
      </w:r>
      <w:r>
        <w:rPr>
          <w:rFonts w:ascii="楷体" w:eastAsia="仿宋" w:hAnsi="楷体" w:cs="Times New Roman"/>
          <w:sz w:val="32"/>
        </w:rPr>
        <w:t xml:space="preserve"> </w:t>
      </w:r>
      <w:r>
        <w:rPr>
          <w:rFonts w:ascii="楷体" w:eastAsia="仿宋" w:hAnsi="楷体" w:cs="Times New Roman"/>
          <w:sz w:val="32"/>
        </w:rPr>
        <w:t>食品添加剂使用标准》</w:t>
      </w:r>
    </w:p>
    <w:p w:rsidR="00216A6B" w:rsidRDefault="007D7D76">
      <w:pPr>
        <w:ind w:firstLineChars="200" w:firstLine="640"/>
        <w:rPr>
          <w:rFonts w:ascii="楷体" w:eastAsia="仿宋" w:hAnsi="楷体" w:cs="Times New Roman"/>
          <w:sz w:val="32"/>
        </w:rPr>
      </w:pPr>
      <w:r>
        <w:rPr>
          <w:rFonts w:ascii="楷体" w:eastAsia="仿宋" w:hAnsi="楷体" w:cs="Times New Roman"/>
          <w:sz w:val="32"/>
        </w:rPr>
        <w:t>GB 5009.227-2016</w:t>
      </w:r>
      <w:r>
        <w:rPr>
          <w:rFonts w:ascii="楷体" w:eastAsia="仿宋" w:hAnsi="楷体" w:cs="Times New Roman"/>
          <w:sz w:val="32"/>
        </w:rPr>
        <w:t>《食品安全国家标准</w:t>
      </w:r>
      <w:r>
        <w:rPr>
          <w:rFonts w:ascii="楷体" w:eastAsia="仿宋" w:hAnsi="楷体" w:cs="Times New Roman"/>
          <w:sz w:val="32"/>
        </w:rPr>
        <w:t xml:space="preserve"> </w:t>
      </w:r>
      <w:r>
        <w:rPr>
          <w:rFonts w:ascii="楷体" w:eastAsia="仿宋" w:hAnsi="楷体" w:cs="Times New Roman"/>
          <w:sz w:val="32"/>
        </w:rPr>
        <w:t>食品中过氧化值的测定》</w:t>
      </w:r>
      <w:r>
        <w:rPr>
          <w:rFonts w:ascii="楷体" w:eastAsia="仿宋" w:hAnsi="楷体" w:cs="Times New Roman"/>
          <w:sz w:val="32"/>
        </w:rPr>
        <w:t>(</w:t>
      </w:r>
      <w:r>
        <w:rPr>
          <w:rFonts w:ascii="楷体" w:eastAsia="仿宋" w:hAnsi="楷体" w:cs="Times New Roman"/>
          <w:sz w:val="32"/>
        </w:rPr>
        <w:t>第一法</w:t>
      </w:r>
      <w:r>
        <w:rPr>
          <w:rFonts w:ascii="楷体" w:eastAsia="仿宋" w:hAnsi="楷体" w:cs="Times New Roman"/>
          <w:sz w:val="32"/>
        </w:rPr>
        <w:t xml:space="preserve"> </w:t>
      </w:r>
      <w:r>
        <w:rPr>
          <w:rFonts w:ascii="楷体" w:eastAsia="仿宋" w:hAnsi="楷体" w:cs="Times New Roman"/>
          <w:sz w:val="32"/>
        </w:rPr>
        <w:t>滴定法</w:t>
      </w:r>
      <w:r>
        <w:rPr>
          <w:rFonts w:ascii="楷体" w:eastAsia="仿宋" w:hAnsi="楷体" w:cs="Times New Roman"/>
          <w:sz w:val="32"/>
        </w:rPr>
        <w:t>)</w:t>
      </w:r>
    </w:p>
    <w:p w:rsidR="00216A6B" w:rsidRDefault="007D7D76">
      <w:pPr>
        <w:ind w:firstLineChars="200" w:firstLine="640"/>
        <w:rPr>
          <w:rFonts w:ascii="楷体" w:eastAsia="仿宋" w:hAnsi="楷体" w:cs="Times New Roman"/>
          <w:sz w:val="32"/>
        </w:rPr>
      </w:pPr>
      <w:r>
        <w:rPr>
          <w:rFonts w:ascii="楷体" w:eastAsia="仿宋" w:hAnsi="楷体" w:cs="Times New Roman"/>
          <w:sz w:val="32"/>
        </w:rPr>
        <w:lastRenderedPageBreak/>
        <w:t>GB/T 21915-2008</w:t>
      </w:r>
      <w:r>
        <w:rPr>
          <w:rFonts w:ascii="楷体" w:eastAsia="仿宋" w:hAnsi="楷体" w:cs="Times New Roman"/>
          <w:sz w:val="32"/>
        </w:rPr>
        <w:t>《食品中纳他霉素的测定</w:t>
      </w:r>
      <w:r>
        <w:rPr>
          <w:rFonts w:ascii="楷体" w:eastAsia="仿宋" w:hAnsi="楷体" w:cs="Times New Roman"/>
          <w:sz w:val="32"/>
        </w:rPr>
        <w:t xml:space="preserve"> </w:t>
      </w:r>
      <w:r>
        <w:rPr>
          <w:rFonts w:ascii="楷体" w:eastAsia="仿宋" w:hAnsi="楷体" w:cs="Times New Roman"/>
          <w:sz w:val="32"/>
        </w:rPr>
        <w:t>液相色谱法》</w:t>
      </w:r>
    </w:p>
    <w:p w:rsidR="00216A6B" w:rsidRDefault="007D7D76">
      <w:pPr>
        <w:ind w:firstLineChars="200" w:firstLine="640"/>
        <w:rPr>
          <w:rFonts w:ascii="楷体" w:eastAsia="仿宋" w:hAnsi="楷体" w:cs="Times New Roman"/>
          <w:sz w:val="32"/>
        </w:rPr>
      </w:pPr>
      <w:r>
        <w:rPr>
          <w:rFonts w:ascii="楷体" w:eastAsia="仿宋" w:hAnsi="楷体" w:cs="Times New Roman"/>
          <w:sz w:val="32"/>
        </w:rPr>
        <w:t>GB 4789.10-2016</w:t>
      </w:r>
      <w:r>
        <w:rPr>
          <w:rFonts w:ascii="楷体" w:eastAsia="仿宋" w:hAnsi="楷体" w:cs="Times New Roman"/>
          <w:sz w:val="32"/>
        </w:rPr>
        <w:t>《食品安全国家标准</w:t>
      </w:r>
      <w:r>
        <w:rPr>
          <w:rFonts w:ascii="楷体" w:eastAsia="仿宋" w:hAnsi="楷体" w:cs="Times New Roman"/>
          <w:sz w:val="32"/>
        </w:rPr>
        <w:t xml:space="preserve"> </w:t>
      </w:r>
      <w:r>
        <w:rPr>
          <w:rFonts w:ascii="楷体" w:eastAsia="仿宋" w:hAnsi="楷体" w:cs="Times New Roman"/>
          <w:sz w:val="32"/>
        </w:rPr>
        <w:t>食品微生物学检验</w:t>
      </w:r>
      <w:r>
        <w:rPr>
          <w:rFonts w:ascii="楷体" w:eastAsia="仿宋" w:hAnsi="楷体" w:cs="Times New Roman"/>
          <w:sz w:val="32"/>
        </w:rPr>
        <w:t xml:space="preserve"> </w:t>
      </w:r>
      <w:r>
        <w:rPr>
          <w:rFonts w:ascii="楷体" w:eastAsia="仿宋" w:hAnsi="楷体" w:cs="Times New Roman"/>
          <w:sz w:val="32"/>
        </w:rPr>
        <w:t>金黄色葡萄球菌检验》</w:t>
      </w:r>
      <w:r>
        <w:rPr>
          <w:rFonts w:ascii="楷体" w:eastAsia="仿宋" w:hAnsi="楷体" w:cs="Times New Roman"/>
          <w:sz w:val="32"/>
        </w:rPr>
        <w:t>(</w:t>
      </w:r>
      <w:r>
        <w:rPr>
          <w:rFonts w:ascii="楷体" w:eastAsia="仿宋" w:hAnsi="楷体" w:cs="Times New Roman"/>
          <w:sz w:val="32"/>
        </w:rPr>
        <w:t>第二法</w:t>
      </w:r>
      <w:r>
        <w:rPr>
          <w:rFonts w:ascii="楷体" w:eastAsia="仿宋" w:hAnsi="楷体" w:cs="Times New Roman"/>
          <w:sz w:val="32"/>
        </w:rPr>
        <w:t xml:space="preserve"> </w:t>
      </w:r>
      <w:r>
        <w:rPr>
          <w:rFonts w:ascii="楷体" w:eastAsia="仿宋" w:hAnsi="楷体" w:cs="Times New Roman"/>
          <w:sz w:val="32"/>
        </w:rPr>
        <w:t>金黄</w:t>
      </w:r>
      <w:r>
        <w:rPr>
          <w:rFonts w:ascii="楷体" w:eastAsia="仿宋" w:hAnsi="楷体" w:cs="Times New Roman"/>
          <w:sz w:val="32"/>
        </w:rPr>
        <w:t>色葡萄球菌平板计数法</w:t>
      </w:r>
      <w:r>
        <w:rPr>
          <w:rFonts w:ascii="楷体" w:eastAsia="仿宋" w:hAnsi="楷体" w:cs="Times New Roman"/>
          <w:sz w:val="32"/>
        </w:rPr>
        <w:t>)</w:t>
      </w:r>
    </w:p>
    <w:p w:rsidR="00216A6B" w:rsidRDefault="007D7D76">
      <w:pPr>
        <w:ind w:firstLineChars="200" w:firstLine="640"/>
        <w:rPr>
          <w:rFonts w:ascii="楷体" w:eastAsia="仿宋" w:hAnsi="楷体" w:cs="Times New Roman"/>
          <w:sz w:val="32"/>
        </w:rPr>
      </w:pPr>
      <w:r>
        <w:rPr>
          <w:rFonts w:ascii="楷体" w:eastAsia="仿宋" w:hAnsi="楷体" w:cs="Times New Roman"/>
          <w:sz w:val="32"/>
        </w:rPr>
        <w:t xml:space="preserve">GB 4789.4-2016 </w:t>
      </w:r>
      <w:r>
        <w:rPr>
          <w:rFonts w:ascii="楷体" w:eastAsia="仿宋" w:hAnsi="楷体" w:cs="Times New Roman"/>
          <w:sz w:val="32"/>
        </w:rPr>
        <w:t>《食品安全国家标准</w:t>
      </w:r>
      <w:r>
        <w:rPr>
          <w:rFonts w:ascii="楷体" w:eastAsia="仿宋" w:hAnsi="楷体" w:cs="Times New Roman"/>
          <w:sz w:val="32"/>
        </w:rPr>
        <w:t xml:space="preserve"> </w:t>
      </w:r>
      <w:r>
        <w:rPr>
          <w:rFonts w:ascii="楷体" w:eastAsia="仿宋" w:hAnsi="楷体" w:cs="Times New Roman"/>
          <w:sz w:val="32"/>
        </w:rPr>
        <w:t>食品微生物学检验</w:t>
      </w:r>
      <w:r>
        <w:rPr>
          <w:rFonts w:ascii="楷体" w:eastAsia="仿宋" w:hAnsi="楷体" w:cs="Times New Roman"/>
          <w:sz w:val="32"/>
        </w:rPr>
        <w:t xml:space="preserve"> </w:t>
      </w:r>
      <w:r>
        <w:rPr>
          <w:rFonts w:ascii="楷体" w:eastAsia="仿宋" w:hAnsi="楷体" w:cs="Times New Roman"/>
          <w:sz w:val="32"/>
        </w:rPr>
        <w:t>沙门氏菌检验》</w:t>
      </w:r>
    </w:p>
    <w:p w:rsidR="00216A6B" w:rsidRDefault="007D7D76">
      <w:pPr>
        <w:ind w:firstLineChars="200" w:firstLine="640"/>
        <w:rPr>
          <w:rFonts w:ascii="楷体" w:eastAsia="仿宋" w:hAnsi="楷体" w:cs="Times New Roman"/>
          <w:sz w:val="32"/>
        </w:rPr>
      </w:pPr>
      <w:r>
        <w:rPr>
          <w:rFonts w:ascii="楷体" w:eastAsia="仿宋" w:hAnsi="楷体" w:cs="Times New Roman"/>
          <w:sz w:val="32"/>
        </w:rPr>
        <w:t>GB 4789.15-2016</w:t>
      </w:r>
      <w:r>
        <w:rPr>
          <w:rFonts w:ascii="楷体" w:eastAsia="仿宋" w:hAnsi="楷体" w:cs="Times New Roman"/>
          <w:sz w:val="32"/>
        </w:rPr>
        <w:t>《食品安全国家标准</w:t>
      </w:r>
      <w:r>
        <w:rPr>
          <w:rFonts w:ascii="楷体" w:eastAsia="仿宋" w:hAnsi="楷体" w:cs="Times New Roman"/>
          <w:sz w:val="32"/>
        </w:rPr>
        <w:t xml:space="preserve"> </w:t>
      </w:r>
      <w:r>
        <w:rPr>
          <w:rFonts w:ascii="楷体" w:eastAsia="仿宋" w:hAnsi="楷体" w:cs="Times New Roman"/>
          <w:sz w:val="32"/>
        </w:rPr>
        <w:t>食品微生物学检验</w:t>
      </w:r>
      <w:r>
        <w:rPr>
          <w:rFonts w:ascii="楷体" w:eastAsia="仿宋" w:hAnsi="楷体" w:cs="Times New Roman"/>
          <w:sz w:val="32"/>
        </w:rPr>
        <w:t xml:space="preserve"> </w:t>
      </w:r>
      <w:r>
        <w:rPr>
          <w:rFonts w:ascii="楷体" w:eastAsia="仿宋" w:hAnsi="楷体" w:cs="Times New Roman"/>
          <w:sz w:val="32"/>
        </w:rPr>
        <w:t>霉菌和酵母计数》</w:t>
      </w:r>
      <w:r>
        <w:rPr>
          <w:rFonts w:ascii="楷体" w:eastAsia="仿宋" w:hAnsi="楷体" w:cs="Times New Roman"/>
          <w:sz w:val="32"/>
        </w:rPr>
        <w:t>(</w:t>
      </w:r>
      <w:r>
        <w:rPr>
          <w:rFonts w:ascii="楷体" w:eastAsia="仿宋" w:hAnsi="楷体" w:cs="Times New Roman"/>
          <w:sz w:val="32"/>
        </w:rPr>
        <w:t>第一法</w:t>
      </w:r>
      <w:r>
        <w:rPr>
          <w:rFonts w:ascii="楷体" w:eastAsia="仿宋" w:hAnsi="楷体" w:cs="Times New Roman"/>
          <w:sz w:val="32"/>
        </w:rPr>
        <w:t xml:space="preserve"> </w:t>
      </w:r>
      <w:r>
        <w:rPr>
          <w:rFonts w:ascii="楷体" w:eastAsia="仿宋" w:hAnsi="楷体" w:cs="Times New Roman"/>
          <w:sz w:val="32"/>
        </w:rPr>
        <w:t>霉菌和酵母平板计数法</w:t>
      </w:r>
      <w:r>
        <w:rPr>
          <w:rFonts w:ascii="楷体" w:eastAsia="仿宋" w:hAnsi="楷体" w:cs="Times New Roman"/>
          <w:sz w:val="32"/>
        </w:rPr>
        <w:t>)</w:t>
      </w:r>
    </w:p>
    <w:p w:rsidR="00216A6B" w:rsidRDefault="007D7D76">
      <w:pPr>
        <w:ind w:firstLineChars="200" w:firstLine="640"/>
        <w:rPr>
          <w:rFonts w:ascii="楷体" w:eastAsia="仿宋" w:hAnsi="楷体" w:cs="Times New Roman"/>
          <w:sz w:val="32"/>
        </w:rPr>
      </w:pPr>
      <w:r>
        <w:rPr>
          <w:rFonts w:ascii="楷体" w:eastAsia="仿宋" w:hAnsi="楷体" w:cs="Times New Roman" w:hint="eastAsia"/>
          <w:sz w:val="32"/>
        </w:rPr>
        <w:t>GB 2760-2014</w:t>
      </w:r>
      <w:r>
        <w:rPr>
          <w:rFonts w:ascii="楷体" w:eastAsia="仿宋" w:hAnsi="楷体" w:cs="Times New Roman" w:hint="eastAsia"/>
          <w:sz w:val="32"/>
        </w:rPr>
        <w:t>《食品安全国家标准</w:t>
      </w:r>
      <w:r>
        <w:rPr>
          <w:rFonts w:ascii="楷体" w:eastAsia="仿宋" w:hAnsi="楷体" w:cs="Times New Roman" w:hint="eastAsia"/>
          <w:sz w:val="32"/>
        </w:rPr>
        <w:t xml:space="preserve"> </w:t>
      </w:r>
      <w:r>
        <w:rPr>
          <w:rFonts w:ascii="楷体" w:eastAsia="仿宋" w:hAnsi="楷体" w:cs="Times New Roman" w:hint="eastAsia"/>
          <w:sz w:val="32"/>
        </w:rPr>
        <w:t>食品添加剂使用标准》</w:t>
      </w:r>
    </w:p>
    <w:p w:rsidR="00216A6B" w:rsidRDefault="007D7D76">
      <w:pPr>
        <w:ind w:firstLineChars="200" w:firstLine="640"/>
        <w:rPr>
          <w:rFonts w:ascii="楷体" w:eastAsia="仿宋" w:hAnsi="楷体" w:cs="Times New Roman"/>
          <w:sz w:val="32"/>
        </w:rPr>
      </w:pPr>
      <w:r>
        <w:rPr>
          <w:rFonts w:ascii="楷体" w:eastAsia="仿宋" w:hAnsi="楷体" w:cs="Times New Roman" w:hint="eastAsia"/>
          <w:sz w:val="32"/>
        </w:rPr>
        <w:t>GB 28050-2011</w:t>
      </w:r>
      <w:r>
        <w:rPr>
          <w:rFonts w:ascii="楷体" w:eastAsia="仿宋" w:hAnsi="楷体" w:cs="Times New Roman" w:hint="eastAsia"/>
          <w:sz w:val="32"/>
        </w:rPr>
        <w:t>《食品安全国家标准</w:t>
      </w:r>
      <w:r>
        <w:rPr>
          <w:rFonts w:ascii="楷体" w:eastAsia="仿宋" w:hAnsi="楷体" w:cs="Times New Roman" w:hint="eastAsia"/>
          <w:sz w:val="32"/>
        </w:rPr>
        <w:t xml:space="preserve"> </w:t>
      </w:r>
      <w:r>
        <w:rPr>
          <w:rFonts w:ascii="楷体" w:eastAsia="仿宋" w:hAnsi="楷体" w:cs="Times New Roman" w:hint="eastAsia"/>
          <w:sz w:val="32"/>
        </w:rPr>
        <w:t>预包装食品营养标签通则》</w:t>
      </w:r>
    </w:p>
    <w:p w:rsidR="00216A6B" w:rsidRDefault="007D7D76">
      <w:pPr>
        <w:ind w:firstLineChars="200" w:firstLine="640"/>
        <w:rPr>
          <w:rFonts w:ascii="楷体" w:eastAsia="仿宋" w:hAnsi="楷体" w:cs="Times New Roman"/>
          <w:sz w:val="32"/>
        </w:rPr>
      </w:pPr>
      <w:r>
        <w:rPr>
          <w:rFonts w:ascii="楷体" w:eastAsia="仿宋" w:hAnsi="楷体" w:cs="Times New Roman" w:hint="eastAsia"/>
          <w:sz w:val="32"/>
        </w:rPr>
        <w:t>GB 29921-2021</w:t>
      </w:r>
      <w:r>
        <w:rPr>
          <w:rFonts w:ascii="楷体" w:eastAsia="仿宋" w:hAnsi="楷体" w:cs="Times New Roman" w:hint="eastAsia"/>
          <w:sz w:val="32"/>
        </w:rPr>
        <w:t>《食品安全国家标准</w:t>
      </w:r>
      <w:r>
        <w:rPr>
          <w:rFonts w:ascii="楷体" w:eastAsia="仿宋" w:hAnsi="楷体" w:cs="Times New Roman" w:hint="eastAsia"/>
          <w:sz w:val="32"/>
        </w:rPr>
        <w:t xml:space="preserve"> </w:t>
      </w:r>
      <w:r>
        <w:rPr>
          <w:rFonts w:ascii="楷体" w:eastAsia="仿宋" w:hAnsi="楷体" w:cs="Times New Roman" w:hint="eastAsia"/>
          <w:sz w:val="32"/>
        </w:rPr>
        <w:t>预包装食品中致病菌限量》</w:t>
      </w:r>
    </w:p>
    <w:p w:rsidR="00216A6B" w:rsidRDefault="007D7D76">
      <w:pPr>
        <w:ind w:firstLineChars="200" w:firstLine="640"/>
        <w:rPr>
          <w:rFonts w:ascii="楷体" w:eastAsia="仿宋" w:hAnsi="楷体" w:cs="Times New Roman"/>
          <w:sz w:val="32"/>
        </w:rPr>
      </w:pPr>
      <w:r>
        <w:rPr>
          <w:rFonts w:ascii="楷体" w:eastAsia="仿宋" w:hAnsi="楷体" w:cs="Times New Roman" w:hint="eastAsia"/>
          <w:sz w:val="32"/>
        </w:rPr>
        <w:t>GB 31607-2021</w:t>
      </w:r>
      <w:r>
        <w:rPr>
          <w:rFonts w:ascii="楷体" w:eastAsia="仿宋" w:hAnsi="楷体" w:cs="Times New Roman" w:hint="eastAsia"/>
          <w:sz w:val="32"/>
        </w:rPr>
        <w:t>《食品安全国家标准</w:t>
      </w:r>
      <w:r>
        <w:rPr>
          <w:rFonts w:ascii="楷体" w:eastAsia="仿宋" w:hAnsi="楷体" w:cs="Times New Roman" w:hint="eastAsia"/>
          <w:sz w:val="32"/>
        </w:rPr>
        <w:t xml:space="preserve"> </w:t>
      </w:r>
      <w:r>
        <w:rPr>
          <w:rFonts w:ascii="楷体" w:eastAsia="仿宋" w:hAnsi="楷体" w:cs="Times New Roman" w:hint="eastAsia"/>
          <w:sz w:val="32"/>
        </w:rPr>
        <w:t>散装即食食品中致病菌限量》</w:t>
      </w:r>
    </w:p>
    <w:p w:rsidR="00216A6B" w:rsidRDefault="007D7D76">
      <w:pPr>
        <w:ind w:firstLineChars="200" w:firstLine="640"/>
        <w:rPr>
          <w:rFonts w:ascii="楷体" w:eastAsia="仿宋" w:hAnsi="楷体" w:cs="Times New Roman"/>
          <w:sz w:val="32"/>
        </w:rPr>
      </w:pPr>
      <w:r>
        <w:rPr>
          <w:rFonts w:ascii="楷体" w:eastAsia="仿宋" w:hAnsi="楷体" w:cs="Times New Roman" w:hint="eastAsia"/>
          <w:sz w:val="32"/>
        </w:rPr>
        <w:t>GB 7099-2015</w:t>
      </w:r>
      <w:r>
        <w:rPr>
          <w:rFonts w:ascii="楷体" w:eastAsia="仿宋" w:hAnsi="楷体" w:cs="Times New Roman" w:hint="eastAsia"/>
          <w:sz w:val="32"/>
        </w:rPr>
        <w:t>《食品安全国家标准</w:t>
      </w:r>
      <w:r>
        <w:rPr>
          <w:rFonts w:ascii="楷体" w:eastAsia="仿宋" w:hAnsi="楷体" w:cs="Times New Roman" w:hint="eastAsia"/>
          <w:sz w:val="32"/>
        </w:rPr>
        <w:t xml:space="preserve"> </w:t>
      </w:r>
      <w:r>
        <w:rPr>
          <w:rFonts w:ascii="楷体" w:eastAsia="仿宋" w:hAnsi="楷体" w:cs="Times New Roman" w:hint="eastAsia"/>
          <w:sz w:val="32"/>
        </w:rPr>
        <w:t>糕点、面包》</w:t>
      </w:r>
    </w:p>
    <w:p w:rsidR="00216A6B" w:rsidRDefault="007D7D76">
      <w:pPr>
        <w:ind w:firstLineChars="200" w:firstLine="640"/>
        <w:rPr>
          <w:rFonts w:ascii="楷体" w:eastAsia="仿宋" w:hAnsi="楷体" w:cs="Times New Roman"/>
          <w:sz w:val="32"/>
        </w:rPr>
      </w:pPr>
      <w:r>
        <w:rPr>
          <w:rFonts w:ascii="楷体" w:eastAsia="仿宋" w:hAnsi="楷体" w:cs="Times New Roman" w:hint="eastAsia"/>
          <w:sz w:val="32"/>
        </w:rPr>
        <w:t>GB 28050-2011</w:t>
      </w:r>
      <w:r>
        <w:rPr>
          <w:rFonts w:ascii="楷体" w:eastAsia="仿宋" w:hAnsi="楷体" w:cs="Times New Roman" w:hint="eastAsia"/>
          <w:sz w:val="32"/>
        </w:rPr>
        <w:t>《食品安全国家标准</w:t>
      </w:r>
      <w:r>
        <w:rPr>
          <w:rFonts w:ascii="楷体" w:eastAsia="仿宋" w:hAnsi="楷体" w:cs="Times New Roman" w:hint="eastAsia"/>
          <w:sz w:val="32"/>
        </w:rPr>
        <w:t xml:space="preserve"> </w:t>
      </w:r>
      <w:r>
        <w:rPr>
          <w:rFonts w:ascii="楷体" w:eastAsia="仿宋" w:hAnsi="楷体" w:cs="Times New Roman" w:hint="eastAsia"/>
          <w:sz w:val="32"/>
        </w:rPr>
        <w:t>预包装食品营养标签通则》</w:t>
      </w:r>
    </w:p>
    <w:p w:rsidR="00216A6B" w:rsidRDefault="007D7D76">
      <w:pPr>
        <w:ind w:firstLineChars="200" w:firstLine="640"/>
        <w:rPr>
          <w:rFonts w:ascii="楷体" w:eastAsia="仿宋" w:hAnsi="楷体" w:cs="Times New Roman"/>
          <w:sz w:val="32"/>
        </w:rPr>
      </w:pPr>
      <w:r>
        <w:rPr>
          <w:rFonts w:ascii="楷体" w:eastAsia="仿宋" w:hAnsi="楷体" w:cs="Times New Roman" w:hint="eastAsia"/>
          <w:sz w:val="32"/>
        </w:rPr>
        <w:t>食品整治办</w:t>
      </w:r>
      <w:r>
        <w:rPr>
          <w:rFonts w:ascii="楷体" w:eastAsia="仿宋" w:hAnsi="楷体" w:cs="Times New Roman" w:hint="eastAsia"/>
          <w:sz w:val="32"/>
        </w:rPr>
        <w:t>[2009]5</w:t>
      </w:r>
      <w:r>
        <w:rPr>
          <w:rFonts w:ascii="楷体" w:eastAsia="仿宋" w:hAnsi="楷体" w:cs="Times New Roman" w:hint="eastAsia"/>
          <w:sz w:val="32"/>
        </w:rPr>
        <w:t>号《食品中可能违法添加的非食用物质名单</w:t>
      </w:r>
      <w:r>
        <w:rPr>
          <w:rFonts w:ascii="楷体" w:eastAsia="仿宋" w:hAnsi="楷体" w:cs="Times New Roman" w:hint="eastAsia"/>
          <w:sz w:val="32"/>
        </w:rPr>
        <w:t>(</w:t>
      </w:r>
      <w:r>
        <w:rPr>
          <w:rFonts w:ascii="楷体" w:eastAsia="仿宋" w:hAnsi="楷体" w:cs="Times New Roman" w:hint="eastAsia"/>
          <w:sz w:val="32"/>
        </w:rPr>
        <w:t>第二批</w:t>
      </w:r>
      <w:r>
        <w:rPr>
          <w:rFonts w:ascii="楷体" w:eastAsia="仿宋" w:hAnsi="楷体" w:cs="Times New Roman" w:hint="eastAsia"/>
          <w:sz w:val="32"/>
        </w:rPr>
        <w:t>)</w:t>
      </w:r>
      <w:r>
        <w:rPr>
          <w:rFonts w:ascii="楷体" w:eastAsia="仿宋" w:hAnsi="楷体" w:cs="Times New Roman" w:hint="eastAsia"/>
          <w:sz w:val="32"/>
        </w:rPr>
        <w:t>》</w:t>
      </w:r>
    </w:p>
    <w:p w:rsidR="00216A6B" w:rsidRDefault="007D7D76" w:rsidP="007D7D76">
      <w:pPr>
        <w:pStyle w:val="3"/>
        <w:ind w:firstLineChars="200" w:firstLine="640"/>
        <w:rPr>
          <w:rFonts w:ascii="楷体" w:eastAsia="仿宋" w:hAnsi="楷体" w:cs="Times New Roman"/>
          <w:sz w:val="32"/>
        </w:rPr>
      </w:pPr>
      <w:r>
        <w:rPr>
          <w:rFonts w:ascii="楷体" w:eastAsia="仿宋" w:hAnsi="楷体" w:cs="Times New Roman" w:hint="eastAsia"/>
          <w:sz w:val="32"/>
        </w:rPr>
        <w:t>（二）检验项目</w:t>
      </w:r>
    </w:p>
    <w:p w:rsidR="00216A6B" w:rsidRDefault="007D7D76">
      <w:pPr>
        <w:ind w:firstLineChars="200" w:firstLine="640"/>
        <w:rPr>
          <w:rFonts w:ascii="楷体" w:eastAsia="仿宋" w:hAnsi="楷体" w:cs="Times New Roman"/>
          <w:sz w:val="32"/>
        </w:rPr>
      </w:pPr>
      <w:r>
        <w:rPr>
          <w:rFonts w:ascii="楷体" w:eastAsia="仿宋" w:hAnsi="楷体" w:cs="Times New Roman" w:hint="eastAsia"/>
          <w:sz w:val="32"/>
        </w:rPr>
        <w:lastRenderedPageBreak/>
        <w:t>月饼检验项目包括酸价（以脂肪计）、过氧化值（以脂肪计）、富马酸二甲酯、苯甲酸及其钠盐（以苯甲酸计）、山梨</w:t>
      </w:r>
      <w:proofErr w:type="gramStart"/>
      <w:r>
        <w:rPr>
          <w:rFonts w:ascii="楷体" w:eastAsia="仿宋" w:hAnsi="楷体" w:cs="Times New Roman" w:hint="eastAsia"/>
          <w:sz w:val="32"/>
        </w:rPr>
        <w:t>酸及其</w:t>
      </w:r>
      <w:proofErr w:type="gramEnd"/>
      <w:r>
        <w:rPr>
          <w:rFonts w:ascii="楷体" w:eastAsia="仿宋" w:hAnsi="楷体" w:cs="Times New Roman" w:hint="eastAsia"/>
          <w:sz w:val="32"/>
        </w:rPr>
        <w:t>钾盐（以山梨酸计）、铝的残留量（干样品，以</w:t>
      </w:r>
      <w:r>
        <w:rPr>
          <w:rFonts w:ascii="楷体" w:eastAsia="仿宋" w:hAnsi="楷体" w:cs="Times New Roman" w:hint="eastAsia"/>
          <w:sz w:val="32"/>
        </w:rPr>
        <w:t>Al</w:t>
      </w:r>
      <w:r>
        <w:rPr>
          <w:rFonts w:ascii="楷体" w:eastAsia="仿宋" w:hAnsi="楷体" w:cs="Times New Roman" w:hint="eastAsia"/>
          <w:sz w:val="32"/>
        </w:rPr>
        <w:t>计）、丙</w:t>
      </w:r>
      <w:proofErr w:type="gramStart"/>
      <w:r>
        <w:rPr>
          <w:rFonts w:ascii="楷体" w:eastAsia="仿宋" w:hAnsi="楷体" w:cs="Times New Roman" w:hint="eastAsia"/>
          <w:sz w:val="32"/>
        </w:rPr>
        <w:t>酸及其</w:t>
      </w:r>
      <w:proofErr w:type="gramEnd"/>
      <w:r>
        <w:rPr>
          <w:rFonts w:ascii="楷体" w:eastAsia="仿宋" w:hAnsi="楷体" w:cs="Times New Roman" w:hint="eastAsia"/>
          <w:sz w:val="32"/>
        </w:rPr>
        <w:t>钠盐、钙盐（以丙酸计）、脱氢乙酸及其钠盐（以脱氢乙酸计）、纳他霉素、防腐剂混合使用时各自用量占其最大使用量的比例之和、菌落总数、大肠菌群、金黄色葡萄球菌、沙门氏菌、霉菌、营养标签</w:t>
      </w:r>
      <w:r>
        <w:rPr>
          <w:rFonts w:ascii="楷体" w:eastAsia="仿宋" w:hAnsi="楷体" w:cs="Times New Roman" w:hint="eastAsia"/>
          <w:sz w:val="32"/>
        </w:rPr>
        <w:t>-</w:t>
      </w:r>
      <w:r>
        <w:rPr>
          <w:rFonts w:ascii="楷体" w:eastAsia="仿宋" w:hAnsi="楷体" w:cs="Times New Roman" w:hint="eastAsia"/>
          <w:sz w:val="32"/>
        </w:rPr>
        <w:t>钠</w:t>
      </w:r>
      <w:r>
        <w:rPr>
          <w:rFonts w:ascii="楷体" w:eastAsia="仿宋" w:hAnsi="楷体" w:cs="Times New Roman"/>
          <w:sz w:val="32"/>
        </w:rPr>
        <w:t>、</w:t>
      </w:r>
      <w:r>
        <w:rPr>
          <w:rFonts w:ascii="楷体" w:eastAsia="仿宋" w:hAnsi="楷体" w:cs="Times New Roman" w:hint="eastAsia"/>
          <w:sz w:val="32"/>
        </w:rPr>
        <w:t>糖精钠（以糖精计）</w:t>
      </w:r>
      <w:r>
        <w:rPr>
          <w:rFonts w:ascii="楷体" w:eastAsia="仿宋" w:hAnsi="楷体" w:cs="Times New Roman"/>
          <w:sz w:val="32"/>
        </w:rPr>
        <w:t>。</w:t>
      </w:r>
    </w:p>
    <w:p w:rsidR="00216A6B" w:rsidRDefault="00216A6B">
      <w:pPr>
        <w:spacing w:line="500" w:lineRule="exact"/>
        <w:outlineLvl w:val="1"/>
        <w:rPr>
          <w:rFonts w:asciiTheme="minorEastAsia" w:hAnsiTheme="minorEastAsia" w:cstheme="minorEastAsia"/>
          <w:sz w:val="24"/>
        </w:rPr>
      </w:pPr>
    </w:p>
    <w:sectPr w:rsidR="00216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DejaVu San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D408A7"/>
    <w:multiLevelType w:val="singleLevel"/>
    <w:tmpl w:val="95D408A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EBD6F28"/>
    <w:multiLevelType w:val="multilevel"/>
    <w:tmpl w:val="7EBD6F28"/>
    <w:lvl w:ilvl="0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chineseCountingThousand"/>
      <w:lvlText w:val="(%3)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ZWQ0MGFlYTFiMmE3ZmUyNGVjOWYwYjY1MTdlZDUifQ=="/>
  </w:docVars>
  <w:rsids>
    <w:rsidRoot w:val="67F77A00"/>
    <w:rsid w:val="FFDE1406"/>
    <w:rsid w:val="00216A6B"/>
    <w:rsid w:val="007D7D76"/>
    <w:rsid w:val="1EEE01C1"/>
    <w:rsid w:val="4FFF50D2"/>
    <w:rsid w:val="54F3358D"/>
    <w:rsid w:val="59F9BE62"/>
    <w:rsid w:val="5C6E6BB0"/>
    <w:rsid w:val="5CF4585C"/>
    <w:rsid w:val="67F77A00"/>
    <w:rsid w:val="767B5E38"/>
    <w:rsid w:val="7DFFC087"/>
    <w:rsid w:val="7F77C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0"/>
    <w:next w:val="a"/>
    <w:uiPriority w:val="9"/>
    <w:qFormat/>
    <w:pPr>
      <w:keepNext/>
      <w:keepLines/>
      <w:numPr>
        <w:numId w:val="1"/>
      </w:numPr>
      <w:spacing w:before="260" w:after="260" w:line="416" w:lineRule="auto"/>
      <w:ind w:firstLine="0"/>
      <w:jc w:val="left"/>
      <w:outlineLvl w:val="0"/>
    </w:pPr>
    <w:rPr>
      <w:rFonts w:ascii="Calibri Light" w:eastAsia="宋体" w:hAnsi="Calibri Light"/>
      <w:b/>
      <w:bCs/>
      <w:szCs w:val="32"/>
    </w:rPr>
  </w:style>
  <w:style w:type="paragraph" w:styleId="3">
    <w:name w:val="heading 3"/>
    <w:basedOn w:val="a"/>
    <w:next w:val="a"/>
    <w:unhideWhenUsed/>
    <w:qFormat/>
    <w:pPr>
      <w:spacing w:line="360" w:lineRule="auto"/>
      <w:ind w:leftChars="-33" w:left="-69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0"/>
    <w:next w:val="a"/>
    <w:uiPriority w:val="9"/>
    <w:qFormat/>
    <w:pPr>
      <w:keepNext/>
      <w:keepLines/>
      <w:numPr>
        <w:numId w:val="1"/>
      </w:numPr>
      <w:spacing w:before="260" w:after="260" w:line="416" w:lineRule="auto"/>
      <w:ind w:firstLine="0"/>
      <w:jc w:val="left"/>
      <w:outlineLvl w:val="0"/>
    </w:pPr>
    <w:rPr>
      <w:rFonts w:ascii="Calibri Light" w:eastAsia="宋体" w:hAnsi="Calibri Light"/>
      <w:b/>
      <w:bCs/>
      <w:szCs w:val="32"/>
    </w:rPr>
  </w:style>
  <w:style w:type="paragraph" w:styleId="3">
    <w:name w:val="heading 3"/>
    <w:basedOn w:val="a"/>
    <w:next w:val="a"/>
    <w:unhideWhenUsed/>
    <w:qFormat/>
    <w:pPr>
      <w:spacing w:line="360" w:lineRule="auto"/>
      <w:ind w:leftChars="-33" w:left="-69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156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 J</dc:creator>
  <cp:lastModifiedBy>黄涛</cp:lastModifiedBy>
  <cp:revision>2</cp:revision>
  <dcterms:created xsi:type="dcterms:W3CDTF">2022-08-29T19:43:00Z</dcterms:created>
  <dcterms:modified xsi:type="dcterms:W3CDTF">2022-09-02T09:23:00Z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7608685539B44A03A0CA3BFD5FA0D381</vt:lpwstr>
  </property>
</Properties>
</file>