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项目榜单</w:t>
      </w:r>
    </w:p>
    <w:tbl>
      <w:tblPr>
        <w:tblStyle w:val="10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2390"/>
        <w:gridCol w:w="1764"/>
        <w:gridCol w:w="3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1" w:type="dxa"/>
            <w:vAlign w:val="center"/>
          </w:tcPr>
          <w:p>
            <w:pPr>
              <w:pStyle w:val="18"/>
              <w:spacing w:line="24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榜单名称</w:t>
            </w:r>
          </w:p>
        </w:tc>
        <w:tc>
          <w:tcPr>
            <w:tcW w:w="718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广州市箱包皮具行业数字化转型项目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1" w:type="dxa"/>
            <w:vAlign w:val="center"/>
          </w:tcPr>
          <w:p>
            <w:pPr>
              <w:pStyle w:val="18"/>
              <w:spacing w:line="24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专业领域及方向</w:t>
            </w:r>
          </w:p>
        </w:tc>
        <w:tc>
          <w:tcPr>
            <w:tcW w:w="718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制造业数字化转型领域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1" w:type="dxa"/>
            <w:vAlign w:val="center"/>
          </w:tcPr>
          <w:p>
            <w:pPr>
              <w:pStyle w:val="18"/>
              <w:spacing w:line="24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启动时间</w:t>
            </w:r>
          </w:p>
        </w:tc>
        <w:tc>
          <w:tcPr>
            <w:tcW w:w="2390" w:type="dxa"/>
            <w:vAlign w:val="center"/>
          </w:tcPr>
          <w:p>
            <w:pPr>
              <w:pStyle w:val="18"/>
              <w:spacing w:line="24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2023年7月</w:t>
            </w:r>
          </w:p>
        </w:tc>
        <w:tc>
          <w:tcPr>
            <w:tcW w:w="1764" w:type="dxa"/>
            <w:vAlign w:val="center"/>
          </w:tcPr>
          <w:p>
            <w:pPr>
              <w:pStyle w:val="18"/>
              <w:spacing w:line="24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计划完成时间</w:t>
            </w:r>
          </w:p>
        </w:tc>
        <w:tc>
          <w:tcPr>
            <w:tcW w:w="302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zh-TW"/>
              </w:rPr>
              <w:t>2026年6月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项目内容</w:t>
            </w:r>
          </w:p>
        </w:tc>
        <w:tc>
          <w:tcPr>
            <w:tcW w:w="7181" w:type="dxa"/>
            <w:gridSpan w:val="3"/>
            <w:vAlign w:val="center"/>
          </w:tcPr>
          <w:p>
            <w:pPr>
              <w:widowControl/>
              <w:shd w:val="clear" w:color="auto" w:fill="FFFFFF"/>
              <w:spacing w:line="240" w:lineRule="auto"/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项目建设方案：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本项目针对广州市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箱包皮具行业现状，制定出“微笑曲线”系统变革的建设方案：（1）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以协同制造平台“打通链条”；（2）以共享设备与资源“缩短链条”；（3）以生态运营培育“微笑曲线”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2、未来发展趋势：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随着数字化转型项目的推进，数字技术与箱包皮具产业势必产生深度的融合。通过数字技术赋能促进企业高效生产、管理和营销；通过广泛应用数据分析和挖掘，为企业提供了更强的商业洞察力，推动企业产品和服务的创新和优化；通过跨界融合、突破传统产业边界限制，形成全新的产业链和商业模式，创造出更多创新成果。现有的集群将向产业链高端进一步迈进，吸引国内外人才、资金等创新要素，突破关键技术，推动龙头企业、“专精特新”企业发展，形成更紧密的数字产业集群，夯实国际竞争基础。</w:t>
            </w:r>
          </w:p>
          <w:p>
            <w:pPr>
              <w:spacing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3、瓶颈突破领域：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（1）研发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面向箱包皮具行业的专业化、轻量化、低成本、易运维的MES/ERP/SCM等系统，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突破企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业对人员、物料、生产状态实现数字化转型的瓶颈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(2)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 由于企业规模小，先进设备“买不起”或“开工率低”，通过建设共享加工中心、先进设备的共享复用来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突破智能改造升级的瓶颈；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（3）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建设箱包产业链协同制造平台完成账号体系、权限、应用界面的改造集成，实现不同系统之间、不同场景之间的数据流、业务流、信息流的互联互通，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突破多系统之间、多企业之间信息孤岛的瓶颈。</w:t>
            </w:r>
          </w:p>
          <w:p>
            <w:pPr>
              <w:spacing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关键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成功因素：（1）产品创新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：利用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大数据、3D仿真、AI等新技术来提升产品创新竞争力；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（2）制造升级：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企业数字化转型、网络化协同、先进设备共享制造；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（3）材料供应线上化：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皮革五金等材料线下专业市场，实现找料卖料线上化；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（4）模块化、标准化：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由于每个企业对每个产品的材料、工艺、质量的标准不一，必须通过标识解析来形成行业“信息语言”；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（5）品牌打造：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通过品牌塑造、品牌输出满足国内消费升级、走向国际市场。</w:t>
            </w:r>
          </w:p>
          <w:p>
            <w:pPr>
              <w:spacing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数字化转型项目顶层设计：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遵循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“点-线-面”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的立体化发展路径：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（1）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“点”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的层面：通过面向箱包皮具行业的专业化、轻量化、低成本、易运维的“针尖式”应用，帮助企业实现对人员、物料、生产状态的数字化管控，推动企业数字化转型；（2）在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“线”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的层面：搭建箱包产业链协同制造平台，打破产业链各类企业的信息孤岛，建设先进设备共享加工中心，构建软、硬一体化协同制造能力，实现供需协同、用工协同和生产协同；（3）在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“面”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的层面：构建开放平台，打造资源虚拟化集聚、平台化运营和网络化协同的新制造生态。</w:t>
            </w:r>
          </w:p>
          <w:p>
            <w:pPr>
              <w:pStyle w:val="5"/>
              <w:pageBreakBefore/>
              <w:spacing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6、重点任务内容和产品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  <w:t>重点任务有5项：（1）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面向箱包皮具行业的软件和关键技术研发；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  <w:t>（2）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建设箱包产业链协同制造平台；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  <w:t>（3）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建设先进设备共享加工中心；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  <w:t>（4）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数字化转型项目推广及落地实施；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  <w:t>（5）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通过开放平台打造新制造生态。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项目目标</w:t>
            </w:r>
          </w:p>
        </w:tc>
        <w:tc>
          <w:tcPr>
            <w:tcW w:w="7181" w:type="dxa"/>
            <w:gridSpan w:val="3"/>
            <w:vAlign w:val="center"/>
          </w:tcPr>
          <w:p>
            <w:pPr>
              <w:pStyle w:val="19"/>
              <w:widowControl/>
              <w:spacing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1、绩效目标：</w:t>
            </w:r>
          </w:p>
          <w:p>
            <w:pPr>
              <w:pStyle w:val="19"/>
              <w:widowControl/>
              <w:spacing w:line="240" w:lineRule="auto"/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（1）服务20家以上箱包皮具企业数字化转型；</w:t>
            </w:r>
          </w:p>
          <w:p>
            <w:pPr>
              <w:pStyle w:val="19"/>
              <w:widowControl/>
              <w:spacing w:line="240" w:lineRule="auto"/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（2）打造行业标杆案例3个以上；</w:t>
            </w:r>
          </w:p>
          <w:p>
            <w:pPr>
              <w:pStyle w:val="19"/>
              <w:widowControl/>
              <w:spacing w:line="240" w:lineRule="auto"/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（3）对企业的赋能成效：帮助企业管理效率提升20%以上，运营成本降低5%以上，提升成品供应链公司、材料供应商和共享加工服务商的接单能力，订单对接成功率提升10%以上。</w:t>
            </w:r>
          </w:p>
          <w:p>
            <w:pPr>
              <w:pStyle w:val="8"/>
              <w:widowControl/>
              <w:spacing w:beforeAutospacing="0" w:afterAutospacing="0"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2、解决行业发展的重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bidi="ar-SA"/>
              </w:rPr>
              <w:t>点问题：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  <w:lang w:bidi="ar-SA"/>
              </w:rPr>
              <w:t>（1）传统产业转型升级的问题：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bidi="ar-SA"/>
              </w:rPr>
              <w:t>通过深化数字科技在生产、运营、管理和营销等诸多环节的应用，实现企业以及产业层面的数字化、网络化、智能化发展，成为传统产业实现质量变革、效率变革、动力变革的重要抓手，也是实现高质量发展的新动能和新引擎。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  <w:lang w:bidi="ar-SA"/>
              </w:rPr>
              <w:t>（2）小微企业数字化转型升级的问题：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lang w:bidi="ar-SA"/>
              </w:rPr>
              <w:t>深刻理解小微企业数字化转型“不想转、不会转、不敢转”的窘境，集成多个面向行业的专业化、轻量化、低成本、易运维的“针尖”式SaaS应用，通过“最后一米”的落地服务，让小微企业“看得懂、学得会、用得好”。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  <w:lang w:bidi="ar-SA"/>
              </w:rPr>
              <w:t>（3）可持续高质量发展的问题：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lang w:bidi="ar-SA"/>
              </w:rPr>
              <w:t>通过开放平台集成各种服务资源，构建新制造生态，打造开放协同的、共建共享的、统一数据接口和服务窗口的产业服务平台，夯实产业可持续高质量发展的基础。</w:t>
            </w:r>
          </w:p>
          <w:p>
            <w:pPr>
              <w:spacing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3、对产业发展的突出贡献：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（1）成为企业增长引擎：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通过数字化技术增强企业的“感知系统”、“执行系统”和“决策系统”，推动企业商业模式创新和变革，并通过典型案例挖掘而快速复制，成为企业在数字经济时代下的增长引擎。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（2）破解中小微企业数字化转型困境：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微企业因规模、资金、技术、人才等因素限制，没有条件和能力照抄照搬大企业，对“大平台”所提供的“全面型”、“奢侈型”数字化转型方案可望不可及，而本项目根据中小微企业特点，提供学得会、买得起、用得好的技术产品和服务，促使中小微企业可以低投入、低成本、低风险进行数字化转型，为破解中小微企业数字化转型困境提供了创新思路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（3）数字化人才培养：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企业普遍面临数字化人才保有率低、需求量大的局面，也成为数字化转型进程慢的痛点和难点。数字化人才作为创新驱动的核心要素和数字化转型的第一资源，数字化人才培训成为当务之急。</w:t>
            </w:r>
          </w:p>
          <w:p>
            <w:pPr>
              <w:spacing w:line="240" w:lineRule="auto"/>
              <w:ind w:firstLine="421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4、项目经济社会效益：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每年为产业集群减少物料色卡浪费约1500万元，降低IT软件购买费用2000万元，降低设备投入成本400万元，节省培训与人力资源费用500万元。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兰米正黑体">
    <w:altName w:val="方正黑体_GBK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9F430D"/>
    <w:multiLevelType w:val="multilevel"/>
    <w:tmpl w:val="C79F430D"/>
    <w:lvl w:ilvl="0" w:tentative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hint="eastAsia"/>
        <w:b/>
        <w:i w:val="0"/>
        <w:sz w:val="28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sz w:val="32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15"/>
      <w:lvlText w:val="%1.%2.%3.%4.%5.%6"/>
      <w:lvlJc w:val="left"/>
      <w:pPr>
        <w:tabs>
          <w:tab w:val="left" w:pos="1152"/>
        </w:tabs>
        <w:ind w:left="157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64A7DEB7"/>
    <w:multiLevelType w:val="multilevel"/>
    <w:tmpl w:val="64A7DEB7"/>
    <w:lvl w:ilvl="0" w:tentative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hint="eastAsia"/>
        <w:b/>
        <w:i w:val="0"/>
        <w:sz w:val="28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sz w:val="32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57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TrueTypeFonts/>
  <w:saveSubsetFonts/>
  <w:documentProtection w:enforcement="0"/>
  <w:defaultTabStop w:val="420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iNmVjNzI1ODVjZGY5MDVmNGMwYWIxMTFmNDZlZGUifQ=="/>
  </w:docVars>
  <w:rsids>
    <w:rsidRoot w:val="00EB58B9"/>
    <w:rsid w:val="003B79DD"/>
    <w:rsid w:val="00735DCE"/>
    <w:rsid w:val="00881B52"/>
    <w:rsid w:val="00A66786"/>
    <w:rsid w:val="00B72507"/>
    <w:rsid w:val="00BC29BE"/>
    <w:rsid w:val="00D31510"/>
    <w:rsid w:val="00DD2493"/>
    <w:rsid w:val="00EB58B9"/>
    <w:rsid w:val="02C1396F"/>
    <w:rsid w:val="05B54921"/>
    <w:rsid w:val="06C61153"/>
    <w:rsid w:val="06F0169B"/>
    <w:rsid w:val="084B19B7"/>
    <w:rsid w:val="094F569B"/>
    <w:rsid w:val="09724E96"/>
    <w:rsid w:val="0AF156D4"/>
    <w:rsid w:val="0B7A4FB1"/>
    <w:rsid w:val="0E02679F"/>
    <w:rsid w:val="0EF9B7C4"/>
    <w:rsid w:val="0F16254C"/>
    <w:rsid w:val="0F546D60"/>
    <w:rsid w:val="11395F61"/>
    <w:rsid w:val="11A940CA"/>
    <w:rsid w:val="12202C7A"/>
    <w:rsid w:val="13992FFF"/>
    <w:rsid w:val="14416C68"/>
    <w:rsid w:val="14FE75CF"/>
    <w:rsid w:val="15153989"/>
    <w:rsid w:val="16341348"/>
    <w:rsid w:val="1A4A453E"/>
    <w:rsid w:val="1C1F4730"/>
    <w:rsid w:val="1D942E46"/>
    <w:rsid w:val="1EB15F99"/>
    <w:rsid w:val="1F75D427"/>
    <w:rsid w:val="20224460"/>
    <w:rsid w:val="25F46626"/>
    <w:rsid w:val="2843733B"/>
    <w:rsid w:val="28A84257"/>
    <w:rsid w:val="298345DA"/>
    <w:rsid w:val="299C7A9F"/>
    <w:rsid w:val="2A42347E"/>
    <w:rsid w:val="2C1F6654"/>
    <w:rsid w:val="2CDA39DA"/>
    <w:rsid w:val="2D9B3A83"/>
    <w:rsid w:val="2DE31DC5"/>
    <w:rsid w:val="303B4884"/>
    <w:rsid w:val="315370F6"/>
    <w:rsid w:val="32356E86"/>
    <w:rsid w:val="35CA440C"/>
    <w:rsid w:val="36823545"/>
    <w:rsid w:val="3792057B"/>
    <w:rsid w:val="38B76A01"/>
    <w:rsid w:val="3A614B6A"/>
    <w:rsid w:val="3B9371A3"/>
    <w:rsid w:val="3EA03A5D"/>
    <w:rsid w:val="3EC77313"/>
    <w:rsid w:val="3FF12D30"/>
    <w:rsid w:val="41781AFB"/>
    <w:rsid w:val="41F22D9D"/>
    <w:rsid w:val="42F56341"/>
    <w:rsid w:val="4695728F"/>
    <w:rsid w:val="47240FA3"/>
    <w:rsid w:val="47F14892"/>
    <w:rsid w:val="480C2825"/>
    <w:rsid w:val="48813263"/>
    <w:rsid w:val="496679E4"/>
    <w:rsid w:val="4A705006"/>
    <w:rsid w:val="4D2B23F8"/>
    <w:rsid w:val="4E653581"/>
    <w:rsid w:val="4E9C2DB8"/>
    <w:rsid w:val="4EBC732B"/>
    <w:rsid w:val="4F826046"/>
    <w:rsid w:val="4FA81741"/>
    <w:rsid w:val="507D67F0"/>
    <w:rsid w:val="51AA0F9A"/>
    <w:rsid w:val="526E72CD"/>
    <w:rsid w:val="52C7738F"/>
    <w:rsid w:val="52D90E94"/>
    <w:rsid w:val="534722A1"/>
    <w:rsid w:val="54A77D08"/>
    <w:rsid w:val="55712719"/>
    <w:rsid w:val="55A712D0"/>
    <w:rsid w:val="5B5E6BBC"/>
    <w:rsid w:val="5D074166"/>
    <w:rsid w:val="5DFD637E"/>
    <w:rsid w:val="5E224037"/>
    <w:rsid w:val="5E6716DB"/>
    <w:rsid w:val="5E97180C"/>
    <w:rsid w:val="5F691F83"/>
    <w:rsid w:val="60173239"/>
    <w:rsid w:val="619FD209"/>
    <w:rsid w:val="624D4190"/>
    <w:rsid w:val="636A1739"/>
    <w:rsid w:val="63CD1E44"/>
    <w:rsid w:val="63F77C50"/>
    <w:rsid w:val="66417186"/>
    <w:rsid w:val="686F2537"/>
    <w:rsid w:val="687922FA"/>
    <w:rsid w:val="6BEB7974"/>
    <w:rsid w:val="6CF856AF"/>
    <w:rsid w:val="71A87F57"/>
    <w:rsid w:val="721E526C"/>
    <w:rsid w:val="723A07B7"/>
    <w:rsid w:val="74F415A7"/>
    <w:rsid w:val="794F18ED"/>
    <w:rsid w:val="79894CCE"/>
    <w:rsid w:val="7A1822A0"/>
    <w:rsid w:val="7BA6249F"/>
    <w:rsid w:val="7D6E0B58"/>
    <w:rsid w:val="7EE048B7"/>
    <w:rsid w:val="7FF5027D"/>
    <w:rsid w:val="F9FB7F08"/>
    <w:rsid w:val="FFF9E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eastAsia="仿宋" w:asciiTheme="minorHAnsi" w:hAnsiTheme="minorHAnsi" w:cstheme="minorBidi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/>
      <w:jc w:val="center"/>
      <w:outlineLvl w:val="0"/>
    </w:pPr>
    <w:rPr>
      <w:rFonts w:eastAsia="兰米正黑体"/>
      <w:b/>
      <w:kern w:val="44"/>
      <w:sz w:val="32"/>
    </w:rPr>
  </w:style>
  <w:style w:type="paragraph" w:styleId="5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eastAsia="楷体_GB2312"/>
      <w:bCs/>
      <w:color w:val="000000"/>
      <w:szCs w:val="32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cs="黑体"/>
      <w:b/>
      <w:sz w:val="24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Normal (Web)"/>
    <w:basedOn w:val="1"/>
    <w:qFormat/>
    <w:uiPriority w:val="0"/>
    <w:pPr>
      <w:spacing w:beforeAutospacing="1" w:afterAutospacing="1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paragraph" w:customStyle="1" w:styleId="13">
    <w:name w:val="样式1"/>
    <w:basedOn w:val="1"/>
    <w:qFormat/>
    <w:uiPriority w:val="0"/>
    <w:rPr>
      <w:rFonts w:hint="eastAsia" w:ascii="Times New Roman" w:hAnsi="Times New Roman" w:eastAsia="仿宋_GB2312" w:cs="黑体"/>
      <w:sz w:val="24"/>
      <w:szCs w:val="22"/>
    </w:rPr>
  </w:style>
  <w:style w:type="paragraph" w:customStyle="1" w:styleId="14">
    <w:name w:val="样式2"/>
    <w:basedOn w:val="1"/>
    <w:next w:val="1"/>
    <w:qFormat/>
    <w:uiPriority w:val="0"/>
    <w:rPr>
      <w:rFonts w:hint="eastAsia" w:ascii="Times New Roman" w:hAnsi="Times New Roman" w:cs="黑体"/>
      <w:szCs w:val="22"/>
    </w:rPr>
  </w:style>
  <w:style w:type="paragraph" w:customStyle="1" w:styleId="15">
    <w:name w:val="样式3"/>
    <w:basedOn w:val="1"/>
    <w:next w:val="1"/>
    <w:qFormat/>
    <w:uiPriority w:val="0"/>
    <w:pPr>
      <w:keepNext/>
      <w:keepLines/>
      <w:numPr>
        <w:ilvl w:val="5"/>
        <w:numId w:val="2"/>
      </w:numPr>
      <w:spacing w:before="240" w:after="64" w:line="317" w:lineRule="auto"/>
      <w:outlineLvl w:val="5"/>
    </w:pPr>
    <w:rPr>
      <w:rFonts w:hint="eastAsia" w:ascii="Arial" w:hAnsi="Arial" w:cs="黑体"/>
      <w:b/>
      <w:sz w:val="24"/>
      <w:szCs w:val="22"/>
    </w:rPr>
  </w:style>
  <w:style w:type="paragraph" w:customStyle="1" w:styleId="16">
    <w:name w:val="样式5"/>
    <w:basedOn w:val="1"/>
    <w:qFormat/>
    <w:uiPriority w:val="0"/>
    <w:rPr>
      <w:rFonts w:hint="eastAsia" w:ascii="Times New Roman" w:hAnsi="Times New Roman"/>
    </w:rPr>
  </w:style>
  <w:style w:type="character" w:customStyle="1" w:styleId="17">
    <w:name w:val="样式6"/>
    <w:basedOn w:val="11"/>
    <w:qFormat/>
    <w:uiPriority w:val="0"/>
    <w:rPr>
      <w:rFonts w:hint="eastAsia" w:ascii="宋体" w:hAnsi="宋体" w:eastAsia="宋体" w:cs="宋体"/>
      <w:sz w:val="24"/>
      <w:szCs w:val="24"/>
      <w:lang w:val="en-US" w:eastAsia="zh-CN"/>
    </w:rPr>
  </w:style>
  <w:style w:type="paragraph" w:customStyle="1" w:styleId="18">
    <w:name w:val="Other|1"/>
    <w:basedOn w:val="1"/>
    <w:qFormat/>
    <w:uiPriority w:val="0"/>
    <w:pPr>
      <w:spacing w:line="394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styleId="19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662</Words>
  <Characters>3777</Characters>
  <Lines>31</Lines>
  <Paragraphs>8</Paragraphs>
  <TotalTime>2</TotalTime>
  <ScaleCrop>false</ScaleCrop>
  <LinksUpToDate>false</LinksUpToDate>
  <CharactersWithSpaces>4431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2022-06-11T01:26:00Z</dcterms:created>
  <dc:creator>Administrator</dc:creator>
  <cp:lastModifiedBy>greatwall</cp:lastModifiedBy>
  <dcterms:modified xsi:type="dcterms:W3CDTF">2023-10-26T19:05:35Z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5E0CFAC112174A9A90ADF46FB1730EAE</vt:lpwstr>
  </property>
</Properties>
</file>