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CESI楷体-GB2312"/>
          <w:sz w:val="32"/>
          <w:szCs w:val="32"/>
        </w:rPr>
      </w:pPr>
      <w:r>
        <w:rPr>
          <w:rFonts w:hint="eastAsia" w:eastAsia="方正小标宋简体"/>
          <w:sz w:val="44"/>
          <w:szCs w:val="44"/>
          <w:lang w:eastAsia="zh-CN"/>
        </w:rPr>
        <w:t>项目</w:t>
      </w:r>
      <w:r>
        <w:rPr>
          <w:rFonts w:eastAsia="方正小标宋简体"/>
          <w:sz w:val="44"/>
          <w:szCs w:val="44"/>
        </w:rPr>
        <w:t>榜单</w:t>
      </w:r>
    </w:p>
    <w:tbl>
      <w:tblPr>
        <w:tblStyle w:val="6"/>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一种高精度谐波减速器的正向研发及产业化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高端装备领域—智能机器人领域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启动时间</w:t>
            </w:r>
          </w:p>
        </w:tc>
        <w:tc>
          <w:tcPr>
            <w:tcW w:w="332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rPr>
              <w:t>年</w:t>
            </w:r>
            <w:r>
              <w:rPr>
                <w:rFonts w:hint="eastAsia" w:ascii="宋体" w:hAnsi="宋体" w:cs="宋体"/>
                <w:szCs w:val="21"/>
                <w:lang w:val="en-US" w:eastAsia="zh-CN"/>
              </w:rPr>
              <w:t>1</w:t>
            </w:r>
            <w:r>
              <w:rPr>
                <w:rFonts w:hint="eastAsia" w:ascii="宋体" w:hAnsi="宋体" w:cs="宋体"/>
                <w:szCs w:val="21"/>
              </w:rPr>
              <w:t>月</w:t>
            </w:r>
          </w:p>
        </w:tc>
        <w:tc>
          <w:tcPr>
            <w:tcW w:w="1594"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lang w:val="en" w:eastAsia="en"/>
              </w:rPr>
              <w:t>计划完成</w:t>
            </w:r>
            <w:r>
              <w:rPr>
                <w:rFonts w:hint="eastAsia" w:ascii="宋体" w:hAnsi="宋体" w:cs="宋体"/>
                <w:szCs w:val="21"/>
              </w:rPr>
              <w:t>时间</w:t>
            </w:r>
          </w:p>
        </w:tc>
        <w:tc>
          <w:tcPr>
            <w:tcW w:w="2851"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2025年7月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榜单具体内容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numPr>
                <w:ilvl w:val="0"/>
                <w:numId w:val="1"/>
              </w:numPr>
              <w:ind w:firstLine="420" w:firstLineChars="200"/>
              <w:rPr>
                <w:rFonts w:ascii="宋体" w:hAnsi="宋体" w:cs="宋体"/>
                <w:szCs w:val="21"/>
              </w:rPr>
            </w:pPr>
            <w:r>
              <w:rPr>
                <w:rFonts w:hint="eastAsia" w:ascii="宋体" w:hAnsi="宋体" w:cs="宋体"/>
                <w:szCs w:val="21"/>
              </w:rPr>
              <w:t>研发内容</w:t>
            </w:r>
          </w:p>
          <w:p>
            <w:pPr>
              <w:ind w:firstLine="480"/>
              <w:rPr>
                <w:rFonts w:ascii="宋体" w:hAnsi="宋体" w:cs="宋体"/>
                <w:szCs w:val="21"/>
              </w:rPr>
            </w:pPr>
            <w:r>
              <w:rPr>
                <w:rFonts w:hint="eastAsia" w:ascii="宋体" w:hAnsi="宋体" w:cs="宋体"/>
                <w:szCs w:val="21"/>
              </w:rPr>
              <w:t>此次研发的主要内容为，一款高精度谐波减速器的整机研发---CS32</w:t>
            </w:r>
          </w:p>
          <w:p>
            <w:pPr>
              <w:numPr>
                <w:ilvl w:val="0"/>
                <w:numId w:val="2"/>
              </w:numPr>
              <w:ind w:firstLine="480"/>
              <w:rPr>
                <w:rFonts w:ascii="宋体" w:hAnsi="宋体" w:cs="宋体"/>
                <w:szCs w:val="21"/>
              </w:rPr>
            </w:pPr>
            <w:r>
              <w:rPr>
                <w:rFonts w:hint="eastAsia" w:ascii="宋体" w:hAnsi="宋体" w:cs="宋体"/>
                <w:szCs w:val="21"/>
              </w:rPr>
              <w:t>CS32谐波减速器整机性能要求：</w:t>
            </w:r>
          </w:p>
          <w:p>
            <w:pPr>
              <w:numPr>
                <w:ilvl w:val="1"/>
                <w:numId w:val="2"/>
              </w:numPr>
              <w:rPr>
                <w:rFonts w:ascii="宋体" w:hAnsi="宋体" w:cs="宋体"/>
                <w:szCs w:val="21"/>
              </w:rPr>
            </w:pPr>
            <w:r>
              <w:rPr>
                <w:rFonts w:hint="eastAsia" w:ascii="宋体" w:hAnsi="宋体" w:cs="宋体"/>
                <w:szCs w:val="21"/>
              </w:rPr>
              <w:t>角传递精度；</w:t>
            </w:r>
          </w:p>
          <w:p>
            <w:pPr>
              <w:numPr>
                <w:ilvl w:val="1"/>
                <w:numId w:val="2"/>
              </w:numPr>
              <w:rPr>
                <w:rFonts w:ascii="宋体" w:hAnsi="宋体" w:cs="宋体"/>
                <w:szCs w:val="21"/>
              </w:rPr>
            </w:pPr>
            <w:r>
              <w:rPr>
                <w:rFonts w:hint="eastAsia" w:ascii="宋体" w:hAnsi="宋体" w:cs="宋体"/>
                <w:szCs w:val="21"/>
              </w:rPr>
              <w:t>谐波减速器整体扭转刚度值；</w:t>
            </w:r>
          </w:p>
          <w:p>
            <w:pPr>
              <w:numPr>
                <w:ilvl w:val="1"/>
                <w:numId w:val="2"/>
              </w:numPr>
              <w:rPr>
                <w:rFonts w:ascii="宋体" w:hAnsi="宋体" w:cs="宋体"/>
                <w:szCs w:val="21"/>
              </w:rPr>
            </w:pPr>
            <w:r>
              <w:rPr>
                <w:rFonts w:hint="eastAsia" w:ascii="宋体" w:hAnsi="宋体" w:cs="宋体"/>
                <w:szCs w:val="21"/>
              </w:rPr>
              <w:t>空程误差</w:t>
            </w:r>
          </w:p>
          <w:p>
            <w:pPr>
              <w:numPr>
                <w:ilvl w:val="1"/>
                <w:numId w:val="2"/>
              </w:numPr>
              <w:rPr>
                <w:rFonts w:ascii="宋体" w:hAnsi="宋体" w:cs="宋体"/>
                <w:szCs w:val="21"/>
              </w:rPr>
            </w:pPr>
            <w:r>
              <w:rPr>
                <w:rFonts w:hint="eastAsia" w:ascii="宋体" w:hAnsi="宋体" w:cs="宋体"/>
                <w:szCs w:val="21"/>
              </w:rPr>
              <w:t>背隙误差</w:t>
            </w:r>
          </w:p>
          <w:p>
            <w:pPr>
              <w:numPr>
                <w:ilvl w:val="1"/>
                <w:numId w:val="2"/>
              </w:numPr>
              <w:rPr>
                <w:rFonts w:ascii="宋体" w:hAnsi="宋体" w:cs="宋体"/>
                <w:szCs w:val="21"/>
              </w:rPr>
            </w:pPr>
            <w:r>
              <w:rPr>
                <w:rFonts w:hint="eastAsia" w:ascii="宋体" w:hAnsi="宋体" w:cs="宋体"/>
                <w:szCs w:val="21"/>
              </w:rPr>
              <w:t>启动转矩</w:t>
            </w:r>
          </w:p>
          <w:p>
            <w:pPr>
              <w:numPr>
                <w:ilvl w:val="0"/>
                <w:numId w:val="2"/>
              </w:numPr>
              <w:ind w:firstLine="480"/>
              <w:rPr>
                <w:rFonts w:ascii="宋体" w:hAnsi="宋体" w:cs="宋体"/>
                <w:szCs w:val="21"/>
              </w:rPr>
            </w:pPr>
            <w:r>
              <w:rPr>
                <w:rFonts w:hint="eastAsia" w:ascii="宋体" w:hAnsi="宋体" w:cs="宋体"/>
                <w:szCs w:val="21"/>
              </w:rPr>
              <w:t>核心零部件性能要求：</w:t>
            </w:r>
          </w:p>
          <w:p>
            <w:pPr>
              <w:rPr>
                <w:rFonts w:ascii="宋体" w:hAnsi="宋体" w:cs="宋体"/>
                <w:szCs w:val="21"/>
              </w:rPr>
            </w:pPr>
            <w:r>
              <w:rPr>
                <w:rFonts w:hint="eastAsia" w:ascii="宋体" w:hAnsi="宋体" w:cs="宋体"/>
                <w:szCs w:val="21"/>
              </w:rPr>
              <w:t>2.1 柔轮OBD（夹球壁厚）</w:t>
            </w:r>
          </w:p>
          <w:p>
            <w:pPr>
              <w:rPr>
                <w:rFonts w:ascii="宋体" w:hAnsi="宋体" w:cs="宋体"/>
                <w:szCs w:val="21"/>
              </w:rPr>
            </w:pPr>
            <w:r>
              <w:rPr>
                <w:rFonts w:hint="eastAsia" w:ascii="宋体" w:hAnsi="宋体" w:cs="宋体"/>
                <w:szCs w:val="21"/>
              </w:rPr>
              <w:t>2.2 刚轮OBD（夹球壁厚）</w:t>
            </w:r>
          </w:p>
          <w:p>
            <w:pPr>
              <w:rPr>
                <w:rFonts w:ascii="宋体" w:hAnsi="宋体" w:cs="宋体"/>
                <w:szCs w:val="21"/>
              </w:rPr>
            </w:pPr>
            <w:r>
              <w:rPr>
                <w:rFonts w:hint="eastAsia" w:ascii="宋体" w:hAnsi="宋体" w:cs="宋体"/>
                <w:szCs w:val="21"/>
              </w:rPr>
              <w:t>2.3 凸轮长短轴尺寸公差</w:t>
            </w:r>
          </w:p>
          <w:p>
            <w:pPr>
              <w:numPr>
                <w:ilvl w:val="0"/>
                <w:numId w:val="2"/>
              </w:numPr>
              <w:ind w:firstLine="480"/>
              <w:rPr>
                <w:rFonts w:ascii="宋体" w:hAnsi="宋体" w:cs="宋体"/>
                <w:szCs w:val="21"/>
              </w:rPr>
            </w:pPr>
            <w:r>
              <w:rPr>
                <w:rFonts w:hint="eastAsia" w:ascii="宋体" w:hAnsi="宋体" w:cs="宋体"/>
                <w:szCs w:val="21"/>
              </w:rPr>
              <w:t>柔轮热处理工艺要求</w:t>
            </w:r>
          </w:p>
          <w:p>
            <w:pPr>
              <w:rPr>
                <w:rFonts w:ascii="宋体" w:hAnsi="宋体" w:cs="宋体"/>
                <w:szCs w:val="21"/>
              </w:rPr>
            </w:pPr>
          </w:p>
          <w:p>
            <w:pPr>
              <w:numPr>
                <w:ilvl w:val="0"/>
                <w:numId w:val="1"/>
              </w:numPr>
              <w:ind w:firstLine="420" w:firstLineChars="200"/>
              <w:rPr>
                <w:rFonts w:ascii="宋体" w:hAnsi="宋体" w:cs="宋体"/>
                <w:szCs w:val="21"/>
              </w:rPr>
            </w:pPr>
            <w:r>
              <w:rPr>
                <w:rFonts w:hint="eastAsia" w:ascii="宋体" w:hAnsi="宋体" w:cs="宋体"/>
                <w:szCs w:val="21"/>
              </w:rPr>
              <w:t>相关技术方案</w:t>
            </w:r>
          </w:p>
          <w:p>
            <w:pPr>
              <w:numPr>
                <w:ilvl w:val="0"/>
                <w:numId w:val="3"/>
              </w:numPr>
              <w:ind w:firstLine="420" w:firstLineChars="200"/>
              <w:rPr>
                <w:rFonts w:ascii="宋体" w:hAnsi="宋体" w:cs="宋体"/>
                <w:szCs w:val="21"/>
              </w:rPr>
            </w:pPr>
            <w:r>
              <w:rPr>
                <w:rFonts w:hint="eastAsia" w:ascii="宋体" w:hAnsi="宋体" w:cs="宋体"/>
                <w:szCs w:val="21"/>
              </w:rPr>
              <w:t>总体技术方案确定：</w:t>
            </w:r>
          </w:p>
          <w:p>
            <w:pPr>
              <w:numPr>
                <w:ilvl w:val="1"/>
                <w:numId w:val="3"/>
              </w:numPr>
              <w:rPr>
                <w:rFonts w:ascii="宋体" w:hAnsi="宋体" w:cs="宋体"/>
                <w:szCs w:val="21"/>
              </w:rPr>
            </w:pPr>
            <w:r>
              <w:rPr>
                <w:rFonts w:hint="eastAsia" w:ascii="宋体" w:hAnsi="宋体" w:cs="宋体"/>
                <w:szCs w:val="21"/>
              </w:rPr>
              <w:t>确定谐波减速器柔轮、刚轮齿数</w:t>
            </w:r>
          </w:p>
          <w:p>
            <w:pPr>
              <w:ind w:firstLine="480"/>
              <w:rPr>
                <w:rFonts w:ascii="宋体" w:hAnsi="宋体" w:cs="宋体"/>
                <w:szCs w:val="21"/>
              </w:rPr>
            </w:pPr>
            <w:r>
              <w:rPr>
                <w:rFonts w:hint="eastAsia" w:ascii="宋体" w:hAnsi="宋体" w:cs="宋体"/>
                <w:szCs w:val="21"/>
              </w:rPr>
              <w:t>已知柔性轴承外径R外，谐波减速器速比R</w:t>
            </w:r>
          </w:p>
          <w:p>
            <w:pPr>
              <w:ind w:firstLine="480"/>
              <w:rPr>
                <w:rFonts w:ascii="宋体" w:hAnsi="宋体" w:cs="宋体"/>
                <w:szCs w:val="21"/>
              </w:rPr>
            </w:pPr>
            <w:r>
              <w:rPr>
                <w:rFonts w:hint="eastAsia" w:ascii="宋体" w:hAnsi="宋体" w:cs="宋体"/>
                <w:szCs w:val="21"/>
              </w:rPr>
              <w:t>柔轮齿数Z1=R*2</w:t>
            </w:r>
          </w:p>
          <w:p>
            <w:pPr>
              <w:ind w:firstLine="480"/>
              <w:rPr>
                <w:rFonts w:ascii="宋体" w:hAnsi="宋体" w:cs="宋体"/>
                <w:szCs w:val="21"/>
              </w:rPr>
            </w:pPr>
            <w:r>
              <w:rPr>
                <w:rFonts w:hint="eastAsia" w:ascii="宋体" w:hAnsi="宋体" w:cs="宋体"/>
                <w:szCs w:val="21"/>
              </w:rPr>
              <w:t>刚轮齿数Z2=Z1+2</w:t>
            </w:r>
          </w:p>
          <w:p>
            <w:pPr>
              <w:ind w:firstLine="480"/>
              <w:rPr>
                <w:rFonts w:ascii="宋体" w:hAnsi="宋体" w:cs="宋体"/>
                <w:szCs w:val="21"/>
              </w:rPr>
            </w:pPr>
          </w:p>
          <w:p>
            <w:pPr>
              <w:numPr>
                <w:ilvl w:val="1"/>
                <w:numId w:val="3"/>
              </w:numPr>
              <w:rPr>
                <w:rFonts w:ascii="宋体" w:hAnsi="宋体" w:cs="宋体"/>
                <w:szCs w:val="21"/>
              </w:rPr>
            </w:pPr>
            <w:r>
              <w:rPr>
                <w:rFonts w:hint="eastAsia" w:ascii="宋体" w:hAnsi="宋体" w:cs="宋体"/>
                <w:szCs w:val="21"/>
              </w:rPr>
              <w:t>确定柔轮壁厚b</w:t>
            </w:r>
          </w:p>
          <w:p>
            <w:pPr>
              <w:ind w:firstLine="480"/>
              <w:rPr>
                <w:rFonts w:ascii="宋体" w:hAnsi="宋体" w:cs="宋体"/>
                <w:szCs w:val="21"/>
              </w:rPr>
            </w:pPr>
            <w:r>
              <w:rPr>
                <w:rFonts w:hint="eastAsia" w:ascii="宋体" w:hAnsi="宋体" w:cs="宋体"/>
                <w:szCs w:val="21"/>
              </w:rPr>
              <w:t>R柔根=R外+b</w:t>
            </w:r>
          </w:p>
          <w:p>
            <w:pPr>
              <w:ind w:firstLine="480"/>
              <w:rPr>
                <w:rFonts w:ascii="宋体" w:hAnsi="宋体" w:cs="宋体"/>
                <w:szCs w:val="21"/>
              </w:rPr>
            </w:pPr>
          </w:p>
          <w:p>
            <w:pPr>
              <w:numPr>
                <w:ilvl w:val="1"/>
                <w:numId w:val="3"/>
              </w:numPr>
              <w:rPr>
                <w:rFonts w:ascii="宋体" w:hAnsi="宋体" w:cs="宋体"/>
                <w:szCs w:val="21"/>
              </w:rPr>
            </w:pPr>
            <w:r>
              <w:rPr>
                <w:rFonts w:hint="eastAsia" w:ascii="宋体" w:hAnsi="宋体" w:cs="宋体"/>
                <w:szCs w:val="21"/>
              </w:rPr>
              <w:t>柔轮参数计算</w:t>
            </w:r>
          </w:p>
          <w:p>
            <w:pPr>
              <w:rPr>
                <w:rFonts w:ascii="宋体" w:hAnsi="宋体" w:cs="宋体"/>
                <w:szCs w:val="21"/>
              </w:rPr>
            </w:pPr>
            <w:r>
              <w:rPr>
                <w:rFonts w:hint="eastAsia" w:ascii="宋体" w:hAnsi="宋体" w:cs="宋体"/>
                <w:szCs w:val="21"/>
              </w:rPr>
              <w:t>1.3.1 柔轮齿根高hf</w:t>
            </w:r>
          </w:p>
          <w:p>
            <w:pPr>
              <w:rPr>
                <w:rFonts w:ascii="宋体" w:hAnsi="宋体" w:cs="宋体"/>
                <w:szCs w:val="21"/>
              </w:rPr>
            </w:pPr>
            <w:r>
              <w:rPr>
                <w:rFonts w:hint="eastAsia" w:ascii="宋体" w:hAnsi="宋体" w:cs="宋体"/>
                <w:szCs w:val="21"/>
              </w:rPr>
              <w:t>1.3.2 柔轮的平均半径（分度圆半径）R平</w:t>
            </w:r>
          </w:p>
          <w:p>
            <w:pPr>
              <w:rPr>
                <w:rFonts w:ascii="宋体" w:hAnsi="宋体" w:cs="宋体"/>
                <w:szCs w:val="21"/>
              </w:rPr>
            </w:pPr>
            <w:r>
              <w:rPr>
                <w:rFonts w:hint="eastAsia" w:ascii="宋体" w:hAnsi="宋体" w:cs="宋体"/>
                <w:szCs w:val="21"/>
              </w:rPr>
              <w:t>1.3.3 选双半圆齿数Z11</w:t>
            </w:r>
          </w:p>
          <w:p>
            <w:pPr>
              <w:rPr>
                <w:rFonts w:ascii="宋体" w:hAnsi="宋体" w:cs="宋体"/>
                <w:szCs w:val="21"/>
              </w:rPr>
            </w:pPr>
            <w:r>
              <w:rPr>
                <w:rFonts w:hint="eastAsia" w:ascii="宋体" w:hAnsi="宋体" w:cs="宋体"/>
                <w:szCs w:val="21"/>
              </w:rPr>
              <w:t>1.3.4 计算双半圆半径R半径=Z11*R外/Z1</w:t>
            </w:r>
          </w:p>
          <w:p>
            <w:pPr>
              <w:rPr>
                <w:rFonts w:ascii="宋体" w:hAnsi="宋体" w:cs="宋体"/>
                <w:szCs w:val="21"/>
              </w:rPr>
            </w:pPr>
            <w:r>
              <w:rPr>
                <w:rFonts w:hint="eastAsia" w:ascii="宋体" w:hAnsi="宋体" w:cs="宋体"/>
                <w:szCs w:val="21"/>
              </w:rPr>
              <w:t>1.3.5 偏心量计算R1</w:t>
            </w:r>
          </w:p>
          <w:p>
            <w:pPr>
              <w:rPr>
                <w:rFonts w:ascii="宋体" w:hAnsi="宋体" w:cs="宋体"/>
                <w:szCs w:val="21"/>
              </w:rPr>
            </w:pPr>
            <w:r>
              <w:rPr>
                <w:rFonts w:hint="eastAsia" w:ascii="宋体" w:hAnsi="宋体" w:cs="宋体"/>
                <w:szCs w:val="21"/>
              </w:rPr>
              <w:t>1.3.6 针齿半径估算R4</w:t>
            </w:r>
          </w:p>
          <w:p>
            <w:pPr>
              <w:rPr>
                <w:rFonts w:ascii="宋体" w:hAnsi="宋体" w:cs="宋体"/>
                <w:szCs w:val="21"/>
              </w:rPr>
            </w:pPr>
          </w:p>
          <w:p>
            <w:pPr>
              <w:numPr>
                <w:ilvl w:val="1"/>
                <w:numId w:val="3"/>
              </w:numPr>
              <w:rPr>
                <w:rFonts w:ascii="宋体" w:hAnsi="宋体" w:cs="宋体"/>
                <w:szCs w:val="21"/>
              </w:rPr>
            </w:pPr>
            <w:r>
              <w:rPr>
                <w:rFonts w:hint="eastAsia" w:ascii="宋体" w:hAnsi="宋体" w:cs="宋体"/>
                <w:szCs w:val="21"/>
              </w:rPr>
              <w:t>刚轮参数计算</w:t>
            </w:r>
          </w:p>
          <w:p>
            <w:pPr>
              <w:numPr>
                <w:ilvl w:val="2"/>
                <w:numId w:val="3"/>
              </w:numPr>
              <w:rPr>
                <w:rFonts w:ascii="宋体" w:hAnsi="宋体" w:cs="宋体"/>
                <w:szCs w:val="21"/>
              </w:rPr>
            </w:pPr>
            <w:r>
              <w:rPr>
                <w:rFonts w:hint="eastAsia" w:ascii="宋体" w:hAnsi="宋体" w:cs="宋体"/>
                <w:szCs w:val="21"/>
              </w:rPr>
              <w:t>刚轮针齿弧分布圆半径R针分</w:t>
            </w:r>
          </w:p>
          <w:p>
            <w:pPr>
              <w:numPr>
                <w:ilvl w:val="2"/>
                <w:numId w:val="3"/>
              </w:numPr>
              <w:rPr>
                <w:rFonts w:ascii="宋体" w:hAnsi="宋体" w:cs="宋体"/>
                <w:szCs w:val="21"/>
              </w:rPr>
            </w:pPr>
            <w:r>
              <w:rPr>
                <w:rFonts w:hint="eastAsia" w:ascii="宋体" w:hAnsi="宋体" w:cs="宋体"/>
                <w:szCs w:val="21"/>
              </w:rPr>
              <w:t>计算模数</w:t>
            </w:r>
          </w:p>
          <w:p>
            <w:pPr>
              <w:rPr>
                <w:rFonts w:ascii="宋体" w:hAnsi="宋体" w:cs="宋体"/>
                <w:szCs w:val="21"/>
              </w:rPr>
            </w:pPr>
          </w:p>
          <w:p>
            <w:pPr>
              <w:numPr>
                <w:ilvl w:val="1"/>
                <w:numId w:val="3"/>
              </w:numPr>
              <w:rPr>
                <w:rFonts w:ascii="宋体" w:hAnsi="宋体" w:cs="宋体"/>
                <w:szCs w:val="21"/>
              </w:rPr>
            </w:pPr>
            <w:r>
              <w:rPr>
                <w:rFonts w:hint="eastAsia" w:ascii="宋体" w:hAnsi="宋体" w:cs="宋体"/>
                <w:szCs w:val="21"/>
              </w:rPr>
              <w:t>包络法模拟齿形及啮合状态</w:t>
            </w:r>
          </w:p>
          <w:p>
            <w:pPr>
              <w:rPr>
                <w:rFonts w:ascii="宋体" w:hAnsi="宋体" w:cs="宋体"/>
                <w:szCs w:val="21"/>
              </w:rPr>
            </w:pPr>
            <w:r>
              <w:rPr>
                <w:rFonts w:hint="eastAsia" w:ascii="宋体" w:hAnsi="宋体" w:cs="宋体"/>
                <w:szCs w:val="21"/>
              </w:rPr>
              <w:t>1.5.1 运用MATLAB软件模拟计算矩阵，并模拟啮合</w:t>
            </w:r>
          </w:p>
          <w:p>
            <w:pPr>
              <w:rPr>
                <w:rFonts w:ascii="宋体" w:hAnsi="宋体" w:cs="宋体"/>
                <w:szCs w:val="21"/>
              </w:rPr>
            </w:pPr>
          </w:p>
          <w:p>
            <w:pPr>
              <w:numPr>
                <w:ilvl w:val="0"/>
                <w:numId w:val="3"/>
              </w:numPr>
              <w:ind w:firstLine="420" w:firstLineChars="200"/>
              <w:rPr>
                <w:rFonts w:ascii="宋体" w:hAnsi="宋体" w:cs="宋体"/>
                <w:szCs w:val="21"/>
              </w:rPr>
            </w:pPr>
            <w:r>
              <w:rPr>
                <w:rFonts w:hint="eastAsia" w:ascii="宋体" w:hAnsi="宋体" w:cs="宋体"/>
                <w:szCs w:val="21"/>
              </w:rPr>
              <w:t>主要工艺路线：</w:t>
            </w:r>
          </w:p>
          <w:p>
            <w:pPr>
              <w:numPr>
                <w:ilvl w:val="1"/>
                <w:numId w:val="3"/>
              </w:numPr>
              <w:rPr>
                <w:rFonts w:ascii="宋体" w:hAnsi="宋体" w:cs="宋体"/>
                <w:szCs w:val="21"/>
              </w:rPr>
            </w:pPr>
            <w:r>
              <w:rPr>
                <w:rFonts w:hint="eastAsia" w:ascii="宋体" w:hAnsi="宋体" w:cs="宋体"/>
                <w:szCs w:val="21"/>
              </w:rPr>
              <w:t>柔轮工艺路线：</w:t>
            </w:r>
          </w:p>
          <w:p>
            <w:pPr>
              <w:rPr>
                <w:rFonts w:ascii="宋体" w:hAnsi="宋体" w:cs="宋体"/>
                <w:szCs w:val="21"/>
              </w:rPr>
            </w:pPr>
            <w:r>
              <w:rPr>
                <w:rFonts w:hint="eastAsia" w:ascii="宋体" w:hAnsi="宋体" w:cs="宋体"/>
                <w:szCs w:val="21"/>
              </w:rPr>
              <w:t>毛坯→粗车→热处理→半精车外径→精车内径→打孔→精车外径→滚齿→表面处理；</w:t>
            </w:r>
          </w:p>
          <w:p>
            <w:pPr>
              <w:rPr>
                <w:rFonts w:ascii="宋体" w:hAnsi="宋体" w:cs="宋体"/>
                <w:szCs w:val="21"/>
              </w:rPr>
            </w:pPr>
            <w:r>
              <w:rPr>
                <w:rFonts w:hint="eastAsia" w:ascii="宋体" w:hAnsi="宋体" w:cs="宋体"/>
                <w:szCs w:val="21"/>
              </w:rPr>
              <w:t>其中难点：</w:t>
            </w:r>
          </w:p>
          <w:p>
            <w:pPr>
              <w:numPr>
                <w:ilvl w:val="0"/>
                <w:numId w:val="4"/>
              </w:numPr>
              <w:rPr>
                <w:rFonts w:ascii="宋体" w:hAnsi="宋体" w:cs="宋体"/>
                <w:szCs w:val="21"/>
              </w:rPr>
            </w:pPr>
            <w:r>
              <w:rPr>
                <w:rFonts w:hint="eastAsia" w:ascii="宋体" w:hAnsi="宋体" w:cs="宋体"/>
                <w:szCs w:val="21"/>
              </w:rPr>
              <w:t>精车内径须保证 内径圆度≤0.005mm；</w:t>
            </w:r>
          </w:p>
          <w:p>
            <w:pPr>
              <w:numPr>
                <w:ilvl w:val="0"/>
                <w:numId w:val="4"/>
              </w:numPr>
              <w:rPr>
                <w:rFonts w:ascii="宋体" w:hAnsi="宋体" w:cs="宋体"/>
                <w:szCs w:val="21"/>
              </w:rPr>
            </w:pPr>
            <w:r>
              <w:rPr>
                <w:rFonts w:hint="eastAsia" w:ascii="宋体" w:hAnsi="宋体" w:cs="宋体"/>
                <w:szCs w:val="21"/>
              </w:rPr>
              <w:t>滚齿后，圆周齿跳须保证≤0.008mm；</w:t>
            </w:r>
          </w:p>
          <w:p>
            <w:pPr>
              <w:numPr>
                <w:ilvl w:val="0"/>
                <w:numId w:val="4"/>
              </w:numPr>
              <w:rPr>
                <w:rFonts w:ascii="宋体" w:hAnsi="宋体" w:cs="宋体"/>
                <w:szCs w:val="21"/>
              </w:rPr>
            </w:pPr>
            <w:r>
              <w:rPr>
                <w:rFonts w:hint="eastAsia" w:ascii="宋体" w:hAnsi="宋体" w:cs="宋体"/>
                <w:szCs w:val="21"/>
              </w:rPr>
              <w:t>表面处理须保证 整体尺寸变化≤0.005mm；</w:t>
            </w:r>
          </w:p>
          <w:p>
            <w:pPr>
              <w:numPr>
                <w:ilvl w:val="0"/>
                <w:numId w:val="4"/>
              </w:numPr>
              <w:rPr>
                <w:rFonts w:ascii="宋体" w:hAnsi="宋体" w:cs="宋体"/>
                <w:szCs w:val="21"/>
              </w:rPr>
            </w:pPr>
            <w:r>
              <w:rPr>
                <w:rFonts w:hint="eastAsia" w:ascii="宋体" w:hAnsi="宋体" w:cs="宋体"/>
                <w:szCs w:val="21"/>
              </w:rPr>
              <w:t>热处理后零件晶体流向须全部呈现圆周走向及抗拉强度≥1</w:t>
            </w:r>
            <w:r>
              <w:rPr>
                <w:rFonts w:ascii="宋体" w:hAnsi="宋体" w:cs="宋体"/>
                <w:szCs w:val="21"/>
              </w:rPr>
              <w:t>200</w:t>
            </w:r>
            <w:r>
              <w:rPr>
                <w:rFonts w:hint="eastAsia" w:ascii="宋体" w:hAnsi="宋体" w:cs="宋体"/>
                <w:szCs w:val="21"/>
              </w:rPr>
              <w:t>mpa。</w:t>
            </w:r>
          </w:p>
          <w:p>
            <w:pPr>
              <w:rPr>
                <w:rFonts w:ascii="宋体" w:hAnsi="宋体" w:cs="宋体"/>
                <w:szCs w:val="21"/>
              </w:rPr>
            </w:pPr>
            <w:r>
              <w:rPr>
                <w:rFonts w:hint="eastAsia" w:ascii="宋体" w:hAnsi="宋体" w:cs="宋体"/>
                <w:szCs w:val="21"/>
              </w:rPr>
              <w:t xml:space="preserve">  </w:t>
            </w:r>
          </w:p>
          <w:p>
            <w:pPr>
              <w:numPr>
                <w:ilvl w:val="1"/>
                <w:numId w:val="3"/>
              </w:numPr>
              <w:rPr>
                <w:rFonts w:ascii="宋体" w:hAnsi="宋体" w:cs="宋体"/>
                <w:szCs w:val="21"/>
              </w:rPr>
            </w:pPr>
            <w:r>
              <w:rPr>
                <w:rFonts w:hint="eastAsia" w:ascii="宋体" w:hAnsi="宋体" w:cs="宋体"/>
                <w:szCs w:val="21"/>
              </w:rPr>
              <w:t>刚轮工艺路线：</w:t>
            </w:r>
          </w:p>
          <w:p>
            <w:pPr>
              <w:rPr>
                <w:rFonts w:ascii="宋体" w:hAnsi="宋体" w:cs="宋体"/>
                <w:szCs w:val="21"/>
              </w:rPr>
            </w:pPr>
            <w:r>
              <w:rPr>
                <w:rFonts w:hint="eastAsia" w:ascii="宋体" w:hAnsi="宋体" w:cs="宋体"/>
                <w:szCs w:val="21"/>
              </w:rPr>
              <w:t>铸件→粗车→热处理→精车内径→打孔→精车外径→车齿→表面处理；</w:t>
            </w:r>
          </w:p>
          <w:p>
            <w:pPr>
              <w:rPr>
                <w:rFonts w:ascii="宋体" w:hAnsi="宋体" w:cs="宋体"/>
                <w:szCs w:val="21"/>
              </w:rPr>
            </w:pPr>
            <w:r>
              <w:rPr>
                <w:rFonts w:hint="eastAsia" w:ascii="宋体" w:hAnsi="宋体" w:cs="宋体"/>
                <w:szCs w:val="21"/>
              </w:rPr>
              <w:t>其中难点：</w:t>
            </w:r>
          </w:p>
          <w:p>
            <w:pPr>
              <w:numPr>
                <w:ilvl w:val="0"/>
                <w:numId w:val="5"/>
              </w:numPr>
              <w:rPr>
                <w:rFonts w:ascii="宋体" w:hAnsi="宋体" w:cs="宋体"/>
                <w:szCs w:val="21"/>
              </w:rPr>
            </w:pPr>
            <w:r>
              <w:rPr>
                <w:rFonts w:hint="eastAsia" w:ascii="宋体" w:hAnsi="宋体" w:cs="宋体"/>
                <w:szCs w:val="21"/>
              </w:rPr>
              <w:t>精车内径须保证 外径圆度≤0.005mm；</w:t>
            </w:r>
          </w:p>
          <w:p>
            <w:pPr>
              <w:numPr>
                <w:ilvl w:val="0"/>
                <w:numId w:val="5"/>
              </w:numPr>
              <w:rPr>
                <w:rFonts w:ascii="宋体" w:hAnsi="宋体" w:cs="宋体"/>
                <w:szCs w:val="21"/>
              </w:rPr>
            </w:pPr>
            <w:r>
              <w:rPr>
                <w:rFonts w:hint="eastAsia" w:ascii="宋体" w:hAnsi="宋体" w:cs="宋体"/>
                <w:szCs w:val="21"/>
              </w:rPr>
              <w:t>车齿后，圆周齿跳须保证≤0.01mm；</w:t>
            </w:r>
          </w:p>
          <w:p>
            <w:pPr>
              <w:numPr>
                <w:ilvl w:val="0"/>
                <w:numId w:val="5"/>
              </w:numPr>
              <w:rPr>
                <w:rFonts w:hint="eastAsia" w:ascii="宋体" w:hAnsi="宋体" w:cs="宋体"/>
                <w:szCs w:val="21"/>
              </w:rPr>
            </w:pPr>
            <w:r>
              <w:rPr>
                <w:rFonts w:hint="eastAsia" w:ascii="宋体" w:hAnsi="宋体" w:cs="宋体"/>
                <w:szCs w:val="21"/>
              </w:rPr>
              <w:t>表面处理须保证 整体尺寸变化≤0.005mm；</w:t>
            </w:r>
          </w:p>
          <w:p>
            <w:pPr>
              <w:rPr>
                <w:rFonts w:ascii="宋体" w:hAnsi="宋体" w:cs="宋体"/>
                <w:szCs w:val="21"/>
              </w:rPr>
            </w:pPr>
          </w:p>
          <w:p>
            <w:pPr>
              <w:numPr>
                <w:ilvl w:val="1"/>
                <w:numId w:val="3"/>
              </w:numPr>
              <w:rPr>
                <w:rFonts w:ascii="宋体" w:hAnsi="宋体" w:cs="宋体"/>
                <w:szCs w:val="21"/>
              </w:rPr>
            </w:pPr>
            <w:r>
              <w:rPr>
                <w:rFonts w:hint="eastAsia" w:ascii="宋体" w:hAnsi="宋体" w:cs="宋体"/>
                <w:szCs w:val="21"/>
              </w:rPr>
              <w:t>：凸轮工艺路线：</w:t>
            </w:r>
          </w:p>
          <w:p>
            <w:pPr>
              <w:rPr>
                <w:rFonts w:ascii="宋体" w:hAnsi="宋体" w:cs="宋体"/>
                <w:szCs w:val="21"/>
              </w:rPr>
            </w:pPr>
            <w:r>
              <w:rPr>
                <w:rFonts w:hint="eastAsia" w:ascii="宋体" w:hAnsi="宋体" w:cs="宋体"/>
                <w:szCs w:val="21"/>
              </w:rPr>
              <w:t>毛坯→粗车→热处理→精车内径→打孔→精车外径→凸圆加工；</w:t>
            </w:r>
          </w:p>
          <w:p>
            <w:pPr>
              <w:rPr>
                <w:rFonts w:ascii="宋体" w:hAnsi="宋体" w:cs="宋体"/>
                <w:szCs w:val="21"/>
              </w:rPr>
            </w:pPr>
            <w:r>
              <w:rPr>
                <w:rFonts w:hint="eastAsia" w:ascii="宋体" w:hAnsi="宋体" w:cs="宋体"/>
                <w:szCs w:val="21"/>
              </w:rPr>
              <w:t>其中难点：</w:t>
            </w:r>
          </w:p>
          <w:p>
            <w:pPr>
              <w:numPr>
                <w:ilvl w:val="0"/>
                <w:numId w:val="6"/>
              </w:numPr>
              <w:rPr>
                <w:rFonts w:ascii="宋体" w:hAnsi="宋体" w:cs="宋体"/>
                <w:szCs w:val="21"/>
              </w:rPr>
            </w:pPr>
            <w:r>
              <w:rPr>
                <w:rFonts w:hint="eastAsia" w:ascii="宋体" w:hAnsi="宋体" w:cs="宋体"/>
                <w:szCs w:val="21"/>
              </w:rPr>
              <w:t>凸轮加工后 尺寸误差须保证≤±0.002mm；</w:t>
            </w:r>
          </w:p>
          <w:p>
            <w:pPr>
              <w:rPr>
                <w:rFonts w:ascii="宋体" w:hAnsi="宋体" w:cs="宋体"/>
                <w:szCs w:val="21"/>
              </w:rPr>
            </w:pPr>
          </w:p>
          <w:p>
            <w:pPr>
              <w:ind w:firstLine="420" w:firstLineChars="200"/>
              <w:rPr>
                <w:rFonts w:ascii="宋体" w:hAnsi="宋体" w:cs="宋体"/>
                <w:szCs w:val="21"/>
              </w:rPr>
            </w:pPr>
            <w:r>
              <w:rPr>
                <w:rFonts w:hint="eastAsia" w:ascii="宋体" w:hAnsi="宋体" w:cs="宋体"/>
                <w:szCs w:val="21"/>
              </w:rPr>
              <w:t>3. 完成本榜单所需主要配套设施：</w:t>
            </w:r>
          </w:p>
          <w:p>
            <w:pPr>
              <w:rPr>
                <w:rFonts w:ascii="宋体" w:hAnsi="宋体" w:cs="宋体"/>
                <w:szCs w:val="21"/>
              </w:rPr>
            </w:pPr>
            <w:r>
              <w:rPr>
                <w:rFonts w:hint="eastAsia" w:ascii="宋体" w:hAnsi="宋体" w:cs="宋体"/>
                <w:szCs w:val="21"/>
              </w:rPr>
              <w:t>3.1 凸轮加工：北京精雕加工中心</w:t>
            </w:r>
          </w:p>
          <w:p>
            <w:pPr>
              <w:rPr>
                <w:rFonts w:ascii="宋体" w:hAnsi="宋体" w:cs="宋体"/>
                <w:szCs w:val="21"/>
              </w:rPr>
            </w:pPr>
            <w:r>
              <w:rPr>
                <w:rFonts w:hint="eastAsia" w:ascii="宋体" w:hAnsi="宋体" w:cs="宋体"/>
                <w:szCs w:val="21"/>
              </w:rPr>
              <w:t>3.2 柔轮、钢轮车加工：哈挺车床</w:t>
            </w:r>
          </w:p>
          <w:p>
            <w:pPr>
              <w:rPr>
                <w:rFonts w:ascii="宋体" w:hAnsi="宋体" w:cs="宋体"/>
                <w:szCs w:val="21"/>
              </w:rPr>
            </w:pPr>
            <w:r>
              <w:rPr>
                <w:rFonts w:hint="eastAsia" w:ascii="宋体" w:hAnsi="宋体" w:cs="宋体"/>
                <w:szCs w:val="21"/>
              </w:rPr>
              <w:t>3.3 柔轮齿加工：日本卡希富基滚齿机</w:t>
            </w:r>
          </w:p>
          <w:p>
            <w:pPr>
              <w:rPr>
                <w:rFonts w:ascii="宋体" w:hAnsi="宋体" w:cs="宋体"/>
                <w:szCs w:val="21"/>
              </w:rPr>
            </w:pPr>
            <w:r>
              <w:rPr>
                <w:rFonts w:hint="eastAsia" w:ascii="宋体" w:hAnsi="宋体" w:cs="宋体"/>
                <w:szCs w:val="21"/>
              </w:rPr>
              <w:t>3.4 钢轮齿加工：日本卡希富基车齿机</w:t>
            </w:r>
          </w:p>
          <w:p>
            <w:pPr>
              <w:rPr>
                <w:rFonts w:ascii="宋体" w:hAnsi="宋体" w:cs="宋体"/>
                <w:szCs w:val="21"/>
              </w:rPr>
            </w:pPr>
            <w:r>
              <w:rPr>
                <w:rFonts w:hint="eastAsia" w:ascii="宋体" w:hAnsi="宋体" w:cs="宋体"/>
                <w:szCs w:val="21"/>
              </w:rPr>
              <w:t>3.5 表面处理：瑞士sandmaster高性能珠击机</w:t>
            </w:r>
          </w:p>
          <w:p>
            <w:pPr>
              <w:rPr>
                <w:rFonts w:ascii="宋体" w:hAnsi="宋体" w:cs="宋体"/>
                <w:szCs w:val="21"/>
              </w:rPr>
            </w:pPr>
            <w:r>
              <w:rPr>
                <w:rFonts w:hint="eastAsia" w:ascii="宋体" w:hAnsi="宋体" w:cs="宋体"/>
                <w:szCs w:val="21"/>
              </w:rPr>
              <w:t>3.6 工装：全系列高精度液压工装</w:t>
            </w:r>
          </w:p>
          <w:p>
            <w:pPr>
              <w:rPr>
                <w:rFonts w:ascii="宋体" w:hAnsi="宋体" w:cs="宋体"/>
                <w:szCs w:val="21"/>
              </w:rPr>
            </w:pPr>
            <w:r>
              <w:rPr>
                <w:rFonts w:hint="eastAsia" w:ascii="宋体" w:hAnsi="宋体" w:cs="宋体"/>
                <w:szCs w:val="21"/>
              </w:rPr>
              <w:t>3.7 检测设备：Zeiss蔡司高精度三坐标测试台架、谐波减速器整机全功能测试台架、启动力矩检测台架</w:t>
            </w:r>
          </w:p>
          <w:p>
            <w:pPr>
              <w:rPr>
                <w:rFonts w:ascii="宋体" w:hAnsi="宋体" w:cs="宋体"/>
                <w:szCs w:val="21"/>
              </w:rPr>
            </w:pPr>
          </w:p>
          <w:p>
            <w:pPr>
              <w:numPr>
                <w:ilvl w:val="0"/>
                <w:numId w:val="1"/>
              </w:numPr>
              <w:ind w:firstLine="420" w:firstLineChars="200"/>
              <w:rPr>
                <w:rFonts w:ascii="宋体" w:hAnsi="宋体" w:cs="宋体"/>
                <w:szCs w:val="21"/>
              </w:rPr>
            </w:pPr>
            <w:r>
              <w:rPr>
                <w:rFonts w:hint="eastAsia" w:ascii="宋体" w:hAnsi="宋体" w:cs="宋体"/>
                <w:szCs w:val="21"/>
              </w:rPr>
              <w:t>榜单所要达成的技术指标</w:t>
            </w:r>
          </w:p>
          <w:p>
            <w:pPr>
              <w:numPr>
                <w:ilvl w:val="0"/>
                <w:numId w:val="7"/>
              </w:numPr>
              <w:ind w:firstLine="480"/>
              <w:rPr>
                <w:rFonts w:ascii="宋体" w:hAnsi="宋体" w:cs="宋体"/>
                <w:szCs w:val="21"/>
              </w:rPr>
            </w:pPr>
            <w:r>
              <w:rPr>
                <w:rFonts w:hint="eastAsia" w:ascii="宋体" w:hAnsi="宋体" w:cs="宋体"/>
                <w:szCs w:val="21"/>
              </w:rPr>
              <w:t>CS32系列谐波减速器整机性能指标：</w:t>
            </w:r>
          </w:p>
          <w:p>
            <w:pPr>
              <w:numPr>
                <w:ilvl w:val="1"/>
                <w:numId w:val="7"/>
              </w:numPr>
              <w:rPr>
                <w:rFonts w:ascii="宋体" w:hAnsi="宋体" w:cs="宋体"/>
                <w:szCs w:val="21"/>
              </w:rPr>
            </w:pPr>
            <w:r>
              <w:rPr>
                <w:rFonts w:hint="eastAsia" w:ascii="宋体" w:hAnsi="宋体" w:cs="宋体"/>
                <w:szCs w:val="21"/>
              </w:rPr>
              <w:t>角传递精度≤30弧秒；</w:t>
            </w:r>
          </w:p>
          <w:p>
            <w:pPr>
              <w:numPr>
                <w:ilvl w:val="1"/>
                <w:numId w:val="7"/>
              </w:numPr>
              <w:rPr>
                <w:rFonts w:ascii="宋体" w:hAnsi="宋体" w:cs="宋体"/>
                <w:szCs w:val="21"/>
              </w:rPr>
            </w:pPr>
            <w:r>
              <w:rPr>
                <w:rFonts w:hint="eastAsia" w:ascii="宋体" w:hAnsi="宋体" w:cs="宋体"/>
                <w:szCs w:val="21"/>
              </w:rPr>
              <w:t>谐波减速器整体扭转刚度值K1≥6.7*</w:t>
            </w:r>
            <m:oMath>
              <m:sSup>
                <m:sSupPr>
                  <m:ctrlPr>
                    <w:rPr>
                      <w:rFonts w:hint="eastAsia" w:ascii="Cambria Math" w:hAnsi="Cambria Math" w:cs="宋体"/>
                      <w:szCs w:val="21"/>
                    </w:rPr>
                  </m:ctrlPr>
                </m:sSupPr>
                <m:e>
                  <m:r>
                    <m:rPr>
                      <m:sty m:val="p"/>
                    </m:rPr>
                    <w:rPr>
                      <w:rFonts w:hint="eastAsia" w:ascii="Cambria Math" w:hAnsi="Cambria Math" w:cs="宋体"/>
                      <w:szCs w:val="21"/>
                    </w:rPr>
                    <m:t>10</m:t>
                  </m:r>
                  <m:ctrlPr>
                    <w:rPr>
                      <w:rFonts w:hint="eastAsia" w:ascii="Cambria Math" w:hAnsi="Cambria Math" w:cs="宋体"/>
                      <w:szCs w:val="21"/>
                    </w:rPr>
                  </m:ctrlPr>
                </m:e>
                <m:sup>
                  <m:r>
                    <m:rPr>
                      <m:sty m:val="p"/>
                    </m:rPr>
                    <w:rPr>
                      <w:rFonts w:hint="eastAsia" w:ascii="Cambria Math" w:hAnsi="Cambria Math" w:cs="宋体"/>
                      <w:szCs w:val="21"/>
                    </w:rPr>
                    <m:t>4</m:t>
                  </m:r>
                  <m:ctrlPr>
                    <w:rPr>
                      <w:rFonts w:hint="eastAsia" w:ascii="Cambria Math" w:hAnsi="Cambria Math" w:cs="宋体"/>
                      <w:szCs w:val="21"/>
                    </w:rPr>
                  </m:ctrlPr>
                </m:sup>
              </m:sSup>
            </m:oMath>
            <w:r>
              <w:rPr>
                <w:rFonts w:hint="eastAsia" w:ascii="宋体" w:hAnsi="宋体" w:cs="宋体"/>
                <w:szCs w:val="21"/>
              </w:rPr>
              <w:t>N.m/rad，K2≥11*</w:t>
            </w:r>
            <m:oMath>
              <m:sSup>
                <m:sSupPr>
                  <m:ctrlPr>
                    <w:rPr>
                      <w:rFonts w:hint="eastAsia" w:ascii="Cambria Math" w:hAnsi="Cambria Math" w:cs="宋体"/>
                      <w:szCs w:val="21"/>
                    </w:rPr>
                  </m:ctrlPr>
                </m:sSupPr>
                <m:e>
                  <m:r>
                    <m:rPr>
                      <m:sty m:val="p"/>
                    </m:rPr>
                    <w:rPr>
                      <w:rFonts w:hint="eastAsia" w:ascii="Cambria Math" w:hAnsi="Cambria Math" w:cs="宋体"/>
                      <w:szCs w:val="21"/>
                    </w:rPr>
                    <m:t>10</m:t>
                  </m:r>
                  <m:ctrlPr>
                    <w:rPr>
                      <w:rFonts w:hint="eastAsia" w:ascii="Cambria Math" w:hAnsi="Cambria Math" w:cs="宋体"/>
                      <w:szCs w:val="21"/>
                    </w:rPr>
                  </m:ctrlPr>
                </m:e>
                <m:sup>
                  <m:r>
                    <m:rPr>
                      <m:sty m:val="p"/>
                    </m:rPr>
                    <w:rPr>
                      <w:rFonts w:hint="eastAsia" w:ascii="Cambria Math" w:hAnsi="Cambria Math" w:cs="宋体"/>
                      <w:szCs w:val="21"/>
                    </w:rPr>
                    <m:t>4</m:t>
                  </m:r>
                  <m:ctrlPr>
                    <w:rPr>
                      <w:rFonts w:hint="eastAsia" w:ascii="Cambria Math" w:hAnsi="Cambria Math" w:cs="宋体"/>
                      <w:szCs w:val="21"/>
                    </w:rPr>
                  </m:ctrlPr>
                </m:sup>
              </m:sSup>
            </m:oMath>
            <w:r>
              <w:rPr>
                <w:rFonts w:hint="eastAsia" w:ascii="宋体" w:hAnsi="宋体" w:cs="宋体"/>
                <w:szCs w:val="21"/>
              </w:rPr>
              <w:t>N.m/rad；</w:t>
            </w:r>
          </w:p>
          <w:p>
            <w:pPr>
              <w:numPr>
                <w:ilvl w:val="1"/>
                <w:numId w:val="7"/>
              </w:numPr>
              <w:rPr>
                <w:rFonts w:ascii="宋体" w:hAnsi="宋体" w:cs="宋体"/>
                <w:szCs w:val="21"/>
              </w:rPr>
            </w:pPr>
            <w:r>
              <w:rPr>
                <w:rFonts w:hint="eastAsia" w:ascii="宋体" w:hAnsi="宋体" w:cs="宋体"/>
                <w:szCs w:val="21"/>
              </w:rPr>
              <w:t>空程误差≤1弧分（60弧秒）</w:t>
            </w:r>
          </w:p>
          <w:p>
            <w:pPr>
              <w:numPr>
                <w:ilvl w:val="1"/>
                <w:numId w:val="7"/>
              </w:numPr>
              <w:rPr>
                <w:rFonts w:ascii="宋体" w:hAnsi="宋体" w:cs="宋体"/>
                <w:szCs w:val="21"/>
              </w:rPr>
            </w:pPr>
            <w:r>
              <w:rPr>
                <w:rFonts w:hint="eastAsia" w:ascii="宋体" w:hAnsi="宋体" w:cs="宋体"/>
                <w:szCs w:val="21"/>
              </w:rPr>
              <w:t>背隙误差≤10弧秒</w:t>
            </w:r>
          </w:p>
          <w:p>
            <w:pPr>
              <w:numPr>
                <w:ilvl w:val="1"/>
                <w:numId w:val="7"/>
              </w:numPr>
              <w:rPr>
                <w:rFonts w:ascii="宋体" w:hAnsi="宋体" w:cs="宋体"/>
                <w:szCs w:val="21"/>
              </w:rPr>
            </w:pPr>
            <w:r>
              <w:rPr>
                <w:rFonts w:hint="eastAsia" w:ascii="宋体" w:hAnsi="宋体" w:cs="宋体"/>
                <w:szCs w:val="21"/>
              </w:rPr>
              <w:t>启动转矩≤45*</w:t>
            </w:r>
            <m:oMath>
              <m:sSup>
                <m:sSupPr>
                  <m:ctrlPr>
                    <w:rPr>
                      <w:rFonts w:hint="eastAsia" w:ascii="Cambria Math" w:hAnsi="Cambria Math" w:cs="宋体"/>
                      <w:szCs w:val="21"/>
                    </w:rPr>
                  </m:ctrlPr>
                </m:sSupPr>
                <m:e>
                  <m:r>
                    <m:rPr>
                      <m:sty m:val="p"/>
                    </m:rPr>
                    <w:rPr>
                      <w:rFonts w:hint="eastAsia" w:ascii="Cambria Math" w:hAnsi="Cambria Math" w:cs="宋体"/>
                      <w:szCs w:val="21"/>
                    </w:rPr>
                    <m:t>10</m:t>
                  </m:r>
                  <m:ctrlPr>
                    <w:rPr>
                      <w:rFonts w:hint="eastAsia" w:ascii="Cambria Math" w:hAnsi="Cambria Math" w:cs="宋体"/>
                      <w:szCs w:val="21"/>
                    </w:rPr>
                  </m:ctrlPr>
                </m:e>
                <m:sup>
                  <m:r>
                    <m:rPr>
                      <m:sty m:val="p"/>
                    </m:rPr>
                    <w:rPr>
                      <w:rFonts w:hint="eastAsia" w:ascii="Cambria Math" w:hAnsi="Cambria Math" w:cs="宋体"/>
                      <w:szCs w:val="21"/>
                    </w:rPr>
                    <m:t>−2</m:t>
                  </m:r>
                  <m:ctrlPr>
                    <w:rPr>
                      <w:rFonts w:hint="eastAsia" w:ascii="Cambria Math" w:hAnsi="Cambria Math" w:cs="宋体"/>
                      <w:szCs w:val="21"/>
                    </w:rPr>
                  </m:ctrlPr>
                </m:sup>
              </m:sSup>
            </m:oMath>
            <w:r>
              <w:rPr>
                <w:rFonts w:hint="eastAsia" w:ascii="宋体" w:hAnsi="宋体" w:cs="宋体"/>
                <w:szCs w:val="21"/>
              </w:rPr>
              <w:t>N.m</w:t>
            </w:r>
          </w:p>
          <w:p>
            <w:pPr>
              <w:numPr>
                <w:ilvl w:val="0"/>
                <w:numId w:val="7"/>
              </w:numPr>
              <w:ind w:firstLine="480"/>
              <w:rPr>
                <w:rFonts w:ascii="宋体" w:hAnsi="宋体" w:cs="宋体"/>
                <w:szCs w:val="21"/>
              </w:rPr>
            </w:pPr>
            <w:r>
              <w:rPr>
                <w:rFonts w:hint="eastAsia" w:ascii="宋体" w:hAnsi="宋体" w:cs="宋体"/>
                <w:szCs w:val="21"/>
              </w:rPr>
              <w:t>核心零部件性能指标：</w:t>
            </w:r>
          </w:p>
          <w:p>
            <w:pPr>
              <w:rPr>
                <w:rFonts w:ascii="宋体" w:hAnsi="宋体" w:cs="宋体"/>
                <w:szCs w:val="21"/>
              </w:rPr>
            </w:pPr>
            <w:r>
              <w:rPr>
                <w:rFonts w:hint="eastAsia" w:ascii="宋体" w:hAnsi="宋体" w:cs="宋体"/>
                <w:szCs w:val="21"/>
              </w:rPr>
              <w:t>2.1 柔轮OBD（夹球壁厚）≤0.005mm</w:t>
            </w:r>
          </w:p>
          <w:p>
            <w:pPr>
              <w:rPr>
                <w:rFonts w:ascii="宋体" w:hAnsi="宋体" w:cs="宋体"/>
                <w:szCs w:val="21"/>
              </w:rPr>
            </w:pPr>
            <w:r>
              <w:rPr>
                <w:rFonts w:hint="eastAsia" w:ascii="宋体" w:hAnsi="宋体" w:cs="宋体"/>
                <w:szCs w:val="21"/>
              </w:rPr>
              <w:t>2.2 刚轮OBD（夹球壁厚）≤0.01mm</w:t>
            </w:r>
          </w:p>
          <w:p>
            <w:pPr>
              <w:rPr>
                <w:rFonts w:ascii="宋体" w:hAnsi="宋体" w:cs="宋体"/>
                <w:szCs w:val="21"/>
              </w:rPr>
            </w:pPr>
            <w:r>
              <w:rPr>
                <w:rFonts w:hint="eastAsia" w:ascii="宋体" w:hAnsi="宋体" w:cs="宋体"/>
                <w:szCs w:val="21"/>
              </w:rPr>
              <w:t>2.3 凸轮长短轴尺寸公差≤0.005mm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榜单效益目标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rFonts w:hint="eastAsia" w:ascii="宋体" w:hAnsi="宋体" w:cs="宋体"/>
                <w:szCs w:val="21"/>
              </w:rPr>
            </w:pPr>
          </w:p>
          <w:p>
            <w:pPr>
              <w:ind w:firstLine="420" w:firstLineChars="200"/>
              <w:rPr>
                <w:rFonts w:ascii="宋体" w:hAnsi="宋体" w:cs="宋体"/>
                <w:szCs w:val="21"/>
              </w:rPr>
            </w:pPr>
            <w:r>
              <w:rPr>
                <w:rFonts w:hint="eastAsia" w:ascii="宋体" w:hAnsi="宋体" w:cs="宋体"/>
                <w:szCs w:val="21"/>
              </w:rPr>
              <w:t>经济效益：2022年全球机器人用谐波减速器共计有180-360万台需求量，2023-2026年预计每年会以20%-30%增长。目前，该市场高端领域80%以上订单由日本HD公司占有，中低端市场由国内两家公司占有约60%以上。</w:t>
            </w:r>
          </w:p>
          <w:p>
            <w:pPr>
              <w:ind w:firstLine="420" w:firstLineChars="200"/>
              <w:rPr>
                <w:rFonts w:ascii="宋体" w:hAnsi="宋体" w:cs="宋体"/>
                <w:szCs w:val="21"/>
              </w:rPr>
            </w:pPr>
            <w:r>
              <w:rPr>
                <w:rFonts w:hint="eastAsia" w:ascii="宋体" w:hAnsi="宋体" w:cs="宋体"/>
                <w:szCs w:val="21"/>
              </w:rPr>
              <w:t>如果所属项目可以顺利完成</w:t>
            </w:r>
            <w:r>
              <w:rPr>
                <w:rFonts w:hint="eastAsia" w:ascii="宋体" w:hAnsi="宋体" w:cs="宋体"/>
                <w:szCs w:val="21"/>
                <w:lang w:val="en-US" w:eastAsia="zh-CN"/>
              </w:rPr>
              <w:t>研发和</w:t>
            </w:r>
            <w:r>
              <w:rPr>
                <w:rFonts w:hint="eastAsia" w:ascii="宋体" w:hAnsi="宋体" w:cs="宋体"/>
                <w:szCs w:val="21"/>
              </w:rPr>
              <w:t>量产，对于高端市场的冲击力很强，可以在90%以上工况条件下替代HD公司产品，100%在中低端市场替代现有谐波产品。</w:t>
            </w:r>
          </w:p>
          <w:p>
            <w:pPr>
              <w:ind w:firstLine="420" w:firstLineChars="200"/>
              <w:rPr>
                <w:rFonts w:ascii="宋体" w:hAnsi="宋体" w:cs="宋体"/>
                <w:szCs w:val="21"/>
              </w:rPr>
            </w:pPr>
            <w:r>
              <w:rPr>
                <w:rFonts w:hint="eastAsia" w:ascii="宋体" w:hAnsi="宋体" w:cs="宋体"/>
                <w:szCs w:val="21"/>
              </w:rPr>
              <w:t>如果以市场总需求量200万台需求量计算，单台售价初步定位在1500元，预计可以占有约50%市场，每年总产值在1500元*2,000,000（pcs）*0.1（市场占有率）=150,000,000元。</w:t>
            </w:r>
          </w:p>
          <w:p>
            <w:pPr>
              <w:ind w:firstLine="420" w:firstLineChars="200"/>
              <w:rPr>
                <w:rFonts w:ascii="宋体" w:hAnsi="宋体" w:cs="宋体"/>
                <w:szCs w:val="21"/>
              </w:rPr>
            </w:pPr>
            <w:r>
              <w:rPr>
                <w:rFonts w:hint="eastAsia" w:ascii="宋体" w:hAnsi="宋体" w:cs="宋体"/>
                <w:szCs w:val="21"/>
              </w:rPr>
              <w:t>另外，除了机器人用谐波外，其他领域，例如：数控机床行业、光伏设备行业、航空航天行业、汽车行业、医疗设备行业等，也可以进行大面积推广使用。</w:t>
            </w:r>
          </w:p>
          <w:p>
            <w:pPr>
              <w:ind w:firstLine="420" w:firstLineChars="200"/>
              <w:rPr>
                <w:rFonts w:ascii="宋体" w:hAnsi="宋体" w:cs="宋体"/>
                <w:szCs w:val="21"/>
              </w:rPr>
            </w:pPr>
            <w:r>
              <w:rPr>
                <w:rFonts w:hint="eastAsia" w:ascii="宋体" w:hAnsi="宋体" w:cs="宋体"/>
                <w:szCs w:val="21"/>
              </w:rPr>
              <w:t>社会效益：除产生的经济效益外，该产品可以在一定程度上解决作为机器人核心零部件之高精度谐波减速器的应用可以提高机器人的运动精度和稳定性，从而提升机器人的工作效率和性能。此外，该产品还可以降低机器人的生产成本，提高国产机器人的市场竞争力，高精度谐波减速器是一种机器人核心零部件，其在机器人行业中具有重要的作用。该产品的正向研发还可以在一定程度上解决国家对于机器人核心零部件“卡脖子”的问题，对于机器人行业国产替代进口有着重要的意义</w:t>
            </w:r>
          </w:p>
          <w:p>
            <w:pPr>
              <w:spacing w:line="360" w:lineRule="auto"/>
              <w:ind w:firstLine="482"/>
              <w:contextualSpacing/>
              <w:rPr>
                <w:rFonts w:ascii="宋体" w:hAnsi="宋体" w:cs="宋体"/>
                <w:szCs w:val="21"/>
              </w:rPr>
            </w:pP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CESI楷体-GB2312">
    <w:panose1 w:val="02000500000000000000"/>
    <w:charset w:val="86"/>
    <w:family w:val="auto"/>
    <w:pitch w:val="default"/>
    <w:sig w:usb0="800002BF" w:usb1="184F6CF8" w:usb2="00000012" w:usb3="00000000" w:csb0="0004000F" w:csb1="00000000"/>
  </w:font>
  <w:font w:name="方正小标宋简体">
    <w:panose1 w:val="03000509000000000000"/>
    <w:charset w:val="86"/>
    <w:family w:val="script"/>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2000000" w:usb3="00000000" w:csb0="2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794D58"/>
    <w:multiLevelType w:val="singleLevel"/>
    <w:tmpl w:val="96794D58"/>
    <w:lvl w:ilvl="0" w:tentative="0">
      <w:start w:val="1"/>
      <w:numFmt w:val="decimalEnclosedCircleChinese"/>
      <w:suff w:val="space"/>
      <w:lvlText w:val="%1"/>
      <w:lvlJc w:val="left"/>
      <w:rPr>
        <w:rFonts w:hint="eastAsia"/>
      </w:rPr>
    </w:lvl>
  </w:abstractNum>
  <w:abstractNum w:abstractNumId="1">
    <w:nsid w:val="B6F9B1F6"/>
    <w:multiLevelType w:val="multilevel"/>
    <w:tmpl w:val="B6F9B1F6"/>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BB678AEA"/>
    <w:multiLevelType w:val="singleLevel"/>
    <w:tmpl w:val="BB678AEA"/>
    <w:lvl w:ilvl="0" w:tentative="0">
      <w:start w:val="1"/>
      <w:numFmt w:val="decimalEnclosedCircleChinese"/>
      <w:suff w:val="space"/>
      <w:lvlText w:val="%1"/>
      <w:lvlJc w:val="left"/>
      <w:rPr>
        <w:rFonts w:hint="eastAsia"/>
      </w:rPr>
    </w:lvl>
  </w:abstractNum>
  <w:abstractNum w:abstractNumId="3">
    <w:nsid w:val="DF90C77F"/>
    <w:multiLevelType w:val="singleLevel"/>
    <w:tmpl w:val="DF90C77F"/>
    <w:lvl w:ilvl="0" w:tentative="0">
      <w:start w:val="1"/>
      <w:numFmt w:val="decimalEnclosedCircleChinese"/>
      <w:suff w:val="space"/>
      <w:lvlText w:val="%1"/>
      <w:lvlJc w:val="left"/>
      <w:rPr>
        <w:rFonts w:hint="eastAsia"/>
      </w:rPr>
    </w:lvl>
  </w:abstractNum>
  <w:abstractNum w:abstractNumId="4">
    <w:nsid w:val="F31C7D23"/>
    <w:multiLevelType w:val="singleLevel"/>
    <w:tmpl w:val="F31C7D23"/>
    <w:lvl w:ilvl="0" w:tentative="0">
      <w:start w:val="1"/>
      <w:numFmt w:val="chineseCounting"/>
      <w:suff w:val="nothing"/>
      <w:lvlText w:val="%1、"/>
      <w:lvlJc w:val="left"/>
      <w:rPr>
        <w:rFonts w:hint="eastAsia"/>
      </w:rPr>
    </w:lvl>
  </w:abstractNum>
  <w:abstractNum w:abstractNumId="5">
    <w:nsid w:val="05C6325D"/>
    <w:multiLevelType w:val="multilevel"/>
    <w:tmpl w:val="05C6325D"/>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4A4561ED"/>
    <w:multiLevelType w:val="multilevel"/>
    <w:tmpl w:val="4A4561ED"/>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jZWMzMzU5OWI0NDFhMTMyNjdkZDU3MDE5MTczODEifQ=="/>
  </w:docVars>
  <w:rsids>
    <w:rsidRoot w:val="001A30DB"/>
    <w:rsid w:val="001A30DB"/>
    <w:rsid w:val="0027675D"/>
    <w:rsid w:val="005902CE"/>
    <w:rsid w:val="00662401"/>
    <w:rsid w:val="006B758E"/>
    <w:rsid w:val="008C2943"/>
    <w:rsid w:val="009F0618"/>
    <w:rsid w:val="2D263A2C"/>
    <w:rsid w:val="32FD35C4"/>
    <w:rsid w:val="35187D1E"/>
    <w:rsid w:val="37FA8F22"/>
    <w:rsid w:val="39DB320C"/>
    <w:rsid w:val="406712EA"/>
    <w:rsid w:val="45FF2E83"/>
    <w:rsid w:val="461A72B2"/>
    <w:rsid w:val="4DC95336"/>
    <w:rsid w:val="7231619E"/>
    <w:rsid w:val="7DEE81FB"/>
    <w:rsid w:val="7F5A169A"/>
    <w:rsid w:val="DEFB2C44"/>
    <w:rsid w:val="F7973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0"/>
    <w:pPr>
      <w:keepNext/>
      <w:keepLines/>
      <w:spacing w:before="240" w:after="64" w:line="320" w:lineRule="auto"/>
      <w:outlineLvl w:val="5"/>
    </w:pPr>
    <w:rPr>
      <w:rFonts w:ascii="Cambria" w:hAnsi="Cambria"/>
      <w:b/>
      <w:bCs/>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3577</Words>
  <Characters>4015</Characters>
  <Lines>30</Lines>
  <Paragraphs>8</Paragraphs>
  <TotalTime>13</TotalTime>
  <ScaleCrop>false</ScaleCrop>
  <LinksUpToDate>false</LinksUpToDate>
  <CharactersWithSpaces>4059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2023-08-14T07:14:00Z</dcterms:created>
  <dc:creator>51326</dc:creator>
  <cp:lastModifiedBy>禤维强</cp:lastModifiedBy>
  <dcterms:modified xsi:type="dcterms:W3CDTF">2023-10-26T19:08:33Z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CB00CBA4BB0F4A30BEB0704292F90137_12</vt:lpwstr>
  </property>
</Properties>
</file>