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pPr>
      <w:r>
        <w:rPr>
          <w:rFonts w:hint="eastAsia" w:eastAsia="方正小标宋简体"/>
          <w:sz w:val="44"/>
          <w:szCs w:val="44"/>
          <w:lang w:eastAsia="zh-CN"/>
        </w:rPr>
        <w:t>项目</w:t>
      </w:r>
      <w:r>
        <w:rPr>
          <w:rFonts w:eastAsia="方正小标宋简体"/>
          <w:sz w:val="44"/>
          <w:szCs w:val="44"/>
        </w:rPr>
        <w:t>榜单</w:t>
      </w:r>
    </w:p>
    <w:tbl>
      <w:tblPr>
        <w:tblStyle w:val="7"/>
        <w:tblW w:w="10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96"/>
        <w:gridCol w:w="3326"/>
        <w:gridCol w:w="1594"/>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199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bookmarkStart w:id="0" w:name="_GoBack"/>
            <w:bookmarkEnd w:id="0"/>
            <w:r>
              <w:rPr>
                <w:rFonts w:ascii="Times New Roman" w:hAnsi="Times New Roman"/>
                <w:szCs w:val="21"/>
              </w:rPr>
              <w:t>榜单名称</w:t>
            </w:r>
          </w:p>
        </w:tc>
        <w:tc>
          <w:tcPr>
            <w:tcW w:w="8083" w:type="dxa"/>
            <w:gridSpan w:val="3"/>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r>
              <w:rPr>
                <w:rFonts w:hint="eastAsia" w:ascii="Times New Roman" w:hAnsi="Times New Roman"/>
                <w:szCs w:val="21"/>
              </w:rPr>
              <w:t>新一代折叠屏盖板用超高模量透明聚酰亚胺薄膜的工程化关键技术研发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99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专业领域及方向</w:t>
            </w:r>
          </w:p>
        </w:tc>
        <w:tc>
          <w:tcPr>
            <w:tcW w:w="8083" w:type="dxa"/>
            <w:gridSpan w:val="3"/>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r>
              <w:rPr>
                <w:rFonts w:hint="eastAsia" w:ascii="Times New Roman" w:hAnsi="Times New Roman"/>
                <w:szCs w:val="21"/>
              </w:rPr>
              <w:t>电子化工新材料领域的柔性显示盖板用透明聚酰亚胺薄膜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99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启动时间</w:t>
            </w:r>
          </w:p>
        </w:tc>
        <w:tc>
          <w:tcPr>
            <w:tcW w:w="3326" w:type="dxa"/>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r>
              <w:rPr>
                <w:rFonts w:hint="eastAsia" w:ascii="Times New Roman" w:hAnsi="Times New Roman"/>
                <w:szCs w:val="21"/>
              </w:rPr>
              <w:t>2021年10月22日</w:t>
            </w:r>
          </w:p>
        </w:tc>
        <w:tc>
          <w:tcPr>
            <w:tcW w:w="1594" w:type="dxa"/>
            <w:tcBorders>
              <w:top w:val="single" w:color="auto" w:sz="4" w:space="0"/>
              <w:left w:val="nil"/>
              <w:bottom w:val="single" w:color="auto" w:sz="4" w:space="0"/>
              <w:right w:val="single" w:color="auto" w:sz="4" w:space="0"/>
            </w:tcBorders>
            <w:vAlign w:val="center"/>
          </w:tcPr>
          <w:p>
            <w:pPr>
              <w:jc w:val="center"/>
              <w:rPr>
                <w:rFonts w:ascii="Times New Roman" w:hAnsi="Times New Roman"/>
                <w:szCs w:val="22"/>
              </w:rPr>
            </w:pPr>
            <w:r>
              <w:rPr>
                <w:rFonts w:ascii="Times New Roman" w:hAnsi="Times New Roman"/>
                <w:szCs w:val="21"/>
                <w:lang w:val="en" w:eastAsia="en"/>
              </w:rPr>
              <w:t>计划</w:t>
            </w:r>
          </w:p>
          <w:p>
            <w:pPr>
              <w:jc w:val="center"/>
              <w:rPr>
                <w:rFonts w:ascii="Times New Roman" w:hAnsi="Times New Roman"/>
                <w:szCs w:val="21"/>
              </w:rPr>
            </w:pPr>
            <w:r>
              <w:rPr>
                <w:rFonts w:ascii="Times New Roman" w:hAnsi="Times New Roman"/>
                <w:szCs w:val="21"/>
                <w:lang w:val="en" w:eastAsia="en"/>
              </w:rPr>
              <w:t>完成</w:t>
            </w:r>
            <w:r>
              <w:rPr>
                <w:rFonts w:ascii="Times New Roman" w:hAnsi="Times New Roman"/>
                <w:szCs w:val="21"/>
              </w:rPr>
              <w:t>时间</w:t>
            </w:r>
          </w:p>
        </w:tc>
        <w:tc>
          <w:tcPr>
            <w:tcW w:w="3163" w:type="dxa"/>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r>
              <w:rPr>
                <w:rFonts w:hint="eastAsia" w:ascii="Times New Roman" w:hAnsi="Times New Roman"/>
                <w:szCs w:val="21"/>
              </w:rPr>
              <w:t>2024年10月21日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79" w:hRule="atLeast"/>
          <w:jc w:val="center"/>
        </w:trPr>
        <w:tc>
          <w:tcPr>
            <w:tcW w:w="199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榜单具体内容</w:t>
            </w:r>
          </w:p>
        </w:tc>
        <w:tc>
          <w:tcPr>
            <w:tcW w:w="8083" w:type="dxa"/>
            <w:gridSpan w:val="3"/>
            <w:tcBorders>
              <w:top w:val="single" w:color="auto" w:sz="4" w:space="0"/>
              <w:left w:val="single" w:color="auto" w:sz="4" w:space="0"/>
              <w:bottom w:val="single" w:color="auto" w:sz="4" w:space="0"/>
              <w:right w:val="single" w:color="auto" w:sz="4" w:space="0"/>
            </w:tcBorders>
            <w:vAlign w:val="center"/>
          </w:tcPr>
          <w:p>
            <w:pPr>
              <w:ind w:firstLine="420" w:firstLineChars="200"/>
              <w:rPr>
                <w:rFonts w:ascii="Times New Roman" w:hAnsi="Times New Roman"/>
                <w:szCs w:val="21"/>
              </w:rPr>
            </w:pPr>
            <w:r>
              <w:rPr>
                <w:rFonts w:hint="eastAsia" w:ascii="Times New Roman" w:hAnsi="Times New Roman"/>
                <w:szCs w:val="21"/>
              </w:rPr>
              <w:t>项目以产业化及商品化为目标，需要基于光学级中式或产线平台开展。项目配方设计通过引入特殊含氟/含脂环结构实现P</w:t>
            </w:r>
            <w:r>
              <w:rPr>
                <w:rFonts w:ascii="Times New Roman" w:hAnsi="Times New Roman"/>
                <w:szCs w:val="21"/>
              </w:rPr>
              <w:t>I</w:t>
            </w:r>
            <w:r>
              <w:rPr>
                <w:rFonts w:hint="eastAsia" w:ascii="Times New Roman" w:hAnsi="Times New Roman"/>
                <w:szCs w:val="21"/>
              </w:rPr>
              <w:t>高透明性，同时通过刚性主链、含酰胺结构的第三组份单体共聚调控聚集态结构，实现光学、力学与耐热性能的平衡，结合规模化合成、光学级制膜、光学级C</w:t>
            </w:r>
            <w:r>
              <w:rPr>
                <w:rFonts w:ascii="Times New Roman" w:hAnsi="Times New Roman"/>
                <w:szCs w:val="21"/>
              </w:rPr>
              <w:t>PI</w:t>
            </w:r>
            <w:r>
              <w:rPr>
                <w:rFonts w:hint="eastAsia" w:ascii="Times New Roman" w:hAnsi="Times New Roman"/>
                <w:szCs w:val="21"/>
              </w:rPr>
              <w:t>产线技术提升等工艺、装备技术优化，研发透明聚酰亚胺薄膜，形成多批次连续生产卷样，并获得华为、京东方等使用方评价及认可。</w:t>
            </w:r>
          </w:p>
          <w:p>
            <w:pPr>
              <w:pStyle w:val="3"/>
              <w:rPr>
                <w:rFonts w:ascii="Times New Roman" w:hAnsi="Times New Roman" w:eastAsia="宋体" w:cs="Times New Roman"/>
                <w:sz w:val="21"/>
                <w:szCs w:val="21"/>
              </w:rPr>
            </w:pPr>
            <w:r>
              <w:rPr>
                <w:rFonts w:hint="eastAsia" w:ascii="Times New Roman" w:hAnsi="Times New Roman" w:eastAsia="宋体" w:cs="Times New Roman"/>
                <w:sz w:val="21"/>
                <w:szCs w:val="21"/>
              </w:rPr>
              <w:t>技术指标：</w:t>
            </w:r>
          </w:p>
          <w:p>
            <w:pPr>
              <w:pStyle w:val="3"/>
              <w:rPr>
                <w:rFonts w:ascii="Times New Roman" w:hAnsi="Times New Roman" w:eastAsia="宋体" w:cs="Times New Roman"/>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 xml:space="preserve">、薄膜厚度为 </w:t>
            </w:r>
            <w:r>
              <w:rPr>
                <w:rFonts w:ascii="Times New Roman" w:hAnsi="Times New Roman" w:eastAsia="宋体" w:cs="Times New Roman"/>
                <w:sz w:val="21"/>
                <w:szCs w:val="21"/>
              </w:rPr>
              <w:t>50μm</w:t>
            </w:r>
            <w:r>
              <w:rPr>
                <w:rFonts w:hint="eastAsia" w:ascii="Times New Roman" w:hAnsi="Times New Roman" w:eastAsia="宋体" w:cs="Times New Roman"/>
                <w:sz w:val="21"/>
                <w:szCs w:val="21"/>
              </w:rPr>
              <w:t>，公差</w:t>
            </w:r>
            <w:r>
              <w:rPr>
                <w:rFonts w:ascii="Times New Roman" w:hAnsi="Times New Roman" w:eastAsia="宋体" w:cs="Times New Roman"/>
                <w:sz w:val="21"/>
                <w:szCs w:val="21"/>
              </w:rPr>
              <w:t>≤±5%</w:t>
            </w:r>
            <w:r>
              <w:rPr>
                <w:rFonts w:hint="eastAsia" w:ascii="Times New Roman" w:hAnsi="Times New Roman" w:eastAsia="宋体" w:cs="Times New Roman"/>
                <w:sz w:val="21"/>
                <w:szCs w:val="21"/>
              </w:rPr>
              <w:t>；</w:t>
            </w:r>
          </w:p>
          <w:p>
            <w:pPr>
              <w:pStyle w:val="3"/>
              <w:rPr>
                <w:rFonts w:ascii="Times New Roman" w:hAnsi="Times New Roman" w:eastAsia="宋体" w:cs="Times New Roman"/>
                <w:sz w:val="21"/>
                <w:szCs w:val="21"/>
              </w:rPr>
            </w:pPr>
            <w:r>
              <w:rPr>
                <w:rFonts w:ascii="Times New Roman" w:hAnsi="Times New Roman" w:eastAsia="宋体" w:cs="Times New Roman"/>
                <w:sz w:val="21"/>
                <w:szCs w:val="21"/>
              </w:rPr>
              <w:t>2</w:t>
            </w:r>
            <w:r>
              <w:rPr>
                <w:rFonts w:hint="eastAsia" w:ascii="Times New Roman" w:hAnsi="Times New Roman" w:eastAsia="宋体" w:cs="Times New Roman"/>
                <w:sz w:val="21"/>
                <w:szCs w:val="21"/>
              </w:rPr>
              <w:t>、薄膜宽幅</w:t>
            </w:r>
            <w:r>
              <w:rPr>
                <w:rFonts w:ascii="Times New Roman" w:hAnsi="Times New Roman" w:eastAsia="宋体" w:cs="Times New Roman"/>
                <w:sz w:val="21"/>
                <w:szCs w:val="21"/>
              </w:rPr>
              <w:t>≥1000mm,</w:t>
            </w:r>
            <w:r>
              <w:rPr>
                <w:rFonts w:hint="eastAsia" w:ascii="Times New Roman" w:hAnsi="Times New Roman" w:eastAsia="宋体" w:cs="Times New Roman"/>
                <w:sz w:val="21"/>
                <w:szCs w:val="21"/>
              </w:rPr>
              <w:t xml:space="preserve">薄膜长度 </w:t>
            </w:r>
            <w:r>
              <w:rPr>
                <w:rFonts w:ascii="Times New Roman" w:hAnsi="Times New Roman" w:eastAsia="宋体" w:cs="Times New Roman"/>
                <w:sz w:val="21"/>
                <w:szCs w:val="21"/>
              </w:rPr>
              <w:t xml:space="preserve">100 </w:t>
            </w:r>
            <w:r>
              <w:rPr>
                <w:rFonts w:hint="eastAsia" w:ascii="Times New Roman" w:hAnsi="Times New Roman" w:eastAsia="宋体" w:cs="Times New Roman"/>
                <w:sz w:val="21"/>
                <w:szCs w:val="21"/>
              </w:rPr>
              <w:t>米</w:t>
            </w:r>
            <w:r>
              <w:rPr>
                <w:rFonts w:ascii="Times New Roman" w:hAnsi="Times New Roman" w:eastAsia="宋体" w:cs="Times New Roman"/>
                <w:sz w:val="21"/>
                <w:szCs w:val="21"/>
              </w:rPr>
              <w:t>/</w:t>
            </w:r>
            <w:r>
              <w:rPr>
                <w:rFonts w:hint="eastAsia" w:ascii="Times New Roman" w:hAnsi="Times New Roman" w:eastAsia="宋体" w:cs="Times New Roman"/>
                <w:sz w:val="21"/>
                <w:szCs w:val="21"/>
              </w:rPr>
              <w:t>卷；</w:t>
            </w:r>
          </w:p>
          <w:p>
            <w:pPr>
              <w:pStyle w:val="3"/>
              <w:rPr>
                <w:rFonts w:ascii="Times New Roman" w:hAnsi="Times New Roman" w:eastAsia="宋体" w:cs="Times New Roman"/>
                <w:sz w:val="21"/>
                <w:szCs w:val="21"/>
              </w:rPr>
            </w:pPr>
            <w:r>
              <w:rPr>
                <w:rFonts w:ascii="Times New Roman" w:hAnsi="Times New Roman" w:eastAsia="宋体" w:cs="Times New Roman"/>
                <w:sz w:val="21"/>
                <w:szCs w:val="21"/>
              </w:rPr>
              <w:t>3</w:t>
            </w:r>
            <w:r>
              <w:rPr>
                <w:rFonts w:hint="eastAsia" w:ascii="Times New Roman" w:hAnsi="Times New Roman" w:eastAsia="宋体" w:cs="Times New Roman"/>
                <w:sz w:val="21"/>
                <w:szCs w:val="21"/>
              </w:rPr>
              <w:t>、透光率（</w:t>
            </w:r>
            <w:r>
              <w:rPr>
                <w:rFonts w:ascii="Times New Roman" w:hAnsi="Times New Roman" w:eastAsia="宋体" w:cs="Times New Roman"/>
                <w:sz w:val="21"/>
                <w:szCs w:val="21"/>
              </w:rPr>
              <w:t>@550nm</w:t>
            </w:r>
            <w:r>
              <w:rPr>
                <w:rFonts w:hint="eastAsia" w:ascii="Times New Roman" w:hAnsi="Times New Roman" w:eastAsia="宋体" w:cs="Times New Roman"/>
                <w:sz w:val="21"/>
                <w:szCs w:val="21"/>
              </w:rPr>
              <w:t>）：</w:t>
            </w:r>
            <w:r>
              <w:rPr>
                <w:rFonts w:ascii="Times New Roman" w:hAnsi="Times New Roman" w:eastAsia="宋体" w:cs="Times New Roman"/>
                <w:sz w:val="21"/>
                <w:szCs w:val="21"/>
              </w:rPr>
              <w:t>≥89%</w:t>
            </w:r>
            <w:r>
              <w:rPr>
                <w:rFonts w:hint="eastAsia" w:ascii="Times New Roman" w:hAnsi="Times New Roman" w:eastAsia="宋体" w:cs="Times New Roman"/>
                <w:sz w:val="21"/>
                <w:szCs w:val="21"/>
              </w:rPr>
              <w:t>；</w:t>
            </w:r>
          </w:p>
          <w:p>
            <w:pPr>
              <w:pStyle w:val="3"/>
              <w:rPr>
                <w:rFonts w:ascii="Times New Roman" w:hAnsi="Times New Roman" w:eastAsia="宋体" w:cs="Times New Roman"/>
                <w:sz w:val="21"/>
                <w:szCs w:val="21"/>
              </w:rPr>
            </w:pPr>
            <w:r>
              <w:rPr>
                <w:rFonts w:hint="eastAsia" w:ascii="Times New Roman" w:hAnsi="Times New Roman" w:eastAsia="宋体" w:cs="Times New Roman"/>
                <w:sz w:val="21"/>
                <w:szCs w:val="21"/>
              </w:rPr>
              <w:t>4、玻璃化转变温度：</w:t>
            </w:r>
            <w:r>
              <w:rPr>
                <w:rFonts w:ascii="Times New Roman" w:hAnsi="Times New Roman" w:eastAsia="宋体" w:cs="Times New Roman"/>
                <w:sz w:val="21"/>
                <w:szCs w:val="21"/>
              </w:rPr>
              <w:t>Tg≥335℃</w:t>
            </w:r>
            <w:r>
              <w:rPr>
                <w:rFonts w:hint="eastAsia" w:ascii="Times New Roman" w:hAnsi="Times New Roman" w:eastAsia="宋体" w:cs="Times New Roman"/>
                <w:sz w:val="21"/>
                <w:szCs w:val="21"/>
              </w:rPr>
              <w:t>；</w:t>
            </w:r>
          </w:p>
          <w:p>
            <w:pPr>
              <w:pStyle w:val="3"/>
              <w:rPr>
                <w:rFonts w:ascii="Times New Roman" w:hAnsi="Times New Roman" w:eastAsia="宋体" w:cs="Times New Roman"/>
                <w:sz w:val="21"/>
                <w:szCs w:val="21"/>
              </w:rPr>
            </w:pPr>
            <w:r>
              <w:rPr>
                <w:rFonts w:ascii="Times New Roman" w:hAnsi="Times New Roman" w:eastAsia="宋体" w:cs="Times New Roman"/>
                <w:sz w:val="21"/>
                <w:szCs w:val="21"/>
              </w:rPr>
              <w:t>5</w:t>
            </w:r>
            <w:r>
              <w:rPr>
                <w:rFonts w:hint="eastAsia" w:ascii="Times New Roman" w:hAnsi="Times New Roman" w:eastAsia="宋体" w:cs="Times New Roman"/>
                <w:sz w:val="21"/>
                <w:szCs w:val="21"/>
              </w:rPr>
              <w:t>、拉伸模量：</w:t>
            </w:r>
            <w:r>
              <w:rPr>
                <w:rFonts w:ascii="Times New Roman" w:hAnsi="Times New Roman" w:eastAsia="宋体" w:cs="Times New Roman"/>
                <w:sz w:val="21"/>
                <w:szCs w:val="21"/>
              </w:rPr>
              <w:t>≥8.0GPa</w:t>
            </w:r>
            <w:r>
              <w:rPr>
                <w:rFonts w:hint="eastAsia" w:ascii="Times New Roman" w:hAnsi="Times New Roman" w:eastAsia="宋体" w:cs="Times New Roman"/>
                <w:sz w:val="21"/>
                <w:szCs w:val="21"/>
              </w:rPr>
              <w:t>；拉伸强度</w:t>
            </w:r>
            <w:r>
              <w:rPr>
                <w:rFonts w:ascii="Times New Roman" w:hAnsi="Times New Roman" w:eastAsia="宋体" w:cs="Times New Roman"/>
                <w:sz w:val="21"/>
                <w:szCs w:val="21"/>
              </w:rPr>
              <w:t>≥180MPa</w:t>
            </w:r>
            <w:r>
              <w:rPr>
                <w:rFonts w:hint="eastAsia" w:ascii="Times New Roman" w:hAnsi="Times New Roman" w:eastAsia="宋体" w:cs="Times New Roman"/>
                <w:sz w:val="21"/>
                <w:szCs w:val="21"/>
              </w:rPr>
              <w:t>，断裂伸长率</w:t>
            </w:r>
            <w:r>
              <w:rPr>
                <w:rFonts w:ascii="Times New Roman" w:hAnsi="Times New Roman" w:eastAsia="宋体" w:cs="Times New Roman"/>
                <w:sz w:val="21"/>
                <w:szCs w:val="21"/>
              </w:rPr>
              <w:t xml:space="preserve">≥30% </w:t>
            </w:r>
            <w:r>
              <w:rPr>
                <w:rFonts w:hint="eastAsia" w:ascii="Times New Roman" w:hAnsi="Times New Roman" w:eastAsia="宋体" w:cs="Times New Roman"/>
                <w:sz w:val="21"/>
                <w:szCs w:val="21"/>
              </w:rPr>
              <w:t>；</w:t>
            </w:r>
          </w:p>
          <w:p>
            <w:pPr>
              <w:pStyle w:val="3"/>
              <w:rPr>
                <w:rFonts w:hint="eastAsia" w:ascii="Times New Roman" w:hAnsi="Times New Roman" w:eastAsia="宋体" w:cs="Times New Roman"/>
                <w:sz w:val="21"/>
                <w:szCs w:val="21"/>
              </w:rPr>
            </w:pPr>
            <w:r>
              <w:rPr>
                <w:rFonts w:ascii="Times New Roman" w:hAnsi="Times New Roman" w:eastAsia="宋体" w:cs="Times New Roman"/>
                <w:sz w:val="21"/>
                <w:szCs w:val="21"/>
              </w:rPr>
              <w:t>6</w:t>
            </w:r>
            <w:r>
              <w:rPr>
                <w:rFonts w:hint="eastAsia" w:ascii="Times New Roman" w:hAnsi="Times New Roman" w:eastAsia="宋体" w:cs="Times New Roman"/>
                <w:sz w:val="21"/>
                <w:szCs w:val="21"/>
              </w:rPr>
              <w:t>、铅笔硬度</w:t>
            </w:r>
            <w:r>
              <w:rPr>
                <w:rFonts w:ascii="Times New Roman" w:hAnsi="Times New Roman" w:eastAsia="宋体" w:cs="Times New Roman"/>
                <w:sz w:val="21"/>
                <w:szCs w:val="21"/>
              </w:rPr>
              <w:t>≥2H</w:t>
            </w:r>
            <w:r>
              <w:rPr>
                <w:rFonts w:hint="eastAsia" w:ascii="Times New Roman" w:hAnsi="Times New Roman" w:eastAsia="宋体" w:cs="Times New Roman"/>
                <w:sz w:val="21"/>
                <w:szCs w:val="21"/>
              </w:rPr>
              <w:t>，动态弯折</w:t>
            </w:r>
            <w:r>
              <w:rPr>
                <w:rFonts w:ascii="Times New Roman" w:hAnsi="Times New Roman" w:eastAsia="宋体" w:cs="Times New Roman"/>
                <w:sz w:val="21"/>
                <w:szCs w:val="21"/>
              </w:rPr>
              <w:t xml:space="preserve">≥20 </w:t>
            </w:r>
            <w:r>
              <w:rPr>
                <w:rFonts w:hint="eastAsia" w:ascii="Times New Roman" w:hAnsi="Times New Roman" w:eastAsia="宋体" w:cs="Times New Roman"/>
                <w:sz w:val="21"/>
                <w:szCs w:val="21"/>
              </w:rPr>
              <w:t>万次</w:t>
            </w:r>
          </w:p>
          <w:p>
            <w:pPr>
              <w:pStyle w:val="3"/>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实施方案</w:t>
            </w:r>
            <w:r>
              <w:rPr>
                <w:rFonts w:hint="eastAsia" w:ascii="Times New Roman" w:hAnsi="Times New Roman" w:eastAsia="宋体" w:cs="Times New Roman"/>
                <w:sz w:val="21"/>
                <w:szCs w:val="21"/>
                <w:lang w:eastAsia="zh-CN"/>
              </w:rPr>
              <w:t>：项目需要基于光学级中式或产线平台开展，项目以产业化及商品化为目标。项目通过1-2年时间实现10吨级产品的制备，同时获得华为等终端用户的认可，通过3-5年时间完成产业化建设，实现百吨级产品的生产能力。</w:t>
            </w:r>
          </w:p>
          <w:p>
            <w:pPr>
              <w:pStyle w:val="3"/>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配套条件：项目中式阶段投资不少于1.5亿元（含已投），具备光学级CPI薄膜中式平台的能力；产业化阶段投资不少于3亿元，并落实用地、三评及资金保障。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 w:hRule="atLeast"/>
          <w:jc w:val="center"/>
        </w:trPr>
        <w:tc>
          <w:tcPr>
            <w:tcW w:w="199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榜单效益目标</w:t>
            </w:r>
          </w:p>
        </w:tc>
        <w:tc>
          <w:tcPr>
            <w:tcW w:w="8083" w:type="dxa"/>
            <w:gridSpan w:val="3"/>
            <w:tcBorders>
              <w:top w:val="single" w:color="auto" w:sz="4" w:space="0"/>
              <w:left w:val="single" w:color="auto" w:sz="4" w:space="0"/>
              <w:bottom w:val="single" w:color="auto" w:sz="4" w:space="0"/>
              <w:right w:val="single" w:color="auto" w:sz="4" w:space="0"/>
            </w:tcBorders>
            <w:vAlign w:val="center"/>
          </w:tcPr>
          <w:p>
            <w:pPr>
              <w:ind w:firstLine="420" w:firstLineChars="200"/>
              <w:rPr>
                <w:rFonts w:ascii="Times New Roman" w:hAnsi="Times New Roman"/>
                <w:szCs w:val="21"/>
              </w:rPr>
            </w:pPr>
            <w:r>
              <w:rPr>
                <w:rFonts w:hint="eastAsia" w:ascii="Times New Roman" w:hAnsi="Times New Roman"/>
                <w:szCs w:val="21"/>
              </w:rPr>
              <w:t>由</w:t>
            </w:r>
            <w:r>
              <w:rPr>
                <w:rFonts w:ascii="Times New Roman" w:hAnsi="Times New Roman"/>
                <w:szCs w:val="21"/>
              </w:rPr>
              <w:t>未来柔性基板的应用增长，未来该市场将达</w:t>
            </w:r>
            <w:r>
              <w:rPr>
                <w:rFonts w:hint="eastAsia" w:ascii="Times New Roman" w:hAnsi="Times New Roman"/>
                <w:szCs w:val="21"/>
              </w:rPr>
              <w:t>或</w:t>
            </w:r>
            <w:r>
              <w:rPr>
                <w:rFonts w:ascii="Times New Roman" w:hAnsi="Times New Roman"/>
                <w:szCs w:val="21"/>
              </w:rPr>
              <w:t>30亿规模</w:t>
            </w:r>
            <w:r>
              <w:rPr>
                <w:rFonts w:hint="eastAsia" w:ascii="Times New Roman" w:hAnsi="Times New Roman"/>
                <w:szCs w:val="21"/>
              </w:rPr>
              <w:t>。根据</w:t>
            </w:r>
            <w:r>
              <w:rPr>
                <w:rFonts w:ascii="Times New Roman" w:hAnsi="Times New Roman"/>
                <w:szCs w:val="21"/>
              </w:rPr>
              <w:t>IHS的统计，柔性AMOLED在2020年将超过硬屏AMOLED，在2022年柔性屏幕出货将超4亿片，而折叠屏幕从2019年起复合增长率达到120%，到2025年折叠屏的出货量达5000万。按以上数据估算，5年内柔性显示市场PI材料需求将超过150亿市场规模。</w:t>
            </w:r>
          </w:p>
          <w:p>
            <w:pPr>
              <w:ind w:firstLine="420" w:firstLineChars="200"/>
              <w:rPr>
                <w:rFonts w:ascii="Times New Roman" w:hAnsi="Times New Roman"/>
                <w:szCs w:val="21"/>
              </w:rPr>
            </w:pPr>
            <w:r>
              <w:rPr>
                <w:rFonts w:hint="eastAsia" w:ascii="Times New Roman" w:hAnsi="Times New Roman"/>
                <w:szCs w:val="21"/>
              </w:rPr>
              <w:t xml:space="preserve">本项目的目标是掌握具有我国自主知识产权的新一代折叠盖板用超高模量 </w:t>
            </w:r>
            <w:r>
              <w:rPr>
                <w:rFonts w:ascii="Times New Roman" w:hAnsi="Times New Roman"/>
                <w:szCs w:val="21"/>
              </w:rPr>
              <w:t xml:space="preserve">CPI </w:t>
            </w:r>
            <w:r>
              <w:rPr>
                <w:rFonts w:hint="eastAsia" w:ascii="Times New Roman" w:hAnsi="Times New Roman"/>
                <w:szCs w:val="21"/>
              </w:rPr>
              <w:t>薄膜整套工程化制备技术，目标是项目产品的商业化应用，形成</w:t>
            </w:r>
            <w:r>
              <w:rPr>
                <w:rFonts w:ascii="Times New Roman" w:hAnsi="Times New Roman"/>
                <w:szCs w:val="21"/>
              </w:rPr>
              <w:t>10</w:t>
            </w:r>
            <w:r>
              <w:rPr>
                <w:rFonts w:hint="eastAsia" w:ascii="Times New Roman" w:hAnsi="Times New Roman"/>
                <w:szCs w:val="21"/>
              </w:rPr>
              <w:t>万平米</w:t>
            </w:r>
            <w:r>
              <w:rPr>
                <w:rFonts w:ascii="Times New Roman" w:hAnsi="Times New Roman"/>
                <w:szCs w:val="21"/>
              </w:rPr>
              <w:t>/</w:t>
            </w:r>
            <w:r>
              <w:rPr>
                <w:rFonts w:hint="eastAsia" w:ascii="Times New Roman" w:hAnsi="Times New Roman"/>
                <w:szCs w:val="21"/>
              </w:rPr>
              <w:t xml:space="preserve">年的国产化制备能力。项目执行期内实现 </w:t>
            </w:r>
            <w:r>
              <w:rPr>
                <w:rFonts w:ascii="Times New Roman" w:hAnsi="Times New Roman"/>
                <w:szCs w:val="21"/>
              </w:rPr>
              <w:t xml:space="preserve">2000 </w:t>
            </w:r>
            <w:r>
              <w:rPr>
                <w:rFonts w:hint="eastAsia" w:ascii="Times New Roman" w:hAnsi="Times New Roman"/>
                <w:szCs w:val="21"/>
              </w:rPr>
              <w:t>万元以上的销售收入（或量产应用）。</w:t>
            </w:r>
            <w:r>
              <w:rPr>
                <w:rFonts w:ascii="Times New Roman" w:hAnsi="Times New Roman"/>
                <w:szCs w:val="21"/>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attachedTemplate r:id="rId1"/>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kMzY2Y2EwZGIzOTAzMzlkYjQ0OWRlNWJmN2ZhMDYifQ=="/>
  </w:docVars>
  <w:rsids>
    <w:rsidRoot w:val="55986ECD"/>
    <w:rsid w:val="00151B8C"/>
    <w:rsid w:val="001A39FD"/>
    <w:rsid w:val="002C13BB"/>
    <w:rsid w:val="00362325"/>
    <w:rsid w:val="003939F5"/>
    <w:rsid w:val="004655FA"/>
    <w:rsid w:val="00480752"/>
    <w:rsid w:val="005850DA"/>
    <w:rsid w:val="005E0644"/>
    <w:rsid w:val="00643741"/>
    <w:rsid w:val="009701BE"/>
    <w:rsid w:val="009D23AE"/>
    <w:rsid w:val="00B27362"/>
    <w:rsid w:val="00CD7EF1"/>
    <w:rsid w:val="00FA0210"/>
    <w:rsid w:val="00FC0112"/>
    <w:rsid w:val="01133590"/>
    <w:rsid w:val="011625E8"/>
    <w:rsid w:val="013764A2"/>
    <w:rsid w:val="015454D5"/>
    <w:rsid w:val="01723D2E"/>
    <w:rsid w:val="01860F64"/>
    <w:rsid w:val="018C2A0D"/>
    <w:rsid w:val="01C056CF"/>
    <w:rsid w:val="01EA03DC"/>
    <w:rsid w:val="025B3336"/>
    <w:rsid w:val="026F13C1"/>
    <w:rsid w:val="02896787"/>
    <w:rsid w:val="02E80CDC"/>
    <w:rsid w:val="03315F9D"/>
    <w:rsid w:val="03441291"/>
    <w:rsid w:val="034608DA"/>
    <w:rsid w:val="035C0A95"/>
    <w:rsid w:val="038D0DC6"/>
    <w:rsid w:val="03911DC2"/>
    <w:rsid w:val="03B339BE"/>
    <w:rsid w:val="03E958F1"/>
    <w:rsid w:val="03FB5198"/>
    <w:rsid w:val="04033CEF"/>
    <w:rsid w:val="04791E18"/>
    <w:rsid w:val="049565DF"/>
    <w:rsid w:val="04B16609"/>
    <w:rsid w:val="04CC0353"/>
    <w:rsid w:val="05157568"/>
    <w:rsid w:val="051F433E"/>
    <w:rsid w:val="05506431"/>
    <w:rsid w:val="05536925"/>
    <w:rsid w:val="05656228"/>
    <w:rsid w:val="059230E5"/>
    <w:rsid w:val="064F513E"/>
    <w:rsid w:val="06651CE2"/>
    <w:rsid w:val="068258CE"/>
    <w:rsid w:val="06940671"/>
    <w:rsid w:val="06F660B0"/>
    <w:rsid w:val="076C6773"/>
    <w:rsid w:val="077343D9"/>
    <w:rsid w:val="078455AA"/>
    <w:rsid w:val="07910D46"/>
    <w:rsid w:val="07D62146"/>
    <w:rsid w:val="07F73847"/>
    <w:rsid w:val="07FF0696"/>
    <w:rsid w:val="082C4ED4"/>
    <w:rsid w:val="08672603"/>
    <w:rsid w:val="08CC3E1F"/>
    <w:rsid w:val="08CD1018"/>
    <w:rsid w:val="08F047E3"/>
    <w:rsid w:val="090C2CFB"/>
    <w:rsid w:val="0967091D"/>
    <w:rsid w:val="09982AAC"/>
    <w:rsid w:val="09B276F2"/>
    <w:rsid w:val="09C05A57"/>
    <w:rsid w:val="0A887236"/>
    <w:rsid w:val="0A990A63"/>
    <w:rsid w:val="0A9B1DE7"/>
    <w:rsid w:val="0A9C1CF3"/>
    <w:rsid w:val="0AAC450E"/>
    <w:rsid w:val="0ACF397F"/>
    <w:rsid w:val="0B434081"/>
    <w:rsid w:val="0B5C1A12"/>
    <w:rsid w:val="0B651446"/>
    <w:rsid w:val="0BA6687A"/>
    <w:rsid w:val="0BC23893"/>
    <w:rsid w:val="0C003C21"/>
    <w:rsid w:val="0C0F23FF"/>
    <w:rsid w:val="0CAE4157"/>
    <w:rsid w:val="0CC259FC"/>
    <w:rsid w:val="0CD40E60"/>
    <w:rsid w:val="0CEA6B29"/>
    <w:rsid w:val="0D14513A"/>
    <w:rsid w:val="0D165053"/>
    <w:rsid w:val="0D25653D"/>
    <w:rsid w:val="0D3964C7"/>
    <w:rsid w:val="0D594714"/>
    <w:rsid w:val="0D7E635A"/>
    <w:rsid w:val="0DA71FD5"/>
    <w:rsid w:val="0DA86CF8"/>
    <w:rsid w:val="0DCC25A5"/>
    <w:rsid w:val="0DFD7BDF"/>
    <w:rsid w:val="0E5E5DCF"/>
    <w:rsid w:val="0E7803FA"/>
    <w:rsid w:val="0E8A2891"/>
    <w:rsid w:val="0F2A1572"/>
    <w:rsid w:val="0F2D38F5"/>
    <w:rsid w:val="0F571B27"/>
    <w:rsid w:val="0F8515E6"/>
    <w:rsid w:val="0FC110DE"/>
    <w:rsid w:val="105C0D93"/>
    <w:rsid w:val="10976C1D"/>
    <w:rsid w:val="10B11DE7"/>
    <w:rsid w:val="10C43A3F"/>
    <w:rsid w:val="11C33B8B"/>
    <w:rsid w:val="11C557D8"/>
    <w:rsid w:val="11D0661F"/>
    <w:rsid w:val="121178AF"/>
    <w:rsid w:val="12C345B2"/>
    <w:rsid w:val="12C57D85"/>
    <w:rsid w:val="13534E05"/>
    <w:rsid w:val="1437384D"/>
    <w:rsid w:val="143B0C97"/>
    <w:rsid w:val="14735EC0"/>
    <w:rsid w:val="14C72D14"/>
    <w:rsid w:val="14DD514D"/>
    <w:rsid w:val="14F424D2"/>
    <w:rsid w:val="14F469A2"/>
    <w:rsid w:val="150E0AB5"/>
    <w:rsid w:val="15122351"/>
    <w:rsid w:val="152872B0"/>
    <w:rsid w:val="15831069"/>
    <w:rsid w:val="15C05F1E"/>
    <w:rsid w:val="15C556D2"/>
    <w:rsid w:val="1607393F"/>
    <w:rsid w:val="16AF0160"/>
    <w:rsid w:val="16E71A1F"/>
    <w:rsid w:val="17513EF7"/>
    <w:rsid w:val="17682E24"/>
    <w:rsid w:val="17D80D62"/>
    <w:rsid w:val="17DE5A95"/>
    <w:rsid w:val="18043C89"/>
    <w:rsid w:val="182779B0"/>
    <w:rsid w:val="18533B76"/>
    <w:rsid w:val="188E43A9"/>
    <w:rsid w:val="18E35837"/>
    <w:rsid w:val="18F156CA"/>
    <w:rsid w:val="1917381C"/>
    <w:rsid w:val="191F2400"/>
    <w:rsid w:val="192E0E4B"/>
    <w:rsid w:val="19341440"/>
    <w:rsid w:val="19351672"/>
    <w:rsid w:val="19556095"/>
    <w:rsid w:val="19986400"/>
    <w:rsid w:val="19BA3FEE"/>
    <w:rsid w:val="1A096F2C"/>
    <w:rsid w:val="1A211F2D"/>
    <w:rsid w:val="1A275D72"/>
    <w:rsid w:val="1A471168"/>
    <w:rsid w:val="1A6B7F32"/>
    <w:rsid w:val="1AAD7B64"/>
    <w:rsid w:val="1AC30E04"/>
    <w:rsid w:val="1B052A2E"/>
    <w:rsid w:val="1B061421"/>
    <w:rsid w:val="1BD06325"/>
    <w:rsid w:val="1BE329D9"/>
    <w:rsid w:val="1BF8640A"/>
    <w:rsid w:val="1C1F0406"/>
    <w:rsid w:val="1C4868A7"/>
    <w:rsid w:val="1C5F039A"/>
    <w:rsid w:val="1C643FBF"/>
    <w:rsid w:val="1C662C5F"/>
    <w:rsid w:val="1CC92DAF"/>
    <w:rsid w:val="1CDE2E61"/>
    <w:rsid w:val="1CFC2724"/>
    <w:rsid w:val="1D1011C1"/>
    <w:rsid w:val="1D4016AC"/>
    <w:rsid w:val="1D542CB3"/>
    <w:rsid w:val="1D5733BD"/>
    <w:rsid w:val="1D641F8B"/>
    <w:rsid w:val="1D94621E"/>
    <w:rsid w:val="1D94790A"/>
    <w:rsid w:val="1DB9623A"/>
    <w:rsid w:val="1DBE7A65"/>
    <w:rsid w:val="1DC309FC"/>
    <w:rsid w:val="1DD05551"/>
    <w:rsid w:val="1DDC2C0A"/>
    <w:rsid w:val="1E233B8C"/>
    <w:rsid w:val="1E6F4EDE"/>
    <w:rsid w:val="1EB441DC"/>
    <w:rsid w:val="1EDA1DD8"/>
    <w:rsid w:val="1EF34CA0"/>
    <w:rsid w:val="1F061D05"/>
    <w:rsid w:val="1F410281"/>
    <w:rsid w:val="1F6C54C8"/>
    <w:rsid w:val="1FB042A8"/>
    <w:rsid w:val="1FDF21C0"/>
    <w:rsid w:val="200E527D"/>
    <w:rsid w:val="20310761"/>
    <w:rsid w:val="207B6A15"/>
    <w:rsid w:val="207D4764"/>
    <w:rsid w:val="20AA12B9"/>
    <w:rsid w:val="21436AD5"/>
    <w:rsid w:val="21945CA7"/>
    <w:rsid w:val="22131A9A"/>
    <w:rsid w:val="222579ED"/>
    <w:rsid w:val="22590EDD"/>
    <w:rsid w:val="2278349D"/>
    <w:rsid w:val="227D2BB6"/>
    <w:rsid w:val="22C60DD3"/>
    <w:rsid w:val="22E247B4"/>
    <w:rsid w:val="23166B3E"/>
    <w:rsid w:val="23340323"/>
    <w:rsid w:val="234A3A1B"/>
    <w:rsid w:val="23564FB4"/>
    <w:rsid w:val="23BD7B26"/>
    <w:rsid w:val="23FD05DE"/>
    <w:rsid w:val="24032FE6"/>
    <w:rsid w:val="240C5118"/>
    <w:rsid w:val="241B6506"/>
    <w:rsid w:val="2435192B"/>
    <w:rsid w:val="24445AF7"/>
    <w:rsid w:val="249F32CB"/>
    <w:rsid w:val="24AB503E"/>
    <w:rsid w:val="24B75A90"/>
    <w:rsid w:val="24F645DA"/>
    <w:rsid w:val="24F85E36"/>
    <w:rsid w:val="251232BF"/>
    <w:rsid w:val="25292EEE"/>
    <w:rsid w:val="25900EFA"/>
    <w:rsid w:val="259F1292"/>
    <w:rsid w:val="25DE39CD"/>
    <w:rsid w:val="25FD73C1"/>
    <w:rsid w:val="26175393"/>
    <w:rsid w:val="268F4FDA"/>
    <w:rsid w:val="26F958E0"/>
    <w:rsid w:val="27660FB4"/>
    <w:rsid w:val="27E44BFE"/>
    <w:rsid w:val="27F17614"/>
    <w:rsid w:val="28053E39"/>
    <w:rsid w:val="281D4BF3"/>
    <w:rsid w:val="28922B83"/>
    <w:rsid w:val="28D62ED7"/>
    <w:rsid w:val="28F154CB"/>
    <w:rsid w:val="28F464F7"/>
    <w:rsid w:val="291269CE"/>
    <w:rsid w:val="29190742"/>
    <w:rsid w:val="29590E38"/>
    <w:rsid w:val="297431FF"/>
    <w:rsid w:val="298758CA"/>
    <w:rsid w:val="299D66AF"/>
    <w:rsid w:val="2A8332C1"/>
    <w:rsid w:val="2AA04946"/>
    <w:rsid w:val="2AA50766"/>
    <w:rsid w:val="2AB00B79"/>
    <w:rsid w:val="2AB34D8C"/>
    <w:rsid w:val="2AB45EEB"/>
    <w:rsid w:val="2AC66835"/>
    <w:rsid w:val="2ADE5358"/>
    <w:rsid w:val="2AE83301"/>
    <w:rsid w:val="2B253551"/>
    <w:rsid w:val="2B3907CD"/>
    <w:rsid w:val="2B420246"/>
    <w:rsid w:val="2B486D67"/>
    <w:rsid w:val="2B5418AE"/>
    <w:rsid w:val="2B714889"/>
    <w:rsid w:val="2BB8641D"/>
    <w:rsid w:val="2BCA6139"/>
    <w:rsid w:val="2C0E424E"/>
    <w:rsid w:val="2C6C514D"/>
    <w:rsid w:val="2CA71B49"/>
    <w:rsid w:val="2CDE1B45"/>
    <w:rsid w:val="2CE5183E"/>
    <w:rsid w:val="2CF2436D"/>
    <w:rsid w:val="2D117824"/>
    <w:rsid w:val="2D7321F0"/>
    <w:rsid w:val="2E972130"/>
    <w:rsid w:val="2F0D08D9"/>
    <w:rsid w:val="2F176BC7"/>
    <w:rsid w:val="2F3C5534"/>
    <w:rsid w:val="2FB73243"/>
    <w:rsid w:val="30486450"/>
    <w:rsid w:val="304C3B57"/>
    <w:rsid w:val="306E684F"/>
    <w:rsid w:val="307F474B"/>
    <w:rsid w:val="30A96CE6"/>
    <w:rsid w:val="30BA7AB5"/>
    <w:rsid w:val="30E8349A"/>
    <w:rsid w:val="31C03671"/>
    <w:rsid w:val="31CC29D8"/>
    <w:rsid w:val="31DC25FC"/>
    <w:rsid w:val="31EC51C2"/>
    <w:rsid w:val="322A43FC"/>
    <w:rsid w:val="322B6241"/>
    <w:rsid w:val="32630418"/>
    <w:rsid w:val="32BD3A2C"/>
    <w:rsid w:val="32CE0297"/>
    <w:rsid w:val="33416489"/>
    <w:rsid w:val="33546FC4"/>
    <w:rsid w:val="33582AAD"/>
    <w:rsid w:val="33663758"/>
    <w:rsid w:val="33744657"/>
    <w:rsid w:val="33932597"/>
    <w:rsid w:val="339363DD"/>
    <w:rsid w:val="34227617"/>
    <w:rsid w:val="34803A53"/>
    <w:rsid w:val="350B5553"/>
    <w:rsid w:val="350F59CC"/>
    <w:rsid w:val="354135E5"/>
    <w:rsid w:val="354F3CD8"/>
    <w:rsid w:val="35695B78"/>
    <w:rsid w:val="35BA1B30"/>
    <w:rsid w:val="35DD67FE"/>
    <w:rsid w:val="35F94569"/>
    <w:rsid w:val="361270E0"/>
    <w:rsid w:val="36255781"/>
    <w:rsid w:val="3636297B"/>
    <w:rsid w:val="3689086C"/>
    <w:rsid w:val="36AD6884"/>
    <w:rsid w:val="36DF7942"/>
    <w:rsid w:val="36E85CAF"/>
    <w:rsid w:val="373D0FCA"/>
    <w:rsid w:val="37764ECF"/>
    <w:rsid w:val="379A4BE6"/>
    <w:rsid w:val="37D51D76"/>
    <w:rsid w:val="3827729B"/>
    <w:rsid w:val="387B1FCD"/>
    <w:rsid w:val="387C5989"/>
    <w:rsid w:val="387E116E"/>
    <w:rsid w:val="39304CF8"/>
    <w:rsid w:val="396B39F9"/>
    <w:rsid w:val="39D4712C"/>
    <w:rsid w:val="39DE151E"/>
    <w:rsid w:val="39E03A5B"/>
    <w:rsid w:val="39E80C3A"/>
    <w:rsid w:val="39F93C03"/>
    <w:rsid w:val="3A1C7245"/>
    <w:rsid w:val="3A230A66"/>
    <w:rsid w:val="3A7873C0"/>
    <w:rsid w:val="3AA660B9"/>
    <w:rsid w:val="3B1B0C64"/>
    <w:rsid w:val="3B47494F"/>
    <w:rsid w:val="3B5F7603"/>
    <w:rsid w:val="3B9A3F10"/>
    <w:rsid w:val="3BC00A74"/>
    <w:rsid w:val="3BC4519D"/>
    <w:rsid w:val="3BE00848"/>
    <w:rsid w:val="3BE45A06"/>
    <w:rsid w:val="3C3C0025"/>
    <w:rsid w:val="3C5102D7"/>
    <w:rsid w:val="3C7E3E07"/>
    <w:rsid w:val="3C8001AD"/>
    <w:rsid w:val="3CB407B4"/>
    <w:rsid w:val="3CCC2E3E"/>
    <w:rsid w:val="3CD166D8"/>
    <w:rsid w:val="3CD91322"/>
    <w:rsid w:val="3CED1E3D"/>
    <w:rsid w:val="3D2C7B9C"/>
    <w:rsid w:val="3D3120BF"/>
    <w:rsid w:val="3D846D95"/>
    <w:rsid w:val="3D8A28A2"/>
    <w:rsid w:val="3DA47825"/>
    <w:rsid w:val="3DAB4275"/>
    <w:rsid w:val="3E105E3F"/>
    <w:rsid w:val="3E4C4F44"/>
    <w:rsid w:val="3E9D162E"/>
    <w:rsid w:val="3EA51C20"/>
    <w:rsid w:val="3F0767EB"/>
    <w:rsid w:val="3F325CB6"/>
    <w:rsid w:val="3F370B22"/>
    <w:rsid w:val="3F5E11DE"/>
    <w:rsid w:val="3F732331"/>
    <w:rsid w:val="3F7B1C44"/>
    <w:rsid w:val="406266DA"/>
    <w:rsid w:val="406F2739"/>
    <w:rsid w:val="40913CC0"/>
    <w:rsid w:val="40B51137"/>
    <w:rsid w:val="40B62453"/>
    <w:rsid w:val="40B644DE"/>
    <w:rsid w:val="40C50806"/>
    <w:rsid w:val="40E75A74"/>
    <w:rsid w:val="40FA4F3A"/>
    <w:rsid w:val="41253F6D"/>
    <w:rsid w:val="41343D01"/>
    <w:rsid w:val="419F3DC2"/>
    <w:rsid w:val="41A36191"/>
    <w:rsid w:val="41E3010E"/>
    <w:rsid w:val="41E66DD1"/>
    <w:rsid w:val="41EF3A19"/>
    <w:rsid w:val="42411DA0"/>
    <w:rsid w:val="42554A62"/>
    <w:rsid w:val="425B618C"/>
    <w:rsid w:val="42B66B5D"/>
    <w:rsid w:val="42F06C43"/>
    <w:rsid w:val="43933F5F"/>
    <w:rsid w:val="43EC1F05"/>
    <w:rsid w:val="440F4C7E"/>
    <w:rsid w:val="44170081"/>
    <w:rsid w:val="44DE5E28"/>
    <w:rsid w:val="44FB56A9"/>
    <w:rsid w:val="45864496"/>
    <w:rsid w:val="4599152E"/>
    <w:rsid w:val="45B64775"/>
    <w:rsid w:val="45F059CD"/>
    <w:rsid w:val="460449F8"/>
    <w:rsid w:val="46227529"/>
    <w:rsid w:val="46493057"/>
    <w:rsid w:val="46AC321A"/>
    <w:rsid w:val="46CC2431"/>
    <w:rsid w:val="46E6145D"/>
    <w:rsid w:val="46F216AF"/>
    <w:rsid w:val="470B179A"/>
    <w:rsid w:val="475809F2"/>
    <w:rsid w:val="47637260"/>
    <w:rsid w:val="47DE47B7"/>
    <w:rsid w:val="47F4793C"/>
    <w:rsid w:val="481B489D"/>
    <w:rsid w:val="48273D46"/>
    <w:rsid w:val="48314792"/>
    <w:rsid w:val="484A2CEB"/>
    <w:rsid w:val="48597753"/>
    <w:rsid w:val="487111E3"/>
    <w:rsid w:val="48AA62FF"/>
    <w:rsid w:val="48AC1F85"/>
    <w:rsid w:val="491A1798"/>
    <w:rsid w:val="49221A73"/>
    <w:rsid w:val="49455BB1"/>
    <w:rsid w:val="49723831"/>
    <w:rsid w:val="49B5537E"/>
    <w:rsid w:val="49C91303"/>
    <w:rsid w:val="49E36FB3"/>
    <w:rsid w:val="4A3B787A"/>
    <w:rsid w:val="4A5646F8"/>
    <w:rsid w:val="4A5B7562"/>
    <w:rsid w:val="4B627E1E"/>
    <w:rsid w:val="4B7353B9"/>
    <w:rsid w:val="4BB13868"/>
    <w:rsid w:val="4BD16E22"/>
    <w:rsid w:val="4C7668C1"/>
    <w:rsid w:val="4C954644"/>
    <w:rsid w:val="4C977651"/>
    <w:rsid w:val="4CB118F6"/>
    <w:rsid w:val="4CBE3FB3"/>
    <w:rsid w:val="4CE47A90"/>
    <w:rsid w:val="4D100233"/>
    <w:rsid w:val="4DAE0594"/>
    <w:rsid w:val="4DC938DC"/>
    <w:rsid w:val="4E4F68E1"/>
    <w:rsid w:val="4E6C5E3B"/>
    <w:rsid w:val="4E6F3928"/>
    <w:rsid w:val="4E8412A4"/>
    <w:rsid w:val="4E861E60"/>
    <w:rsid w:val="4E9B2272"/>
    <w:rsid w:val="4EA46063"/>
    <w:rsid w:val="4EA63A11"/>
    <w:rsid w:val="4EC31326"/>
    <w:rsid w:val="4EC6730F"/>
    <w:rsid w:val="4EDF321A"/>
    <w:rsid w:val="4EF44553"/>
    <w:rsid w:val="4EF5166A"/>
    <w:rsid w:val="4F1032AC"/>
    <w:rsid w:val="4F3651E6"/>
    <w:rsid w:val="4F790734"/>
    <w:rsid w:val="50545592"/>
    <w:rsid w:val="508C19E7"/>
    <w:rsid w:val="50E809BB"/>
    <w:rsid w:val="50EC4FE2"/>
    <w:rsid w:val="511875A7"/>
    <w:rsid w:val="5159353A"/>
    <w:rsid w:val="517314CA"/>
    <w:rsid w:val="518630E0"/>
    <w:rsid w:val="51923E93"/>
    <w:rsid w:val="519D4916"/>
    <w:rsid w:val="51F03576"/>
    <w:rsid w:val="51F354C6"/>
    <w:rsid w:val="52007F7D"/>
    <w:rsid w:val="524D5F4C"/>
    <w:rsid w:val="52F36F64"/>
    <w:rsid w:val="52FC7024"/>
    <w:rsid w:val="5359303E"/>
    <w:rsid w:val="53643B19"/>
    <w:rsid w:val="53A94986"/>
    <w:rsid w:val="53CF213F"/>
    <w:rsid w:val="53E95768"/>
    <w:rsid w:val="53EB2155"/>
    <w:rsid w:val="540C57B1"/>
    <w:rsid w:val="54335020"/>
    <w:rsid w:val="54491A66"/>
    <w:rsid w:val="544C1737"/>
    <w:rsid w:val="5483502C"/>
    <w:rsid w:val="549E562F"/>
    <w:rsid w:val="54D63FEE"/>
    <w:rsid w:val="54E22D8D"/>
    <w:rsid w:val="54F75DA5"/>
    <w:rsid w:val="55181CF7"/>
    <w:rsid w:val="552B2763"/>
    <w:rsid w:val="553F2F56"/>
    <w:rsid w:val="554065E2"/>
    <w:rsid w:val="55986ECD"/>
    <w:rsid w:val="55C301A0"/>
    <w:rsid w:val="55C92B84"/>
    <w:rsid w:val="55E55499"/>
    <w:rsid w:val="56487BDA"/>
    <w:rsid w:val="564D1CEE"/>
    <w:rsid w:val="567FE94B"/>
    <w:rsid w:val="56855796"/>
    <w:rsid w:val="56F260DC"/>
    <w:rsid w:val="571D2DE7"/>
    <w:rsid w:val="576D74B5"/>
    <w:rsid w:val="57AD6973"/>
    <w:rsid w:val="57CE557B"/>
    <w:rsid w:val="57F706A9"/>
    <w:rsid w:val="58170AB6"/>
    <w:rsid w:val="58441211"/>
    <w:rsid w:val="58774B75"/>
    <w:rsid w:val="590053D5"/>
    <w:rsid w:val="590A547B"/>
    <w:rsid w:val="592C3F3E"/>
    <w:rsid w:val="59303C0B"/>
    <w:rsid w:val="595032FC"/>
    <w:rsid w:val="59FB528D"/>
    <w:rsid w:val="59FD1F1F"/>
    <w:rsid w:val="5A1E0930"/>
    <w:rsid w:val="5A370C6E"/>
    <w:rsid w:val="5A4A6478"/>
    <w:rsid w:val="5A784642"/>
    <w:rsid w:val="5A8438C0"/>
    <w:rsid w:val="5A8A4A1B"/>
    <w:rsid w:val="5ABC089E"/>
    <w:rsid w:val="5AE34D8B"/>
    <w:rsid w:val="5AED4D69"/>
    <w:rsid w:val="5B06420B"/>
    <w:rsid w:val="5B103C7D"/>
    <w:rsid w:val="5B462915"/>
    <w:rsid w:val="5B512144"/>
    <w:rsid w:val="5B555A36"/>
    <w:rsid w:val="5B5D3732"/>
    <w:rsid w:val="5B9D7245"/>
    <w:rsid w:val="5BC45478"/>
    <w:rsid w:val="5BF53A36"/>
    <w:rsid w:val="5C052777"/>
    <w:rsid w:val="5C115BAA"/>
    <w:rsid w:val="5CD921DA"/>
    <w:rsid w:val="5CF778D5"/>
    <w:rsid w:val="5D694BB1"/>
    <w:rsid w:val="5D90179A"/>
    <w:rsid w:val="5DA95E60"/>
    <w:rsid w:val="5DC5075C"/>
    <w:rsid w:val="5DDC33D7"/>
    <w:rsid w:val="5E215898"/>
    <w:rsid w:val="5E2F2AD3"/>
    <w:rsid w:val="5E495B7B"/>
    <w:rsid w:val="5E5B5017"/>
    <w:rsid w:val="5E6F3EBA"/>
    <w:rsid w:val="5ED10234"/>
    <w:rsid w:val="5F330036"/>
    <w:rsid w:val="5F580F3D"/>
    <w:rsid w:val="5F5F63D7"/>
    <w:rsid w:val="5F972582"/>
    <w:rsid w:val="6000366C"/>
    <w:rsid w:val="6038172B"/>
    <w:rsid w:val="60450EBA"/>
    <w:rsid w:val="60CE2E2C"/>
    <w:rsid w:val="60EF5F89"/>
    <w:rsid w:val="611A725E"/>
    <w:rsid w:val="612C6F97"/>
    <w:rsid w:val="615C5D67"/>
    <w:rsid w:val="61AD738B"/>
    <w:rsid w:val="62267697"/>
    <w:rsid w:val="623373B7"/>
    <w:rsid w:val="62536D97"/>
    <w:rsid w:val="62AB54FF"/>
    <w:rsid w:val="62C63EE5"/>
    <w:rsid w:val="62D05676"/>
    <w:rsid w:val="631401E8"/>
    <w:rsid w:val="63334336"/>
    <w:rsid w:val="635E420A"/>
    <w:rsid w:val="6367466B"/>
    <w:rsid w:val="63745CCF"/>
    <w:rsid w:val="63751615"/>
    <w:rsid w:val="63D43E69"/>
    <w:rsid w:val="646C4C1F"/>
    <w:rsid w:val="6493205C"/>
    <w:rsid w:val="649B213F"/>
    <w:rsid w:val="64C1084F"/>
    <w:rsid w:val="64D53B3F"/>
    <w:rsid w:val="65025C49"/>
    <w:rsid w:val="650A0DEF"/>
    <w:rsid w:val="6511775E"/>
    <w:rsid w:val="65220DB4"/>
    <w:rsid w:val="6573352C"/>
    <w:rsid w:val="662D654F"/>
    <w:rsid w:val="666274FD"/>
    <w:rsid w:val="66847EDC"/>
    <w:rsid w:val="669E7D72"/>
    <w:rsid w:val="66B41582"/>
    <w:rsid w:val="66D7349E"/>
    <w:rsid w:val="66E779C3"/>
    <w:rsid w:val="67212183"/>
    <w:rsid w:val="67AB620A"/>
    <w:rsid w:val="67F12F94"/>
    <w:rsid w:val="67F9608B"/>
    <w:rsid w:val="67FC4AA0"/>
    <w:rsid w:val="68120926"/>
    <w:rsid w:val="681E5E3E"/>
    <w:rsid w:val="68331776"/>
    <w:rsid w:val="686831A8"/>
    <w:rsid w:val="687C4FE5"/>
    <w:rsid w:val="68A630AA"/>
    <w:rsid w:val="68B031E9"/>
    <w:rsid w:val="693613CC"/>
    <w:rsid w:val="699C5967"/>
    <w:rsid w:val="69E64A2C"/>
    <w:rsid w:val="69FF2F9D"/>
    <w:rsid w:val="6A901E10"/>
    <w:rsid w:val="6AC81031"/>
    <w:rsid w:val="6B6874ED"/>
    <w:rsid w:val="6B9B3F34"/>
    <w:rsid w:val="6C17629B"/>
    <w:rsid w:val="6C17730F"/>
    <w:rsid w:val="6C4B6773"/>
    <w:rsid w:val="6C6468BC"/>
    <w:rsid w:val="6C973C8D"/>
    <w:rsid w:val="6CC31CDF"/>
    <w:rsid w:val="6CE04E2B"/>
    <w:rsid w:val="6CE055A0"/>
    <w:rsid w:val="6CF32DB3"/>
    <w:rsid w:val="6D0250F3"/>
    <w:rsid w:val="6D3E6A5C"/>
    <w:rsid w:val="6D805DEF"/>
    <w:rsid w:val="6E1E1139"/>
    <w:rsid w:val="6E3D1244"/>
    <w:rsid w:val="6E4C2653"/>
    <w:rsid w:val="6E72684E"/>
    <w:rsid w:val="6EBF444F"/>
    <w:rsid w:val="6EE472CF"/>
    <w:rsid w:val="6F055371"/>
    <w:rsid w:val="6F0E7E21"/>
    <w:rsid w:val="6F412AB2"/>
    <w:rsid w:val="6F4546D8"/>
    <w:rsid w:val="6F874E8F"/>
    <w:rsid w:val="6F89103F"/>
    <w:rsid w:val="70097AC4"/>
    <w:rsid w:val="705400EB"/>
    <w:rsid w:val="707E6B97"/>
    <w:rsid w:val="70AD2127"/>
    <w:rsid w:val="70C80923"/>
    <w:rsid w:val="70DA0D24"/>
    <w:rsid w:val="710F18FD"/>
    <w:rsid w:val="711F1C30"/>
    <w:rsid w:val="71275629"/>
    <w:rsid w:val="717C2C70"/>
    <w:rsid w:val="71A14164"/>
    <w:rsid w:val="71AC31D3"/>
    <w:rsid w:val="71B135F5"/>
    <w:rsid w:val="72411D3E"/>
    <w:rsid w:val="728642DF"/>
    <w:rsid w:val="72A64B7F"/>
    <w:rsid w:val="72B26512"/>
    <w:rsid w:val="72F84392"/>
    <w:rsid w:val="72FA3BFE"/>
    <w:rsid w:val="736F7FD8"/>
    <w:rsid w:val="739976C6"/>
    <w:rsid w:val="73A90A37"/>
    <w:rsid w:val="73C279D4"/>
    <w:rsid w:val="73E1686A"/>
    <w:rsid w:val="73F76C39"/>
    <w:rsid w:val="740411F7"/>
    <w:rsid w:val="743A2F12"/>
    <w:rsid w:val="74477C79"/>
    <w:rsid w:val="74952A80"/>
    <w:rsid w:val="74992B59"/>
    <w:rsid w:val="74D30203"/>
    <w:rsid w:val="75331EEC"/>
    <w:rsid w:val="75344DD7"/>
    <w:rsid w:val="75525C7F"/>
    <w:rsid w:val="758238D3"/>
    <w:rsid w:val="75A43122"/>
    <w:rsid w:val="75CA55A7"/>
    <w:rsid w:val="75D362DA"/>
    <w:rsid w:val="75DE249A"/>
    <w:rsid w:val="75F211E0"/>
    <w:rsid w:val="76403D06"/>
    <w:rsid w:val="76945030"/>
    <w:rsid w:val="76AD3F0F"/>
    <w:rsid w:val="76B30187"/>
    <w:rsid w:val="76BD0D3E"/>
    <w:rsid w:val="76C23252"/>
    <w:rsid w:val="7731196A"/>
    <w:rsid w:val="775E2482"/>
    <w:rsid w:val="77AA3D07"/>
    <w:rsid w:val="77F75DBB"/>
    <w:rsid w:val="780270B3"/>
    <w:rsid w:val="781102C0"/>
    <w:rsid w:val="78694582"/>
    <w:rsid w:val="78A9006B"/>
    <w:rsid w:val="78C53AEC"/>
    <w:rsid w:val="78E36C28"/>
    <w:rsid w:val="79310081"/>
    <w:rsid w:val="79411E87"/>
    <w:rsid w:val="794944B3"/>
    <w:rsid w:val="797C7A8D"/>
    <w:rsid w:val="798005C7"/>
    <w:rsid w:val="79F43CA8"/>
    <w:rsid w:val="7A1F2D21"/>
    <w:rsid w:val="7A736422"/>
    <w:rsid w:val="7B7D2023"/>
    <w:rsid w:val="7B7F7A0D"/>
    <w:rsid w:val="7BD7203E"/>
    <w:rsid w:val="7C021894"/>
    <w:rsid w:val="7C261E52"/>
    <w:rsid w:val="7C455CC4"/>
    <w:rsid w:val="7C7A1AA9"/>
    <w:rsid w:val="7CBD7F9E"/>
    <w:rsid w:val="7CC72670"/>
    <w:rsid w:val="7CD56FF2"/>
    <w:rsid w:val="7CD85238"/>
    <w:rsid w:val="7CE7237D"/>
    <w:rsid w:val="7CFD7F36"/>
    <w:rsid w:val="7D30128F"/>
    <w:rsid w:val="7D3B624A"/>
    <w:rsid w:val="7D7109BB"/>
    <w:rsid w:val="7DB9361E"/>
    <w:rsid w:val="7DD73FAA"/>
    <w:rsid w:val="7DFE68CF"/>
    <w:rsid w:val="7E5B098E"/>
    <w:rsid w:val="7EB5155D"/>
    <w:rsid w:val="7EEF7BEA"/>
    <w:rsid w:val="7F460D82"/>
    <w:rsid w:val="7F463E37"/>
    <w:rsid w:val="7F4B1FB9"/>
    <w:rsid w:val="7F584EF8"/>
    <w:rsid w:val="7F5D4058"/>
    <w:rsid w:val="7F860ADE"/>
    <w:rsid w:val="7F914571"/>
    <w:rsid w:val="7FD3D589"/>
    <w:rsid w:val="FFBF81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6"/>
    <w:basedOn w:val="1"/>
    <w:next w:val="1"/>
    <w:qFormat/>
    <w:uiPriority w:val="0"/>
    <w:pPr>
      <w:keepNext/>
      <w:keepLines/>
      <w:spacing w:before="240" w:after="64" w:line="320" w:lineRule="auto"/>
      <w:outlineLvl w:val="5"/>
    </w:pPr>
    <w:rPr>
      <w:rFonts w:ascii="Cambria" w:hAnsi="Cambria" w:eastAsia="宋体" w:cs="Times New Roman"/>
      <w:b/>
      <w:bCs/>
      <w:sz w:val="24"/>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Plain Text"/>
    <w:basedOn w:val="1"/>
    <w:qFormat/>
    <w:uiPriority w:val="99"/>
    <w:pPr>
      <w:spacing w:line="580" w:lineRule="exact"/>
    </w:pPr>
    <w:rPr>
      <w:rFonts w:ascii="宋体" w:hAnsi="宋体" w:eastAsiaTheme="minorEastAsia" w:cstheme="minorBidi"/>
      <w:sz w:val="32"/>
      <w:szCs w:val="22"/>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tabs>
        <w:tab w:val="center" w:pos="4153"/>
        <w:tab w:val="right" w:pos="8306"/>
      </w:tabs>
      <w:snapToGrid w:val="0"/>
      <w:jc w:val="center"/>
    </w:pPr>
    <w:rPr>
      <w:sz w:val="18"/>
      <w:szCs w:val="18"/>
    </w:rPr>
  </w:style>
  <w:style w:type="paragraph" w:styleId="6">
    <w:name w:val="Title"/>
    <w:basedOn w:val="1"/>
    <w:next w:val="1"/>
    <w:qFormat/>
    <w:uiPriority w:val="10"/>
    <w:pPr>
      <w:jc w:val="center"/>
    </w:pPr>
    <w:rPr>
      <w:rFonts w:ascii="方正小标宋简体" w:hAnsi="方正小标宋简体" w:eastAsia="方正小标宋简体" w:cs="方正小标宋简体"/>
      <w:sz w:val="44"/>
      <w:szCs w:val="4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黑体"/>
    <w:basedOn w:val="1"/>
    <w:qFormat/>
    <w:uiPriority w:val="3"/>
    <w:pPr>
      <w:spacing w:line="540" w:lineRule="exact"/>
      <w:ind w:left="1014" w:hanging="1014" w:hangingChars="326"/>
    </w:pPr>
    <w:rPr>
      <w:rFonts w:ascii="黑体" w:hAnsi="黑体" w:eastAsia="黑体"/>
    </w:rPr>
  </w:style>
  <w:style w:type="character" w:customStyle="1" w:styleId="11">
    <w:name w:val="页眉 字符"/>
    <w:basedOn w:val="9"/>
    <w:link w:val="5"/>
    <w:qFormat/>
    <w:uiPriority w:val="0"/>
    <w:rPr>
      <w:rFonts w:ascii="Calibri" w:hAnsi="Calibri" w:eastAsia="宋体" w:cs="Times New Roman"/>
      <w:kern w:val="2"/>
      <w:sz w:val="18"/>
      <w:szCs w:val="18"/>
    </w:rPr>
  </w:style>
  <w:style w:type="character" w:customStyle="1" w:styleId="12">
    <w:name w:val="页脚 字符"/>
    <w:basedOn w:val="9"/>
    <w:link w:val="4"/>
    <w:qFormat/>
    <w:uiPriority w:val="0"/>
    <w:rPr>
      <w:rFonts w:ascii="Calibri" w:hAnsi="Calibri" w:eastAsia="宋体" w:cs="Times New Roman"/>
      <w:kern w:val="2"/>
      <w:sz w:val="18"/>
      <w:szCs w:val="18"/>
    </w:rPr>
  </w:style>
  <w:style w:type="paragraph" w:customStyle="1"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reatwall/C:\Users\Administrator\AppData\Roaming\Microsoft\Templates\SSEReport.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SSEReport</Template>
  <Pages>3</Pages>
  <Words>298</Words>
  <Characters>1699</Characters>
  <Lines>14</Lines>
  <Paragraphs>3</Paragraphs>
  <TotalTime>0</TotalTime>
  <ScaleCrop>false</ScaleCrop>
  <LinksUpToDate>false</LinksUpToDate>
  <CharactersWithSpaces>1994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2023-08-02T14:56:00Z</dcterms:created>
  <dc:creator>Rayitek</dc:creator>
  <cp:lastModifiedBy>禤维强</cp:lastModifiedBy>
  <dcterms:modified xsi:type="dcterms:W3CDTF">2023-10-26T19:30:46Z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273AE126668E4AA1A5AF64D4751FA6ED_11</vt:lpwstr>
  </property>
</Properties>
</file>