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tbl>
      <w:tblPr>
        <w:tblStyle w:val="TableNormal"/>
        <w:tblW w:w="4996" w:type="pct"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220"/>
        <w:gridCol w:w="1776"/>
        <w:gridCol w:w="1296"/>
        <w:gridCol w:w="1380"/>
        <w:gridCol w:w="2860"/>
      </w:tblGrid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  <w:jc w:val="center"/>
        </w:trPr>
        <w:tc>
          <w:tcPr>
            <w:tcW w:w="5000" w:type="pct"/>
            <w:gridSpan w:val="6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eastAsia="方正小标宋简体" w:hAnsi="方正小标宋简体" w:cs="方正小标宋简体" w:hint="eastAsia"/>
                <w:b w:val="0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 w:val="0"/>
                <w:bCs/>
                <w:kern w:val="0"/>
                <w:sz w:val="44"/>
                <w:szCs w:val="44"/>
              </w:rPr>
              <w:t>中央对地方专项转移支付区域绩效目标表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（2023年度）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专项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普惠金融发展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专项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资金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中央主管部门</w:t>
            </w:r>
          </w:p>
        </w:tc>
        <w:tc>
          <w:tcPr>
            <w:tcW w:w="4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财政部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当地财政部门</w:t>
            </w:r>
          </w:p>
        </w:tc>
        <w:tc>
          <w:tcPr>
            <w:tcW w:w="4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广东省财政厅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当地财政部门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江门市财政局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当地主管部门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江门市人力资源和社会保障局、江门市财政局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/>
          <w:jc w:val="center"/>
        </w:trPr>
        <w:tc>
          <w:tcPr>
            <w:tcW w:w="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资金情况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年度金额（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示范区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资金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/>
          <w:jc w:val="center"/>
        </w:trPr>
        <w:tc>
          <w:tcPr>
            <w:tcW w:w="962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其中：中央补助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/>
          <w:jc w:val="center"/>
        </w:trPr>
        <w:tc>
          <w:tcPr>
            <w:tcW w:w="96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地方资金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381"/>
          <w:jc w:val="center"/>
        </w:trPr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年度总体目标</w:t>
            </w:r>
          </w:p>
        </w:tc>
        <w:tc>
          <w:tcPr>
            <w:tcW w:w="40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：支持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金融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组织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体系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建设，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扩大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金融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覆盖面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2：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重点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群体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符合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条件的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小微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融资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3：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地方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因地制宜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打造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各具特色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普惠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金融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发展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示范区，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增强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金融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普惠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推动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普惠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金融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高质量发展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86"/>
          <w:jc w:val="center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绩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本年度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创业担保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贷款发放额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亿元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创业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担保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贷款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回收率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资金足额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拨付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地方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配套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资金到位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创业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担保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基金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放大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倍数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倍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金融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网点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覆盖率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申报定向费用补贴金融机构满意度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申报创业担保贷款贴息个人满意度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W w:w="4996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37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申报创业担保贷款贴息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小微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en-US" w:eastAsia="zh-CN"/>
              </w:rPr>
              <w:t>80%</w:t>
            </w:r>
          </w:p>
        </w:tc>
      </w:tr>
    </w:tbl>
    <w:p>
      <w:pPr>
        <w:rPr>
          <w:rFonts w:ascii="仿宋_GB2312" w:eastAsia="仿宋_GB2312" w:hAnsi="仿宋_GB2312" w:cs="仿宋_GB2312" w:hint="eastAsia"/>
          <w:sz w:val="24"/>
          <w:szCs w:val="24"/>
        </w:rPr>
      </w:pPr>
    </w:p>
    <w:sectPr>
      <w:pgSz w:w="11906" w:h="16838"/>
      <w:pgMar w:top="1440" w:right="1531" w:bottom="1440" w:left="1531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谭宝燕">
    <w15:presenceInfo w15:providerId="None" w15:userId="谭宝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CFEDF307"/>
    <w:rsid w:val="DFB79399"/>
    <w:rsid w:val="E29362E6"/>
    <w:rsid w:val="E7DB04B1"/>
    <w:rsid w:val="EFF751A4"/>
    <w:rsid w:val="F3AF31D4"/>
    <w:rsid w:val="FFEDED6B"/>
    <w:rsid w:val="FFFFCF27"/>
    <w:rsid w:val="004B4441"/>
    <w:rsid w:val="005B091A"/>
    <w:rsid w:val="005B61C0"/>
    <w:rsid w:val="007A7D9D"/>
    <w:rsid w:val="00957CDD"/>
    <w:rsid w:val="00A42BD8"/>
    <w:rsid w:val="00A676C2"/>
    <w:rsid w:val="33F62FD6"/>
    <w:rsid w:val="36FF058F"/>
    <w:rsid w:val="4EC5DEB0"/>
    <w:rsid w:val="5FDBF042"/>
    <w:rsid w:val="62DC88AD"/>
    <w:rsid w:val="6FFC26BA"/>
    <w:rsid w:val="74FAC537"/>
    <w:rsid w:val="777DA5F2"/>
    <w:rsid w:val="7DDF34DA"/>
    <w:rsid w:val="7DF74CE6"/>
    <w:rsid w:val="7E2D05B7"/>
    <w:rsid w:val="7EBF03A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>WwW.YlmF.CoM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谭宝燕</cp:lastModifiedBy>
  <cp:revision>6</cp:revision>
  <dcterms:created xsi:type="dcterms:W3CDTF">2015-11-09T06:44:00Z</dcterms:created>
  <dcterms:modified xsi:type="dcterms:W3CDTF">2023-12-29T11:48:32Z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66BB0FA97997D49290418E65A39E9F52</vt:lpwstr>
  </property>
  <property fmtid="{D5CDD505-2E9C-101B-9397-08002B2CF9AE}" pid="3" name="KSOProductBuildVer">
    <vt:lpwstr>2052-11.8.2.11961</vt:lpwstr>
  </property>
</Properties>
</file>