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附件</w:t>
      </w:r>
      <w:r>
        <w:rPr>
          <w:rFonts w:asciiTheme="majorEastAsia" w:eastAsiaTheme="majorEastAsia" w:hAnsiTheme="majorEastAsia" w:cstheme="majorEastAsia" w:hint="eastAsia"/>
          <w:bCs/>
          <w:sz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资金使用情况及非营利活动情况说明</w:t>
      </w:r>
    </w:p>
    <w:p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年度（申请免税资格所属年度的前年度）资金来源及使用情况</w:t>
      </w:r>
    </w:p>
    <w:p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 </w:t>
      </w:r>
    </w:p>
    <w:p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本单位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年度（申请免税资格所属年度的前年度）收入总额为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元，</w:t>
      </w: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其中</w:t>
      </w:r>
    </w:p>
    <w:p>
      <w:pPr>
        <w:numPr>
          <w:ilvl w:val="0"/>
          <w:numId w:val="0"/>
        </w:numPr>
        <w:rPr>
          <w:rFonts w:asciiTheme="majorEastAsia" w:eastAsiaTheme="majorEastAsia" w:hAnsiTheme="majorEastAsia" w:cstheme="majorEastAsia" w:hint="eastAsia"/>
          <w:sz w:val="24"/>
          <w:lang w:eastAsia="zh-CN"/>
        </w:rPr>
      </w:pPr>
    </w:p>
    <w:p>
      <w:pPr>
        <w:numPr>
          <w:ilvl w:val="0"/>
          <w:numId w:val="0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非营利性收入（免税收入）为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eastAsia="zh-CN"/>
        </w:rPr>
        <w:t>　　　</w:t>
      </w: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元，营利性收入（应税收入）为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eastAsia="zh-CN"/>
        </w:rPr>
        <w:t>　　　</w:t>
      </w: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元。</w:t>
      </w:r>
    </w:p>
    <w:p>
      <w:pPr>
        <w:rPr>
          <w:rFonts w:asciiTheme="majorEastAsia" w:eastAsiaTheme="majorEastAsia" w:hAnsiTheme="majorEastAsia" w:cstheme="majorEastAsia"/>
          <w:sz w:val="24"/>
        </w:rPr>
      </w:pPr>
    </w:p>
    <w:p>
      <w:pPr>
        <w:rPr>
          <w:rFonts w:asciiTheme="majorEastAsia" w:eastAsiaTheme="majorEastAsia" w:hAnsiTheme="majorEastAsia" w:cstheme="maj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资金来源明细情况如下：</w:t>
      </w:r>
    </w:p>
    <w:p>
      <w:pPr>
        <w:rPr>
          <w:rFonts w:asciiTheme="majorEastAsia" w:eastAsiaTheme="majorEastAsia" w:hAnsiTheme="majorEastAsia" w:cstheme="majorEastAsia" w:hint="eastAsia"/>
          <w:sz w:val="24"/>
        </w:rPr>
      </w:pPr>
    </w:p>
    <w:p>
      <w:pPr>
        <w:rPr>
          <w:rFonts w:asciiTheme="majorEastAsia" w:eastAsiaTheme="majorEastAsia" w:hAnsiTheme="majorEastAsia" w:cstheme="majorEastAsia" w:hint="default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en-US" w:eastAsia="zh-CN"/>
        </w:rPr>
        <w:t>1.</w:t>
      </w:r>
      <w:r>
        <w:rPr>
          <w:rFonts w:asciiTheme="majorEastAsia" w:eastAsiaTheme="majorEastAsia" w:hAnsiTheme="majorEastAsia" w:cstheme="majorEastAsia" w:hint="eastAsia"/>
          <w:color w:val="0000FF"/>
          <w:sz w:val="24"/>
          <w:lang w:val="en-US" w:eastAsia="zh-CN"/>
        </w:rPr>
        <w:t>非营利性收入</w:t>
      </w:r>
      <w:r>
        <w:rPr>
          <w:rFonts w:asciiTheme="majorEastAsia" w:eastAsiaTheme="majorEastAsia" w:hAnsiTheme="majorEastAsia" w:cstheme="majorEastAsia" w:hint="eastAsia"/>
          <w:sz w:val="24"/>
          <w:lang w:val="en-US" w:eastAsia="zh-CN"/>
        </w:rPr>
        <w:t>（免税收入）：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</w:t>
      </w:r>
    </w:p>
    <w:p>
      <w:pPr>
        <w:rPr>
          <w:rFonts w:asciiTheme="majorEastAsia" w:eastAsiaTheme="majorEastAsia" w:hAnsiTheme="majorEastAsia" w:cstheme="majorEastAsia"/>
          <w:sz w:val="24"/>
        </w:rPr>
      </w:pPr>
    </w:p>
    <w:p>
      <w:pPr>
        <w:numPr>
          <w:ilvl w:val="0"/>
          <w:numId w:val="0"/>
        </w:numPr>
        <w:ind w:firstLine="240" w:firstLineChars="10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1）接受其他单位或个人的捐赠收入：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</w:t>
      </w:r>
    </w:p>
    <w:p>
      <w:pPr>
        <w:ind w:left="240"/>
        <w:rPr>
          <w:rFonts w:asciiTheme="majorEastAsia" w:eastAsiaTheme="majorEastAsia" w:hAnsiTheme="majorEastAsia" w:cstheme="majorEastAsia"/>
          <w:sz w:val="24"/>
          <w:u w:val="single"/>
        </w:rPr>
      </w:pPr>
    </w:p>
    <w:p>
      <w:pPr>
        <w:numPr>
          <w:ilvl w:val="0"/>
          <w:numId w:val="3"/>
        </w:numPr>
        <w:ind w:left="210" w:leftChars="0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财政拨款以外的其他政府补助收入（不含政府购买服务的收入）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>：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</w:t>
      </w:r>
    </w:p>
    <w:p>
      <w:pPr>
        <w:ind w:left="240"/>
        <w:rPr>
          <w:rFonts w:asciiTheme="majorEastAsia" w:eastAsiaTheme="majorEastAsia" w:hAnsiTheme="majorEastAsia" w:cstheme="majorEastAsia" w:hint="eastAsia"/>
          <w:sz w:val="24"/>
          <w:lang w:val="en-US" w:eastAsia="zh-CN"/>
        </w:rPr>
      </w:pPr>
    </w:p>
    <w:p>
      <w:pPr>
        <w:numPr>
          <w:ilvl w:val="0"/>
          <w:numId w:val="4"/>
        </w:numPr>
        <w:ind w:left="24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en-US" w:eastAsia="zh-CN"/>
        </w:rPr>
        <w:t>按省级收上民政、财政部门规定收取的会费收入：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rPr>
          <w:rFonts w:asciiTheme="majorEastAsia" w:eastAsiaTheme="majorEastAsia" w:hAnsiTheme="majorEastAsia" w:cstheme="majorEastAsia" w:hint="eastAsia"/>
          <w:sz w:val="24"/>
        </w:rPr>
      </w:pPr>
    </w:p>
    <w:p>
      <w:pPr>
        <w:numPr>
          <w:ilvl w:val="0"/>
          <w:numId w:val="0"/>
        </w:numPr>
        <w:ind w:firstLine="240" w:firstLineChars="100"/>
        <w:rPr>
          <w:rFonts w:asciiTheme="majorEastAsia" w:eastAsiaTheme="majorEastAsia" w:hAnsiTheme="majorEastAsia" w:cstheme="majorEastAsia" w:hint="default"/>
          <w:sz w:val="24"/>
          <w:u w:val="non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en-US" w:eastAsia="zh-CN"/>
        </w:rPr>
        <w:t>4）不征税收入和免税收入孳生的银行存款收入：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     </w:t>
      </w:r>
      <w:r>
        <w:rPr>
          <w:rFonts w:asciiTheme="majorEastAsia" w:eastAsiaTheme="majorEastAsia" w:hAnsiTheme="majorEastAsia" w:cstheme="majorEastAsia" w:hint="eastAsia"/>
          <w:sz w:val="24"/>
          <w:lang w:val="en-US" w:eastAsia="zh-CN"/>
        </w:rPr>
        <w:t xml:space="preserve">  </w:t>
      </w:r>
    </w:p>
    <w:p>
      <w:pPr>
        <w:ind w:left="240"/>
        <w:rPr>
          <w:rFonts w:asciiTheme="majorEastAsia" w:eastAsiaTheme="majorEastAsia" w:hAnsiTheme="majorEastAsia" w:cstheme="majorEastAsia"/>
          <w:sz w:val="24"/>
        </w:rPr>
      </w:pPr>
    </w:p>
    <w:p>
      <w:pPr>
        <w:numPr>
          <w:ilvl w:val="0"/>
          <w:numId w:val="5"/>
        </w:numPr>
        <w:ind w:left="240" w:left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en-US" w:eastAsia="zh-CN"/>
        </w:rPr>
        <w:t>财政部、国家税务总局规定的其他收入：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   </w:t>
      </w:r>
    </w:p>
    <w:p>
      <w:pPr>
        <w:widowControl w:val="0"/>
        <w:numPr>
          <w:ilvl w:val="0"/>
          <w:numId w:val="0"/>
        </w:numPr>
        <w:jc w:val="both"/>
        <w:rPr>
          <w:rFonts w:asciiTheme="majorEastAsia" w:eastAsiaTheme="majorEastAsia" w:hAnsiTheme="majorEastAsia" w:cstheme="majorEastAsia" w:hint="default"/>
          <w:sz w:val="24"/>
          <w:u w:val="single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120" w:firstLine="0" w:leftChars="0" w:firstLineChars="0"/>
        <w:jc w:val="both"/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color w:val="0000FF"/>
          <w:sz w:val="24"/>
          <w:u w:val="none"/>
          <w:lang w:val="en-US" w:eastAsia="zh-CN"/>
        </w:rPr>
        <w:t>营利性收入</w:t>
      </w: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（应税收入）：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="120" w:leftChars="0"/>
        <w:jc w:val="both"/>
        <w:rPr>
          <w:rFonts w:asciiTheme="majorEastAsia" w:eastAsiaTheme="majorEastAsia" w:hAnsiTheme="majorEastAsia" w:cstheme="majorEastAsia" w:hint="default"/>
          <w:sz w:val="24"/>
          <w:u w:val="none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240" w:firstLine="0" w:leftChars="0" w:firstLineChars="0"/>
        <w:jc w:val="both"/>
        <w:rPr>
          <w:rFonts w:asciiTheme="majorEastAsia" w:eastAsiaTheme="majorEastAsia" w:hAnsiTheme="majorEastAsia" w:cstheme="majorEastAsia" w:hint="default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color w:val="0000FF"/>
          <w:sz w:val="24"/>
          <w:u w:val="none"/>
          <w:lang w:val="en-US" w:eastAsia="zh-CN"/>
        </w:rPr>
        <w:t>提供服务收入</w:t>
      </w: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                   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240" w:firstLine="0" w:leftChars="0" w:firstLineChars="0"/>
        <w:jc w:val="both"/>
        <w:rPr>
          <w:rFonts w:asciiTheme="majorEastAsia" w:eastAsiaTheme="majorEastAsia" w:hAnsiTheme="majorEastAsia" w:cstheme="majorEastAsia" w:hint="default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color w:val="0000FF"/>
          <w:sz w:val="24"/>
          <w:u w:val="none"/>
          <w:lang w:val="en-US" w:eastAsia="zh-CN"/>
        </w:rPr>
        <w:t>其他收入</w:t>
      </w: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                   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asciiTheme="majorEastAsia" w:eastAsiaTheme="majorEastAsia" w:hAnsiTheme="majorEastAsia" w:cstheme="majorEastAsia" w:hint="default"/>
          <w:sz w:val="24"/>
          <w:u w:val="non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.........</w:t>
      </w:r>
    </w:p>
    <w:p>
      <w:pPr>
        <w:numPr>
          <w:ilvl w:val="0"/>
          <w:numId w:val="0"/>
        </w:numPr>
        <w:ind w:left="240" w:leftChars="0"/>
        <w:rPr>
          <w:rFonts w:asciiTheme="majorEastAsia" w:eastAsiaTheme="majorEastAsia" w:hAnsiTheme="majorEastAsia" w:cstheme="majorEastAsia" w:hint="default"/>
          <w:sz w:val="24"/>
          <w:u w:val="single"/>
          <w:lang w:val="en-US" w:eastAsia="zh-CN"/>
        </w:rPr>
      </w:pPr>
    </w:p>
    <w:p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本单位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年度（申请免税资格所属年度的前年度）支出总额为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元，</w:t>
      </w: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其中</w:t>
      </w:r>
    </w:p>
    <w:p>
      <w:pPr>
        <w:numPr>
          <w:ilvl w:val="0"/>
          <w:numId w:val="0"/>
        </w:numPr>
        <w:rPr>
          <w:rFonts w:asciiTheme="majorEastAsia" w:eastAsiaTheme="majorEastAsia" w:hAnsiTheme="majorEastAsia" w:cstheme="majorEastAsia" w:hint="eastAsia"/>
          <w:sz w:val="24"/>
          <w:lang w:eastAsia="zh-CN"/>
        </w:rPr>
      </w:pPr>
    </w:p>
    <w:p>
      <w:pPr>
        <w:numPr>
          <w:ilvl w:val="0"/>
          <w:numId w:val="0"/>
        </w:numPr>
        <w:rPr>
          <w:rFonts w:asciiTheme="majorEastAsia" w:eastAsiaTheme="majorEastAsia" w:hAnsiTheme="majorEastAsia" w:cstheme="maj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免税收入对应的支出为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eastAsia="zh-CN"/>
        </w:rPr>
        <w:t>　　　　</w:t>
      </w: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元；应税收入对应的支出为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eastAsia="zh-CN"/>
        </w:rPr>
        <w:t>　　　　</w:t>
      </w: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元。</w:t>
      </w:r>
      <w:r>
        <w:rPr>
          <w:rFonts w:asciiTheme="majorEastAsia" w:eastAsiaTheme="majorEastAsia" w:hAnsiTheme="majorEastAsia" w:cstheme="majorEastAsia" w:hint="eastAsia"/>
          <w:sz w:val="24"/>
        </w:rPr>
        <w:t>资金使用明</w:t>
      </w:r>
    </w:p>
    <w:p>
      <w:pPr>
        <w:numPr>
          <w:ilvl w:val="0"/>
          <w:numId w:val="0"/>
        </w:numPr>
        <w:rPr>
          <w:rFonts w:asciiTheme="majorEastAsia" w:eastAsiaTheme="majorEastAsia" w:hAnsiTheme="majorEastAsia" w:cstheme="majorEastAsia" w:hint="eastAsia"/>
          <w:sz w:val="24"/>
        </w:rPr>
      </w:pPr>
    </w:p>
    <w:p>
      <w:pPr>
        <w:numPr>
          <w:ilvl w:val="0"/>
          <w:numId w:val="0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细情况如下：</w:t>
      </w:r>
    </w:p>
    <w:p>
      <w:pPr>
        <w:ind w:left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</w:p>
    <w:p>
      <w:pPr>
        <w:numPr>
          <w:ilvl w:val="0"/>
          <w:numId w:val="8"/>
        </w:numPr>
        <w:ind w:left="210"/>
        <w:rPr>
          <w:rFonts w:asciiTheme="majorEastAsia" w:eastAsiaTheme="majorEastAsia" w:hAnsiTheme="majorEastAsia" w:cstheme="majorEastAsia" w:hint="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免税收入对应的支出（成本、费用、损失）：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</w:t>
      </w:r>
    </w:p>
    <w:p>
      <w:pPr>
        <w:numPr>
          <w:ilvl w:val="0"/>
          <w:numId w:val="0"/>
        </w:numP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 xml:space="preserve"> </w:t>
      </w:r>
    </w:p>
    <w:p>
      <w:pPr>
        <w:numPr>
          <w:ilvl w:val="0"/>
          <w:numId w:val="9"/>
        </w:numPr>
        <w:ind w:left="240" w:firstLine="0" w:leftChars="0" w:firstLine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（填项目名称）：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240" w:left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</w:p>
    <w:p>
      <w:pPr>
        <w:numPr>
          <w:ilvl w:val="0"/>
          <w:numId w:val="9"/>
        </w:numPr>
        <w:ind w:left="240" w:firstLine="0" w:leftChars="0" w:firstLine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（填项目名称）：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240" w:leftChars="0"/>
        <w:rPr>
          <w:rFonts w:asciiTheme="majorEastAsia" w:eastAsiaTheme="majorEastAsia" w:hAnsiTheme="majorEastAsia" w:cstheme="majorEastAsia" w:hint="default"/>
          <w:sz w:val="24"/>
          <w:u w:val="single"/>
          <w:lang w:val="en-US" w:eastAsia="zh-CN"/>
        </w:rPr>
      </w:pPr>
    </w:p>
    <w:p>
      <w:pPr>
        <w:numPr>
          <w:ilvl w:val="0"/>
          <w:numId w:val="9"/>
        </w:numPr>
        <w:ind w:left="240" w:firstLine="0" w:leftChars="0" w:firstLine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（填项目名称）：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</w:t>
      </w: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40" w:leftChars="0"/>
        <w:jc w:val="both"/>
        <w:rPr>
          <w:rFonts w:asciiTheme="majorEastAsia" w:eastAsiaTheme="majorEastAsia" w:hAnsiTheme="majorEastAsia" w:cstheme="majorEastAsia" w:hint="default"/>
          <w:sz w:val="24"/>
          <w:u w:val="non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 xml:space="preserve">......  </w:t>
      </w:r>
    </w:p>
    <w:p>
      <w:pPr>
        <w:numPr>
          <w:ilvl w:val="0"/>
          <w:numId w:val="0"/>
        </w:numPr>
        <w:ind w:left="240" w:leftChars="0"/>
        <w:rPr>
          <w:rFonts w:asciiTheme="majorEastAsia" w:eastAsiaTheme="majorEastAsia" w:hAnsiTheme="majorEastAsia" w:cstheme="majorEastAsia" w:hint="default"/>
          <w:sz w:val="24"/>
          <w:u w:val="none"/>
          <w:lang w:val="en-US" w:eastAsia="zh-CN"/>
        </w:rPr>
      </w:pPr>
    </w:p>
    <w:p>
      <w:pPr>
        <w:ind w:left="240"/>
        <w:rPr>
          <w:rFonts w:asciiTheme="majorEastAsia" w:eastAsiaTheme="majorEastAsia" w:hAnsiTheme="majorEastAsia" w:cstheme="majorEastAsia"/>
          <w:sz w:val="24"/>
          <w:u w:val="single"/>
        </w:rPr>
      </w:pPr>
    </w:p>
    <w:p>
      <w:pPr>
        <w:ind w:left="210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</w:t>
      </w: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应税收入对应的支出（成本、费用、损失）：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</w:t>
      </w:r>
    </w:p>
    <w:p>
      <w:pPr>
        <w:ind w:left="240"/>
        <w:rPr>
          <w:rFonts w:asciiTheme="majorEastAsia" w:eastAsiaTheme="majorEastAsia" w:hAnsiTheme="majorEastAsia" w:cstheme="majorEastAsia"/>
          <w:sz w:val="24"/>
        </w:rPr>
      </w:pPr>
    </w:p>
    <w:p>
      <w:pPr>
        <w:numPr>
          <w:ilvl w:val="0"/>
          <w:numId w:val="10"/>
        </w:numPr>
        <w:ind w:left="240" w:left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（填项目名称）：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240" w:left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</w:p>
    <w:p>
      <w:pPr>
        <w:numPr>
          <w:ilvl w:val="0"/>
          <w:numId w:val="10"/>
        </w:numPr>
        <w:ind w:left="240" w:firstLine="0" w:leftChars="0" w:firstLine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（填项目名称）：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240" w:leftChars="0"/>
        <w:rPr>
          <w:rFonts w:asciiTheme="majorEastAsia" w:eastAsiaTheme="majorEastAsia" w:hAnsiTheme="majorEastAsia" w:cstheme="majorEastAsia" w:hint="default"/>
          <w:sz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left="240" w:leftChars="0"/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u w:val="none"/>
          <w:lang w:val="en-US" w:eastAsia="zh-CN"/>
        </w:rPr>
        <w:t>3） （填项目名称）：</w:t>
      </w:r>
      <w:r>
        <w:rPr>
          <w:rFonts w:asciiTheme="majorEastAsia" w:eastAsiaTheme="majorEastAsia" w:hAnsiTheme="majorEastAsia" w:cstheme="majorEastAsia" w:hint="eastAsia"/>
          <w:sz w:val="24"/>
          <w:u w:val="single"/>
          <w:lang w:val="en-US" w:eastAsia="zh-CN"/>
        </w:rPr>
        <w:t xml:space="preserve">             </w:t>
      </w:r>
    </w:p>
    <w:p>
      <w:pPr>
        <w:ind w:left="240"/>
        <w:rPr>
          <w:rFonts w:asciiTheme="majorEastAsia" w:eastAsiaTheme="majorEastAsia" w:hAnsiTheme="majorEastAsia" w:cstheme="majorEastAsia"/>
          <w:sz w:val="24"/>
        </w:rPr>
      </w:pPr>
    </w:p>
    <w:p>
      <w:pPr>
        <w:ind w:left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......</w:t>
      </w:r>
    </w:p>
    <w:p>
      <w:pPr>
        <w:rPr>
          <w:rFonts w:asciiTheme="majorEastAsia" w:eastAsiaTheme="majorEastAsia" w:hAnsiTheme="majorEastAsia" w:cstheme="majorEastAsia"/>
          <w:sz w:val="24"/>
        </w:rPr>
      </w:pPr>
    </w:p>
    <w:p>
      <w:pPr>
        <w:rPr>
          <w:rFonts w:asciiTheme="majorEastAsia" w:eastAsiaTheme="majorEastAsia" w:hAnsiTheme="majorEastAsia" w:cstheme="majorEastAsia"/>
          <w:sz w:val="24"/>
        </w:rPr>
      </w:pPr>
    </w:p>
    <w:p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年度（申请免税资格所属年度的前年度）公益活动或非营利活动明细情况说明</w:t>
      </w:r>
    </w:p>
    <w:p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>
      <w:pPr>
        <w:rPr>
          <w:rFonts w:asciiTheme="majorEastAsia" w:eastAsiaTheme="majorEastAsia" w:hAnsiTheme="majorEastAsia" w:cstheme="majorEastAsia"/>
          <w:sz w:val="24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42"/>
        <w:gridCol w:w="1650"/>
        <w:gridCol w:w="3012"/>
        <w:gridCol w:w="181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  <w:t>活动名称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  <w:t>时间、地点</w:t>
            </w:r>
          </w:p>
        </w:tc>
        <w:tc>
          <w:tcPr>
            <w:tcW w:w="3012" w:type="dxa"/>
          </w:tcPr>
          <w:p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  <w:t>活动具体内容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  <w:t>支出金额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844" w:type="dxa"/>
            <w:vMerge w:val="restart"/>
          </w:tcPr>
          <w:p>
            <w:pPr>
              <w:jc w:val="center"/>
              <w:rPr>
                <w:rFonts w:asciiTheme="majorEastAsia" w:eastAsiaTheme="majorEastAsia" w:hAnsiTheme="majorEastAsia" w:cstheme="majorEastAsia" w:hint="default"/>
                <w:sz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default"/>
                <w:sz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  <w:t>XX年X月X日，XXX地点</w:t>
            </w:r>
          </w:p>
        </w:tc>
        <w:tc>
          <w:tcPr>
            <w:tcW w:w="301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  <w:t>描述活动具体情况，活动现场照片或其他佐证材料按顺序号另附</w:t>
            </w: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  <w:t>货币性支出：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/>
        </w:trPr>
        <w:tc>
          <w:tcPr>
            <w:tcW w:w="844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eastAsia="zh-CN"/>
              </w:rPr>
              <w:t>非货币性支出：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</w:tcPr>
          <w:p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74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301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</w:tcPr>
          <w:p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742" w:type="dxa"/>
            <w:vMerge/>
          </w:tcPr>
          <w:p>
            <w:pPr>
              <w:rPr>
                <w:rFonts w:hint="eastAsia"/>
              </w:rPr>
            </w:pPr>
          </w:p>
        </w:tc>
        <w:tc>
          <w:tcPr>
            <w:tcW w:w="1650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301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</w:tcPr>
          <w:p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  <w:t>．．．．．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74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301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default"/>
                <w:sz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  <w:lang w:val="en-US" w:eastAsia="zh-CN"/>
              </w:rPr>
              <w:t>．．．．．</w:t>
            </w:r>
          </w:p>
        </w:tc>
        <w:tc>
          <w:tcPr>
            <w:tcW w:w="174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3012" w:type="dxa"/>
            <w:vMerge w:val="restart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74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650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3012" w:type="dxa"/>
            <w:vMerge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rPr>
                <w:rFonts w:asciiTheme="majorEastAsia" w:eastAsiaTheme="majorEastAsia" w:hAnsiTheme="majorEastAsia" w:cstheme="majorEastAsia" w:hint="eastAsia"/>
                <w:sz w:val="24"/>
                <w:vertAlign w:val="baseline"/>
              </w:rPr>
            </w:pPr>
          </w:p>
        </w:tc>
      </w:tr>
    </w:tbl>
    <w:p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</w:t>
      </w:r>
    </w:p>
    <w:p>
      <w:pPr>
        <w:rPr>
          <w:rFonts w:asciiTheme="majorEastAsia" w:eastAsiaTheme="majorEastAsia" w:hAnsiTheme="majorEastAsia" w:cstheme="majorEastAsia"/>
          <w:sz w:val="24"/>
        </w:rPr>
      </w:pPr>
    </w:p>
    <w:p>
      <w:pPr>
        <w:rPr>
          <w:rFonts w:asciiTheme="majorEastAsia" w:eastAsiaTheme="majorEastAsia" w:hAnsiTheme="majorEastAsia" w:cstheme="maj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</w:t>
      </w:r>
    </w:p>
    <w:p>
      <w:pPr>
        <w:rPr>
          <w:rFonts w:asciiTheme="majorEastAsia" w:eastAsiaTheme="majorEastAsia" w:hAnsiTheme="majorEastAsia" w:cstheme="majorEastAsia" w:hint="eastAsia"/>
          <w:sz w:val="24"/>
        </w:rPr>
      </w:pPr>
    </w:p>
    <w:p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(单位公章 )</w:t>
      </w:r>
    </w:p>
    <w:p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        年  月  日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55B2397"/>
    <w:multiLevelType w:val="singleLevel"/>
    <w:tmpl w:val="855B2397"/>
    <w:lvl w:ilvl="0">
      <w:start w:val="3"/>
      <w:numFmt w:val="decimal"/>
      <w:suff w:val="nothing"/>
      <w:lvlText w:val="%1）"/>
      <w:lvlJc w:val="left"/>
    </w:lvl>
  </w:abstractNum>
  <w:abstractNum w:abstractNumId="1">
    <w:nsid w:val="933386A7"/>
    <w:multiLevelType w:val="singleLevel"/>
    <w:tmpl w:val="933386A7"/>
    <w:lvl w:ilvl="0">
      <w:start w:val="1"/>
      <w:numFmt w:val="decimal"/>
      <w:suff w:val="nothing"/>
      <w:lvlText w:val="%1）"/>
      <w:lvlJc w:val="left"/>
      <w:pPr>
        <w:ind w:left="240" w:firstLine="0" w:leftChars="0" w:firstLineChars="0"/>
      </w:pPr>
    </w:lvl>
  </w:abstractNum>
  <w:abstractNum w:abstractNumId="2">
    <w:nsid w:val="B01E7153"/>
    <w:multiLevelType w:val="singleLevel"/>
    <w:tmpl w:val="B01E7153"/>
    <w:lvl w:ilvl="0">
      <w:start w:val="2"/>
      <w:numFmt w:val="decimal"/>
      <w:suff w:val="space"/>
      <w:lvlText w:val="%1)"/>
      <w:lvlJc w:val="left"/>
    </w:lvl>
  </w:abstractNum>
  <w:abstractNum w:abstractNumId="3">
    <w:nsid w:val="D22D9CC7"/>
    <w:multiLevelType w:val="singleLevel"/>
    <w:tmpl w:val="D22D9CC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4">
    <w:nsid w:val="EDCF0FE6"/>
    <w:multiLevelType w:val="singleLevel"/>
    <w:tmpl w:val="EDCF0FE6"/>
    <w:lvl w:ilvl="0">
      <w:start w:val="2"/>
      <w:numFmt w:val="decimal"/>
      <w:lvlText w:val="%1."/>
      <w:lvlJc w:val="left"/>
      <w:pPr>
        <w:tabs>
          <w:tab w:val="left" w:pos="312"/>
        </w:tabs>
        <w:ind w:left="120" w:firstLine="0" w:leftChars="0" w:firstLineChars="0"/>
      </w:pPr>
    </w:lvl>
  </w:abstractNum>
  <w:abstractNum w:abstractNumId="5">
    <w:nsid w:val="0D32A1B2"/>
    <w:multiLevelType w:val="singleLevel"/>
    <w:tmpl w:val="0D32A1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1FE1C78"/>
    <w:multiLevelType w:val="singleLevel"/>
    <w:tmpl w:val="21FE1C78"/>
    <w:lvl w:ilvl="0">
      <w:start w:val="1"/>
      <w:numFmt w:val="decimal"/>
      <w:suff w:val="space"/>
      <w:lvlText w:val="%1）"/>
      <w:lvlJc w:val="left"/>
      <w:pPr>
        <w:ind w:left="240" w:firstLine="0" w:leftChars="0" w:firstLineChars="0"/>
      </w:pPr>
    </w:lvl>
  </w:abstractNum>
  <w:abstractNum w:abstractNumId="7">
    <w:nsid w:val="3DC50829"/>
    <w:multiLevelType w:val="singleLevel"/>
    <w:tmpl w:val="3DC508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E6CF4D8"/>
    <w:multiLevelType w:val="singleLevel"/>
    <w:tmpl w:val="5E6CF4D8"/>
    <w:lvl w:ilvl="0">
      <w:start w:val="1"/>
      <w:numFmt w:val="decimal"/>
      <w:suff w:val="space"/>
      <w:lvlText w:val="%1）"/>
      <w:lvlJc w:val="left"/>
    </w:lvl>
  </w:abstractNum>
  <w:abstractNum w:abstractNumId="9">
    <w:nsid w:val="7483C199"/>
    <w:multiLevelType w:val="singleLevel"/>
    <w:tmpl w:val="7483C199"/>
    <w:lvl w:ilvl="0">
      <w:start w:val="5"/>
      <w:numFmt w:val="decimal"/>
      <w:suff w:val="space"/>
      <w:lvlText w:val="%1)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0013720A"/>
    <w:rsid w:val="0043728C"/>
    <w:rsid w:val="005B091A"/>
    <w:rsid w:val="00957CDD"/>
    <w:rsid w:val="009C6F79"/>
    <w:rsid w:val="00DF2F28"/>
    <w:rsid w:val="046C14E0"/>
    <w:rsid w:val="0F4B558A"/>
    <w:rsid w:val="31DC4A4C"/>
    <w:rsid w:val="4A2E4B8B"/>
    <w:rsid w:val="4AC017D7"/>
    <w:rsid w:val="522C4F1A"/>
    <w:rsid w:val="53ED0E36"/>
    <w:rsid w:val="672C1FC0"/>
    <w:rsid w:val="67BF0F9C"/>
    <w:rsid w:val="682E6CF1"/>
    <w:rsid w:val="6B6A4276"/>
    <w:rsid w:val="6F0C39CB"/>
  </w:rsids>
  <w:docVars>
    <w:docVar w:name="commondata" w:val="eyJoZGlkIjoiZGVlZGFjM2VlZTc1ODRjYTk2Yzg0MDRhNmM1N2M1Nz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475</Characters>
  <Application>Microsoft Office Word</Application>
  <DocSecurity>0</DocSecurity>
  <Lines>3</Lines>
  <Paragraphs>1</Paragraphs>
  <ScaleCrop>false</ScaleCrop>
  <Company>WwW.YlmF.CoM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Administrator</cp:lastModifiedBy>
  <cp:revision>4</cp:revision>
  <dcterms:created xsi:type="dcterms:W3CDTF">2015-11-06T06:49:00Z</dcterms:created>
  <dcterms:modified xsi:type="dcterms:W3CDTF">2024-02-02T08:32:47Z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E9131F89C8CE48B5B3EBDC356E1677E1_12</vt:lpwstr>
  </property>
  <property fmtid="{D5CDD505-2E9C-101B-9397-08002B2CF9AE}" pid="3" name="KSOProductBuildVer">
    <vt:lpwstr>2052-12.1.0.15712</vt:lpwstr>
  </property>
</Properties>
</file>