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4"/>
        <w:rPr>
          <w:b/>
          <w:sz w:val="44"/>
          <w:szCs w:val="44"/>
        </w:rPr>
      </w:pPr>
    </w:p>
    <w:p>
      <w:pPr>
        <w:ind w:right="884"/>
        <w:rPr>
          <w:b/>
          <w:sz w:val="44"/>
          <w:szCs w:val="44"/>
        </w:rPr>
      </w:pPr>
    </w:p>
    <w:p>
      <w:pPr>
        <w:ind w:right="884"/>
        <w:rPr>
          <w:b/>
          <w:sz w:val="44"/>
          <w:szCs w:val="44"/>
        </w:rPr>
      </w:pPr>
    </w:p>
    <w:p>
      <w:pPr>
        <w:jc w:val="center"/>
        <w:rPr>
          <w:b/>
          <w:sz w:val="44"/>
          <w:szCs w:val="44"/>
        </w:rPr>
      </w:pPr>
      <w:r>
        <w:rPr>
          <w:rFonts w:hint="eastAsia" w:eastAsia="宋体" w:cs="宋体"/>
          <w:b/>
          <w:sz w:val="44"/>
          <w:szCs w:val="44"/>
        </w:rPr>
        <w:t>江门市市场监督管理局</w:t>
      </w:r>
    </w:p>
    <w:p>
      <w:pPr>
        <w:spacing w:before="312" w:beforeLines="100" w:after="312" w:afterLines="100"/>
        <w:jc w:val="center"/>
        <w:rPr>
          <w:b/>
          <w:sz w:val="44"/>
          <w:szCs w:val="44"/>
        </w:rPr>
      </w:pPr>
      <w:r>
        <w:rPr>
          <w:rFonts w:hint="eastAsia" w:eastAsia="宋体"/>
          <w:b/>
          <w:sz w:val="44"/>
          <w:szCs w:val="44"/>
          <w:lang w:eastAsia="zh-CN"/>
        </w:rPr>
        <w:t>2024年</w:t>
      </w:r>
      <w:r>
        <w:rPr>
          <w:rFonts w:hint="eastAsia" w:eastAsia="宋体"/>
          <w:b/>
          <w:sz w:val="44"/>
          <w:szCs w:val="44"/>
          <w:lang w:val="en-US" w:eastAsia="zh-CN"/>
        </w:rPr>
        <w:t>9月-12月</w:t>
      </w:r>
      <w:r>
        <w:rPr>
          <w:rFonts w:hint="eastAsia" w:eastAsia="宋体" w:cs="宋体"/>
          <w:b/>
          <w:sz w:val="44"/>
          <w:szCs w:val="44"/>
        </w:rPr>
        <w:t>特种设备作业人员考试</w:t>
      </w:r>
    </w:p>
    <w:p>
      <w:pPr>
        <w:spacing w:before="312" w:beforeLines="100" w:after="312" w:afterLines="100"/>
        <w:jc w:val="center"/>
        <w:rPr>
          <w:rFonts w:eastAsia="宋体"/>
          <w:b/>
          <w:sz w:val="44"/>
          <w:szCs w:val="44"/>
        </w:rPr>
      </w:pPr>
      <w:r>
        <w:rPr>
          <w:rFonts w:hint="eastAsia" w:eastAsia="宋体" w:cs="宋体"/>
          <w:b/>
          <w:sz w:val="44"/>
          <w:szCs w:val="44"/>
        </w:rPr>
        <w:t>服务项目合同</w:t>
      </w: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firstLine="843" w:firstLineChars="300"/>
        <w:rPr>
          <w:rFonts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u w:val="single"/>
          <w:lang w:eastAsia="zh-CN"/>
        </w:rPr>
        <w:t>2024年</w:t>
      </w:r>
      <w:r>
        <w:rPr>
          <w:rFonts w:hint="eastAsia" w:ascii="宋体" w:hAnsi="宋体" w:eastAsia="宋体" w:cs="宋体"/>
          <w:b/>
          <w:sz w:val="28"/>
          <w:szCs w:val="28"/>
          <w:u w:val="single"/>
          <w:lang w:val="en-US" w:eastAsia="zh-CN"/>
        </w:rPr>
        <w:t>9月-12月</w:t>
      </w:r>
      <w:r>
        <w:rPr>
          <w:rFonts w:hint="eastAsia" w:ascii="宋体" w:hAnsi="宋体" w:eastAsia="宋体" w:cs="宋体"/>
          <w:b/>
          <w:sz w:val="28"/>
          <w:szCs w:val="28"/>
          <w:u w:val="single"/>
        </w:rPr>
        <w:t xml:space="preserve">特种设备作业人员考试服务项目     </w:t>
      </w:r>
    </w:p>
    <w:p>
      <w:pPr>
        <w:ind w:firstLine="837" w:firstLineChars="298"/>
        <w:rPr>
          <w:rFonts w:ascii="宋体" w:hAnsi="宋体" w:eastAsia="宋体" w:cs="宋体"/>
          <w:b/>
          <w:sz w:val="28"/>
          <w:szCs w:val="28"/>
          <w:u w:val="single"/>
        </w:rPr>
      </w:pPr>
      <w:r>
        <w:rPr>
          <w:rFonts w:hint="eastAsia" w:ascii="宋体" w:hAnsi="宋体" w:eastAsia="宋体" w:cs="宋体"/>
          <w:b/>
          <w:sz w:val="28"/>
          <w:szCs w:val="28"/>
        </w:rPr>
        <w:t>甲    方：</w:t>
      </w:r>
      <w:r>
        <w:rPr>
          <w:rFonts w:hint="eastAsia" w:ascii="宋体" w:hAnsi="宋体" w:eastAsia="宋体" w:cs="宋体"/>
          <w:b/>
          <w:sz w:val="28"/>
          <w:szCs w:val="28"/>
          <w:u w:val="single"/>
        </w:rPr>
        <w:t xml:space="preserve">            江门市市场监督管理局            </w:t>
      </w:r>
    </w:p>
    <w:p>
      <w:pPr>
        <w:ind w:firstLine="837" w:firstLineChars="298"/>
        <w:rPr>
          <w:rFonts w:ascii="宋体" w:hAnsi="宋体" w:eastAsia="宋体" w:cs="宋体"/>
          <w:b/>
          <w:sz w:val="28"/>
          <w:szCs w:val="28"/>
        </w:rPr>
      </w:pPr>
      <w:r>
        <w:rPr>
          <w:rFonts w:hint="eastAsia" w:ascii="宋体" w:hAnsi="宋体" w:eastAsia="宋体" w:cs="宋体"/>
          <w:b/>
          <w:sz w:val="28"/>
          <w:szCs w:val="28"/>
        </w:rPr>
        <w:t>乙    方：</w:t>
      </w:r>
      <w:r>
        <w:rPr>
          <w:rFonts w:hint="eastAsia" w:ascii="宋体" w:hAnsi="宋体" w:eastAsia="宋体" w:cs="宋体"/>
          <w:b/>
          <w:sz w:val="28"/>
          <w:szCs w:val="28"/>
          <w:u w:val="single"/>
        </w:rPr>
        <w:t xml:space="preserve">                                           </w:t>
      </w:r>
    </w:p>
    <w:p>
      <w:pPr>
        <w:spacing w:line="600" w:lineRule="exact"/>
        <w:ind w:firstLine="510"/>
        <w:rPr>
          <w:rFonts w:ascii="宋体" w:hAnsi="宋体" w:eastAsia="宋体" w:cs="宋体"/>
          <w:sz w:val="24"/>
          <w:szCs w:val="24"/>
        </w:rPr>
      </w:pPr>
    </w:p>
    <w:p>
      <w:pPr>
        <w:spacing w:line="600" w:lineRule="exact"/>
        <w:ind w:firstLine="510"/>
        <w:rPr>
          <w:rFonts w:ascii="宋体" w:hAnsi="宋体" w:eastAsia="宋体" w:cs="宋体"/>
          <w:sz w:val="24"/>
          <w:szCs w:val="24"/>
        </w:rPr>
      </w:pPr>
    </w:p>
    <w:p>
      <w:pPr>
        <w:spacing w:line="600" w:lineRule="exact"/>
        <w:ind w:firstLine="510"/>
        <w:rPr>
          <w:rFonts w:ascii="宋体" w:hAnsi="宋体" w:eastAsia="宋体" w:cs="宋体"/>
          <w:sz w:val="24"/>
          <w:szCs w:val="24"/>
        </w:rPr>
      </w:pPr>
    </w:p>
    <w:p>
      <w:pPr>
        <w:spacing w:line="480" w:lineRule="auto"/>
        <w:ind w:firstLine="240" w:firstLineChars="100"/>
        <w:rPr>
          <w:rFonts w:ascii="宋体" w:hAnsi="宋体" w:eastAsia="宋体" w:cs="宋体"/>
          <w:sz w:val="24"/>
          <w:szCs w:val="24"/>
        </w:rPr>
      </w:pPr>
    </w:p>
    <w:p>
      <w:pPr>
        <w:spacing w:line="480" w:lineRule="auto"/>
        <w:ind w:firstLine="240" w:firstLineChars="100"/>
        <w:rPr>
          <w:rFonts w:ascii="宋体" w:hAnsi="宋体" w:eastAsia="宋体" w:cs="宋体"/>
          <w:sz w:val="24"/>
          <w:szCs w:val="24"/>
        </w:rPr>
      </w:pPr>
    </w:p>
    <w:p>
      <w:pPr>
        <w:spacing w:line="480" w:lineRule="auto"/>
        <w:ind w:firstLine="240" w:firstLineChars="100"/>
        <w:rPr>
          <w:rFonts w:ascii="宋体" w:hAnsi="宋体" w:eastAsia="宋体" w:cs="宋体"/>
          <w:sz w:val="24"/>
          <w:szCs w:val="24"/>
        </w:rPr>
      </w:pPr>
    </w:p>
    <w:p>
      <w:pPr>
        <w:spacing w:line="48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甲      方：</w:t>
      </w:r>
      <w:r>
        <w:rPr>
          <w:rFonts w:hint="eastAsia" w:ascii="宋体" w:hAnsi="宋体" w:eastAsia="宋体" w:cs="宋体"/>
          <w:sz w:val="24"/>
          <w:szCs w:val="24"/>
          <w:u w:val="single"/>
        </w:rPr>
        <w:t xml:space="preserve">      江门市市场监督管理局        </w:t>
      </w:r>
    </w:p>
    <w:p>
      <w:pPr>
        <w:spacing w:line="480" w:lineRule="auto"/>
        <w:rPr>
          <w:rFonts w:ascii="宋体" w:hAnsi="宋体" w:eastAsia="宋体" w:cs="宋体"/>
          <w:sz w:val="24"/>
          <w:szCs w:val="24"/>
        </w:rPr>
      </w:pPr>
      <w:r>
        <w:rPr>
          <w:rFonts w:hint="eastAsia" w:ascii="宋体" w:hAnsi="宋体" w:eastAsia="宋体" w:cs="宋体"/>
          <w:sz w:val="24"/>
          <w:szCs w:val="24"/>
        </w:rPr>
        <w:t xml:space="preserve">      住  所  地：</w:t>
      </w:r>
      <w:r>
        <w:rPr>
          <w:rFonts w:hint="eastAsia" w:ascii="宋体" w:hAnsi="宋体" w:eastAsia="宋体" w:cs="宋体"/>
          <w:sz w:val="24"/>
          <w:szCs w:val="24"/>
          <w:u w:val="single"/>
        </w:rPr>
        <w:t xml:space="preserve">      江门市蓬江区东华二路7号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项目联系人：</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联系方式： </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通讯地址： </w:t>
      </w:r>
      <w:r>
        <w:rPr>
          <w:rFonts w:hint="eastAsia" w:ascii="宋体" w:hAnsi="宋体" w:eastAsia="宋体" w:cs="宋体"/>
          <w:sz w:val="24"/>
          <w:szCs w:val="24"/>
          <w:u w:val="single"/>
        </w:rPr>
        <w:t xml:space="preserve">                                    </w:t>
      </w:r>
    </w:p>
    <w:p>
      <w:pPr>
        <w:spacing w:line="520" w:lineRule="exact"/>
        <w:ind w:firstLine="240" w:firstLineChars="100"/>
        <w:rPr>
          <w:rFonts w:ascii="宋体" w:hAnsi="宋体" w:eastAsia="宋体" w:cs="宋体"/>
          <w:sz w:val="24"/>
          <w:szCs w:val="24"/>
        </w:rPr>
      </w:pPr>
    </w:p>
    <w:p>
      <w:pPr>
        <w:spacing w:line="520" w:lineRule="exact"/>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乙      方：</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 xml:space="preserve">      住  所  地：</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项目联系人：</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 xml:space="preserve">      联系方式 ：</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      通讯地址：</w:t>
      </w:r>
      <w:r>
        <w:rPr>
          <w:rFonts w:hint="eastAsia" w:ascii="宋体" w:hAnsi="宋体" w:eastAsia="宋体" w:cs="宋体"/>
          <w:sz w:val="24"/>
          <w:szCs w:val="24"/>
          <w:u w:val="single"/>
        </w:rPr>
        <w:t xml:space="preserve">                                      </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w:t>
      </w:r>
      <w:r>
        <w:rPr>
          <w:rFonts w:hint="eastAsia" w:ascii="仿宋" w:hAnsi="仿宋" w:eastAsia="仿宋" w:cs="仿宋"/>
          <w:sz w:val="28"/>
          <w:szCs w:val="28"/>
          <w:lang w:eastAsia="zh-CN"/>
        </w:rPr>
        <w:t>2024年</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月-12月特种设备作业人员考试服务项目</w:t>
      </w:r>
      <w:r>
        <w:rPr>
          <w:rFonts w:hint="eastAsia" w:ascii="仿宋" w:hAnsi="仿宋" w:eastAsia="仿宋" w:cs="仿宋"/>
          <w:sz w:val="28"/>
          <w:szCs w:val="28"/>
        </w:rPr>
        <w:t>”（项目编号：</w:t>
      </w:r>
      <w:r>
        <w:rPr>
          <w:rFonts w:hint="eastAsia" w:ascii="仿宋" w:hAnsi="仿宋" w:eastAsia="仿宋" w:cs="仿宋"/>
          <w:sz w:val="28"/>
          <w:szCs w:val="28"/>
          <w:shd w:val="pct10" w:color="auto" w:fill="FFFFFF"/>
        </w:rPr>
        <w:t xml:space="preserve">        </w:t>
      </w:r>
      <w:r>
        <w:rPr>
          <w:rFonts w:hint="eastAsia" w:ascii="仿宋" w:hAnsi="仿宋" w:eastAsia="仿宋" w:cs="仿宋"/>
          <w:sz w:val="28"/>
          <w:szCs w:val="28"/>
        </w:rPr>
        <w:t>）（以下简称项目）的《采购公告》、项目采购结果公告的要求，按照《中华人民共和国政府采购法》及实施条例</w:t>
      </w:r>
      <w:r>
        <w:rPr>
          <w:rFonts w:ascii="仿宋" w:hAnsi="仿宋" w:eastAsia="仿宋" w:cs="仿宋"/>
          <w:sz w:val="28"/>
          <w:szCs w:val="28"/>
        </w:rPr>
        <w:t>、《特种设备作业人员监督管理办法（2011年修订版）》</w:t>
      </w:r>
      <w:r>
        <w:rPr>
          <w:rFonts w:hint="eastAsia" w:ascii="仿宋" w:hAnsi="仿宋" w:eastAsia="仿宋" w:cs="仿宋"/>
          <w:sz w:val="28"/>
          <w:szCs w:val="28"/>
        </w:rPr>
        <w:t>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第一条  项目内容及要求</w:t>
      </w:r>
    </w:p>
    <w:p>
      <w:pPr>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乙方向甲方提供的项目服务内容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w:t>
      </w:r>
      <w:r>
        <w:rPr>
          <w:rFonts w:hint="eastAsia" w:ascii="仿宋" w:hAnsi="仿宋" w:eastAsia="仿宋" w:cs="仿宋"/>
          <w:sz w:val="28"/>
          <w:szCs w:val="28"/>
          <w:lang w:eastAsia="zh-CN"/>
        </w:rPr>
        <w:t>2024年9月-12月特种设备作业人员考试服务项目</w:t>
      </w:r>
      <w:r>
        <w:rPr>
          <w:rFonts w:hint="eastAsia" w:ascii="仿宋" w:hAnsi="仿宋" w:eastAsia="仿宋" w:cs="仿宋"/>
          <w:sz w:val="28"/>
          <w:szCs w:val="28"/>
        </w:rPr>
        <w:t>提供技术服务工作，按甲方要求及标准（详见附件《</w:t>
      </w:r>
      <w:r>
        <w:rPr>
          <w:rFonts w:hint="eastAsia" w:ascii="仿宋" w:hAnsi="仿宋" w:eastAsia="仿宋" w:cs="仿宋"/>
          <w:sz w:val="28"/>
          <w:szCs w:val="28"/>
          <w:u w:val="single"/>
        </w:rPr>
        <w:t>江门市特种设备作业人员考试专项实施方案</w:t>
      </w:r>
      <w:r>
        <w:rPr>
          <w:rFonts w:hint="eastAsia" w:ascii="仿宋" w:hAnsi="仿宋" w:eastAsia="仿宋" w:cs="仿宋"/>
          <w:sz w:val="28"/>
          <w:szCs w:val="28"/>
        </w:rPr>
        <w:t>》以下简称《实施方案》）在约定期限内，向甲方提供</w:t>
      </w:r>
      <w:r>
        <w:rPr>
          <w:rFonts w:hint="eastAsia" w:ascii="仿宋" w:hAnsi="仿宋" w:eastAsia="仿宋" w:cs="仿宋"/>
          <w:sz w:val="28"/>
          <w:szCs w:val="28"/>
          <w:lang w:eastAsia="zh-CN"/>
        </w:rPr>
        <w:t>2024年</w:t>
      </w:r>
      <w:r>
        <w:rPr>
          <w:rFonts w:hint="eastAsia" w:ascii="仿宋" w:hAnsi="仿宋" w:eastAsia="仿宋" w:cs="仿宋"/>
          <w:sz w:val="28"/>
          <w:szCs w:val="28"/>
        </w:rPr>
        <w:t>特种设备作业人员考试服务，包括专业技术理论考试和实际操作考试；向甲方提交完成考试相关工作的结果，并为考试合格的作业人员申领作业人员证等。</w:t>
      </w:r>
    </w:p>
    <w:p>
      <w:pPr>
        <w:pStyle w:val="2"/>
        <w:numPr>
          <w:ilvl w:val="0"/>
          <w:numId w:val="1"/>
        </w:numPr>
        <w:spacing w:line="480" w:lineRule="exact"/>
        <w:ind w:firstLine="560"/>
        <w:rPr>
          <w:rFonts w:ascii="仿宋" w:hAnsi="仿宋" w:eastAsia="仿宋" w:cs="仿宋"/>
          <w:sz w:val="28"/>
          <w:szCs w:val="28"/>
        </w:rPr>
      </w:pPr>
      <w:r>
        <w:rPr>
          <w:rFonts w:hint="eastAsia" w:ascii="仿宋" w:hAnsi="仿宋" w:eastAsia="仿宋" w:cs="仿宋"/>
          <w:sz w:val="28"/>
          <w:szCs w:val="28"/>
        </w:rPr>
        <w:t>项目要求</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乙方应为工作所在地或者户籍所在地为江门市的特种设备作业人员提供考试服务，包括理论知识考试和实际操作技能考试；并为考试合格的作业人员申领作业人员证。</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乙方应为工作所在地或者户籍所在地为江门市的特种设备作业人员办理换发证书事项。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乙方应在</w:t>
      </w:r>
      <w:r>
        <w:rPr>
          <w:rFonts w:hint="eastAsia" w:ascii="仿宋" w:hAnsi="仿宋" w:eastAsia="仿宋" w:cs="仿宋"/>
          <w:sz w:val="28"/>
          <w:szCs w:val="28"/>
          <w:lang w:eastAsia="zh-CN"/>
        </w:rPr>
        <w:t>2024年</w:t>
      </w:r>
      <w:r>
        <w:rPr>
          <w:rFonts w:hint="eastAsia" w:ascii="仿宋" w:hAnsi="仿宋" w:eastAsia="仿宋" w:cs="仿宋"/>
          <w:sz w:val="28"/>
          <w:szCs w:val="28"/>
        </w:rPr>
        <w:t>提供并完成全部项目服务内容，并于</w:t>
      </w:r>
      <w:r>
        <w:rPr>
          <w:rFonts w:hint="eastAsia" w:ascii="仿宋" w:hAnsi="仿宋" w:eastAsia="仿宋" w:cs="仿宋"/>
          <w:sz w:val="28"/>
          <w:szCs w:val="28"/>
          <w:lang w:eastAsia="zh-CN"/>
        </w:rPr>
        <w:t>2024年</w:t>
      </w:r>
      <w:r>
        <w:rPr>
          <w:rFonts w:hint="eastAsia" w:ascii="仿宋" w:hAnsi="仿宋" w:eastAsia="仿宋" w:cs="仿宋"/>
          <w:sz w:val="28"/>
          <w:szCs w:val="28"/>
        </w:rPr>
        <w:t>10月30日前向甲方提供阶段性工作结果、</w:t>
      </w:r>
      <w:r>
        <w:rPr>
          <w:rFonts w:hint="eastAsia" w:ascii="仿宋" w:hAnsi="仿宋" w:eastAsia="仿宋" w:cs="仿宋"/>
          <w:sz w:val="28"/>
          <w:szCs w:val="28"/>
          <w:lang w:eastAsia="zh-CN"/>
        </w:rPr>
        <w:t>2024年</w:t>
      </w:r>
      <w:r>
        <w:rPr>
          <w:rFonts w:hint="eastAsia" w:ascii="仿宋" w:hAnsi="仿宋" w:eastAsia="仿宋" w:cs="仿宋"/>
          <w:sz w:val="28"/>
          <w:szCs w:val="28"/>
        </w:rPr>
        <w:t>12月</w:t>
      </w:r>
      <w:r>
        <w:rPr>
          <w:rFonts w:hint="eastAsia" w:ascii="仿宋" w:hAnsi="仿宋" w:eastAsia="仿宋" w:cs="仿宋"/>
          <w:sz w:val="28"/>
          <w:szCs w:val="28"/>
          <w:lang w:val="en-US" w:eastAsia="zh-CN"/>
        </w:rPr>
        <w:t>3</w:t>
      </w:r>
      <w:r>
        <w:rPr>
          <w:rFonts w:hint="eastAsia" w:ascii="仿宋" w:hAnsi="仿宋" w:eastAsia="仿宋" w:cs="仿宋"/>
          <w:sz w:val="28"/>
          <w:szCs w:val="28"/>
        </w:rPr>
        <w:t>0日前提交项目实施总结。</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3"/>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自本合同签订之日起算至</w:t>
      </w:r>
      <w:r>
        <w:rPr>
          <w:rFonts w:hint="eastAsia" w:ascii="仿宋" w:hAnsi="仿宋" w:eastAsia="仿宋" w:cs="仿宋"/>
          <w:color w:val="000000"/>
          <w:sz w:val="28"/>
          <w:szCs w:val="28"/>
          <w:u w:val="single"/>
          <w:lang w:eastAsia="zh-CN"/>
        </w:rPr>
        <w:t>2024年</w:t>
      </w:r>
      <w:r>
        <w:rPr>
          <w:rFonts w:hint="eastAsia" w:ascii="仿宋" w:hAnsi="仿宋" w:eastAsia="仿宋" w:cs="仿宋"/>
          <w:color w:val="000000"/>
          <w:sz w:val="28"/>
          <w:szCs w:val="28"/>
          <w:u w:val="single"/>
        </w:rPr>
        <w:t>12月31日止。</w:t>
      </w:r>
    </w:p>
    <w:p>
      <w:pPr>
        <w:numPr>
          <w:ilvl w:val="-1"/>
          <w:numId w:val="0"/>
        </w:numPr>
        <w:spacing w:line="480" w:lineRule="exact"/>
        <w:ind w:firstLine="560" w:firstLineChars="200"/>
        <w:rPr>
          <w:rFonts w:hint="eastAsia" w:ascii="仿宋" w:hAnsi="仿宋" w:eastAsia="仿宋" w:cs="仿宋"/>
          <w:bCs w:val="0"/>
          <w:color w:val="auto"/>
          <w:sz w:val="28"/>
          <w:szCs w:val="28"/>
        </w:rPr>
      </w:pPr>
      <w:r>
        <w:rPr>
          <w:rFonts w:hint="eastAsia" w:ascii="仿宋" w:hAnsi="仿宋" w:eastAsia="仿宋" w:cs="仿宋"/>
          <w:color w:val="C0504D" w:themeColor="accent2"/>
          <w:sz w:val="28"/>
          <w:szCs w:val="28"/>
          <w14:textFill>
            <w14:solidFill>
              <w14:schemeClr w14:val="accent2"/>
            </w14:solidFill>
          </w14:textFill>
        </w:rPr>
        <w:t>乙方向甲方提供服务可获得的项目技术服</w:t>
      </w:r>
      <w:r>
        <w:rPr>
          <w:rFonts w:hint="eastAsia" w:ascii="仿宋" w:hAnsi="仿宋" w:eastAsia="仿宋" w:cs="仿宋"/>
          <w:color w:val="000000"/>
          <w:sz w:val="28"/>
          <w:szCs w:val="28"/>
        </w:rPr>
        <w:t>务总费用（即项目总费用或称服务费、含税价）</w:t>
      </w:r>
      <w:r>
        <w:rPr>
          <w:rFonts w:hint="eastAsia" w:ascii="仿宋" w:hAnsi="仿宋" w:eastAsia="仿宋" w:cs="仿宋"/>
          <w:color w:val="000000"/>
          <w:sz w:val="28"/>
          <w:szCs w:val="28"/>
          <w:lang w:eastAsia="zh-CN"/>
        </w:rPr>
        <w:t>上限为</w:t>
      </w:r>
      <w:r>
        <w:rPr>
          <w:rFonts w:hint="eastAsia" w:ascii="仿宋" w:hAnsi="仿宋" w:eastAsia="仿宋" w:cs="仿宋"/>
          <w:bCs w:val="0"/>
          <w:color w:val="C0504D" w:themeColor="accent2"/>
          <w:sz w:val="28"/>
          <w:szCs w:val="28"/>
          <w:u w:val="none"/>
          <w14:textFill>
            <w14:solidFill>
              <w14:schemeClr w14:val="accent2"/>
            </w14:solidFill>
          </w14:textFill>
        </w:rPr>
        <w:t>人民币</w:t>
      </w:r>
      <w:r>
        <w:rPr>
          <w:rFonts w:hint="eastAsia" w:ascii="仿宋" w:hAnsi="仿宋" w:eastAsia="仿宋" w:cs="仿宋"/>
          <w:color w:val="C0504D" w:themeColor="accent2"/>
          <w:sz w:val="28"/>
          <w:szCs w:val="28"/>
          <w:lang w:val="en-US" w:eastAsia="zh-CN"/>
          <w14:textFill>
            <w14:solidFill>
              <w14:schemeClr w14:val="accent2"/>
            </w14:solidFill>
          </w14:textFill>
        </w:rPr>
        <w:t>贰拾叁万贰</w:t>
      </w:r>
      <w:r>
        <w:rPr>
          <w:rFonts w:hint="eastAsia" w:ascii="仿宋" w:hAnsi="仿宋" w:eastAsia="仿宋" w:cs="仿宋"/>
          <w:color w:val="000000"/>
          <w:sz w:val="28"/>
          <w:szCs w:val="28"/>
          <w:lang w:val="en-US" w:eastAsia="zh-CN"/>
        </w:rPr>
        <w:t>仟贰佰元整（¥232200元）</w:t>
      </w:r>
      <w:r>
        <w:rPr>
          <w:rFonts w:hint="eastAsia" w:ascii="仿宋" w:hAnsi="仿宋" w:eastAsia="仿宋" w:cs="仿宋"/>
          <w:bCs w:val="0"/>
          <w:color w:val="666666"/>
          <w:sz w:val="28"/>
          <w:szCs w:val="28"/>
          <w:shd w:val="clear" w:color="auto" w:fill="auto"/>
        </w:rPr>
        <w:t>。</w:t>
      </w:r>
      <w:r>
        <w:rPr>
          <w:rFonts w:hint="eastAsia" w:ascii="仿宋" w:hAnsi="仿宋" w:eastAsia="仿宋" w:cs="仿宋"/>
          <w:color w:val="000000"/>
          <w:sz w:val="28"/>
          <w:szCs w:val="28"/>
        </w:rPr>
        <w:t>项目总费用为含税价，且已包含甲方应付所有费用，</w:t>
      </w:r>
      <w:r>
        <w:rPr>
          <w:rFonts w:hint="eastAsia" w:ascii="仿宋" w:hAnsi="仿宋" w:eastAsia="仿宋" w:cs="仿宋"/>
          <w:color w:val="auto"/>
          <w:sz w:val="28"/>
          <w:szCs w:val="28"/>
        </w:rPr>
        <w:t>甲方无需另外支付其他费用。</w:t>
      </w:r>
      <w:r>
        <w:rPr>
          <w:rFonts w:hint="eastAsia" w:ascii="仿宋" w:hAnsi="仿宋" w:eastAsia="仿宋" w:cs="仿宋"/>
          <w:color w:val="auto"/>
          <w:sz w:val="28"/>
          <w:szCs w:val="28"/>
          <w:lang w:eastAsia="zh-CN"/>
        </w:rPr>
        <w:t>具体项目结算金额参照乙方下列</w:t>
      </w:r>
      <w:r>
        <w:rPr>
          <w:rFonts w:hint="eastAsia" w:ascii="仿宋" w:hAnsi="仿宋" w:eastAsia="仿宋" w:cs="仿宋"/>
          <w:sz w:val="28"/>
          <w:szCs w:val="28"/>
          <w:lang w:eastAsia="zh-CN"/>
        </w:rPr>
        <w:t>项目的</w:t>
      </w:r>
      <w:r>
        <w:rPr>
          <w:rFonts w:hint="eastAsia" w:ascii="仿宋" w:hAnsi="仿宋" w:eastAsia="仿宋" w:cs="仿宋"/>
          <w:color w:val="auto"/>
          <w:sz w:val="28"/>
          <w:szCs w:val="28"/>
          <w:lang w:eastAsia="zh-CN"/>
        </w:rPr>
        <w:t>收费标准，报考人数支出总金额若达到本合同所标上限，</w:t>
      </w:r>
      <w:r>
        <w:rPr>
          <w:rFonts w:hint="eastAsia" w:ascii="仿宋" w:hAnsi="仿宋" w:eastAsia="仿宋" w:cs="仿宋"/>
          <w:sz w:val="28"/>
          <w:szCs w:val="28"/>
          <w:lang w:eastAsia="zh-CN"/>
        </w:rPr>
        <w:t>乙方</w:t>
      </w:r>
      <w:r>
        <w:rPr>
          <w:rFonts w:hint="eastAsia" w:ascii="仿宋" w:hAnsi="仿宋" w:eastAsia="仿宋" w:cs="仿宋"/>
          <w:color w:val="auto"/>
          <w:sz w:val="28"/>
          <w:szCs w:val="28"/>
          <w:lang w:eastAsia="zh-CN"/>
        </w:rPr>
        <w:t>可选择停止提供服务。</w:t>
      </w:r>
    </w:p>
    <w:p>
      <w:pPr>
        <w:spacing w:line="480" w:lineRule="exact"/>
        <w:ind w:firstLine="560"/>
        <w:rPr>
          <w:rFonts w:hint="eastAsia" w:ascii="仿宋" w:hAnsi="仿宋" w:eastAsia="仿宋" w:cs="仿宋"/>
          <w:color w:val="C0504D" w:themeColor="accent2"/>
          <w:sz w:val="28"/>
          <w:szCs w:val="28"/>
          <w:lang w:eastAsia="zh-CN"/>
          <w14:textFill>
            <w14:solidFill>
              <w14:schemeClr w14:val="accent2"/>
            </w14:solidFill>
          </w14:textFill>
        </w:rPr>
      </w:pPr>
    </w:p>
    <w:p>
      <w:pPr>
        <w:spacing w:line="480" w:lineRule="exact"/>
        <w:ind w:firstLine="560"/>
        <w:rPr>
          <w:rFonts w:hint="eastAsia" w:ascii="仿宋" w:hAnsi="仿宋" w:eastAsia="仿宋" w:cs="仿宋"/>
          <w:color w:val="C0504D" w:themeColor="accent2"/>
          <w:sz w:val="28"/>
          <w:szCs w:val="28"/>
          <w:lang w:eastAsia="zh-CN"/>
          <w14:textFill>
            <w14:solidFill>
              <w14:schemeClr w14:val="accent2"/>
            </w14:solidFill>
          </w14:textFill>
        </w:rPr>
      </w:pPr>
      <w:r>
        <w:rPr>
          <w:rFonts w:hint="eastAsia" w:ascii="仿宋" w:hAnsi="仿宋" w:eastAsia="仿宋" w:cs="仿宋"/>
          <w:color w:val="C0504D" w:themeColor="accent2"/>
          <w:sz w:val="28"/>
          <w:szCs w:val="28"/>
          <w:lang w:eastAsia="zh-CN"/>
          <w14:textFill>
            <w14:solidFill>
              <w14:schemeClr w14:val="accent2"/>
            </w14:solidFill>
          </w14:textFill>
        </w:rPr>
        <w:t>（此处为乙方所列收费标准）</w:t>
      </w:r>
    </w:p>
    <w:p>
      <w:pPr>
        <w:spacing w:line="480" w:lineRule="exact"/>
        <w:ind w:firstLine="560"/>
        <w:rPr>
          <w:rFonts w:hint="eastAsia" w:ascii="仿宋" w:hAnsi="仿宋" w:eastAsia="仿宋" w:cs="仿宋"/>
          <w:bCs w:val="0"/>
          <w:color w:val="C0504D" w:themeColor="accent2"/>
          <w:sz w:val="28"/>
          <w:szCs w:val="28"/>
          <w14:textFill>
            <w14:solidFill>
              <w14:schemeClr w14:val="accent2"/>
            </w14:solidFill>
          </w14:textFill>
        </w:rPr>
      </w:pPr>
    </w:p>
    <w:p>
      <w:pPr>
        <w:numPr>
          <w:ilvl w:val="-1"/>
          <w:numId w:val="0"/>
        </w:num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付款时间、方式。</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双方签订本合同后，甲方将按下列要求分两期支付相应的项目费用（含税）至乙方账户：</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第一期：甲、乙双方签订本合同后，甲方收到乙方开具的相对应金额发票之日起30个工作日内，支付项目总费用的</w:t>
      </w:r>
      <w:r>
        <w:rPr>
          <w:rFonts w:ascii="仿宋" w:hAnsi="仿宋" w:eastAsia="仿宋" w:cs="仿宋"/>
          <w:sz w:val="28"/>
          <w:szCs w:val="28"/>
          <w:lang w:val="en"/>
        </w:rPr>
        <w:t>5</w:t>
      </w:r>
      <w:r>
        <w:rPr>
          <w:rFonts w:hint="eastAsia" w:ascii="仿宋" w:hAnsi="仿宋" w:eastAsia="仿宋" w:cs="仿宋"/>
          <w:sz w:val="28"/>
          <w:szCs w:val="28"/>
        </w:rPr>
        <w:t>0%至乙方账户，即</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元整（</w:t>
      </w:r>
      <w:r>
        <w:rPr>
          <w:rFonts w:hint="eastAsia" w:cs="仿宋" w:asciiTheme="majorEastAsia" w:hAnsiTheme="majorEastAsia" w:eastAsiaTheme="majorEastAsia"/>
          <w:bCs/>
          <w:sz w:val="28"/>
          <w:szCs w:val="28"/>
          <w:u w:val="single"/>
        </w:rPr>
        <w:t>¥</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第二期：待项目经甲方验收合格后，甲方</w:t>
      </w:r>
      <w:r>
        <w:rPr>
          <w:rFonts w:ascii="仿宋" w:hAnsi="仿宋" w:eastAsia="仿宋" w:cs="仿宋"/>
          <w:sz w:val="28"/>
          <w:szCs w:val="28"/>
        </w:rPr>
        <w:t>凭</w:t>
      </w:r>
      <w:r>
        <w:rPr>
          <w:rFonts w:hint="eastAsia" w:ascii="仿宋" w:hAnsi="仿宋" w:eastAsia="仿宋" w:cs="仿宋"/>
          <w:sz w:val="28"/>
          <w:szCs w:val="28"/>
        </w:rPr>
        <w:t>乙方开具等额有效的发票之日起30个工作日内支付剩余项目费用至乙方账户，即</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元整（</w:t>
      </w:r>
      <w:r>
        <w:rPr>
          <w:rFonts w:hint="eastAsia" w:cs="仿宋" w:asciiTheme="majorEastAsia" w:hAnsiTheme="majorEastAsia" w:eastAsiaTheme="majorEastAsia"/>
          <w:bCs/>
          <w:sz w:val="28"/>
          <w:szCs w:val="28"/>
          <w:u w:val="single"/>
        </w:rPr>
        <w:t>¥</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3"/>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hint="eastAsia" w:ascii="仿宋" w:hAnsi="仿宋" w:eastAsia="仿宋" w:cs="仿宋"/>
          <w:sz w:val="28"/>
          <w:szCs w:val="28"/>
          <w:u w:val="single"/>
        </w:rPr>
        <w:t>XXXXXXX</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hint="eastAsia" w:ascii="仿宋" w:hAnsi="仿宋" w:eastAsia="仿宋" w:cs="仿宋"/>
          <w:sz w:val="28"/>
          <w:szCs w:val="28"/>
          <w:u w:val="single"/>
        </w:rPr>
        <w:t>XXXXXXXXXXX</w:t>
      </w:r>
      <w:bookmarkStart w:id="0" w:name="_GoBack"/>
      <w:bookmarkEnd w:id="0"/>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hint="eastAsia" w:ascii="仿宋" w:hAnsi="仿宋" w:eastAsia="仿宋" w:cs="仿宋"/>
          <w:sz w:val="28"/>
          <w:szCs w:val="28"/>
          <w:u w:val="single"/>
        </w:rPr>
        <w:t>XXXXXXXXXXXXXX</w:t>
      </w:r>
    </w:p>
    <w:p>
      <w:pPr>
        <w:pStyle w:val="7"/>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单位名称：江门市市场监督管理局</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统一信用代码：11440700MB2C90725T</w:t>
      </w:r>
    </w:p>
    <w:p>
      <w:pPr>
        <w:spacing w:line="480" w:lineRule="exact"/>
        <w:ind w:firstLine="562" w:firstLineChars="200"/>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验收时间：乙方应按《采购公告》《</w:t>
      </w:r>
      <w:r>
        <w:rPr>
          <w:rFonts w:hint="eastAsia" w:ascii="仿宋" w:hAnsi="仿宋" w:eastAsia="仿宋" w:cs="仿宋"/>
          <w:sz w:val="28"/>
          <w:szCs w:val="28"/>
          <w:u w:val="none"/>
        </w:rPr>
        <w:t>实施方案</w:t>
      </w:r>
      <w:r>
        <w:rPr>
          <w:rFonts w:hint="eastAsia" w:ascii="仿宋" w:hAnsi="仿宋" w:eastAsia="仿宋" w:cs="仿宋"/>
          <w:sz w:val="28"/>
          <w:szCs w:val="28"/>
        </w:rPr>
        <w:t>》以及本合同的约定，在</w:t>
      </w:r>
      <w:r>
        <w:rPr>
          <w:rFonts w:hint="eastAsia" w:ascii="仿宋" w:hAnsi="仿宋" w:eastAsia="仿宋" w:cs="仿宋"/>
          <w:sz w:val="28"/>
          <w:szCs w:val="28"/>
          <w:lang w:eastAsia="zh-CN"/>
        </w:rPr>
        <w:t>2024年</w:t>
      </w:r>
      <w:r>
        <w:rPr>
          <w:rFonts w:hint="eastAsia" w:ascii="仿宋" w:hAnsi="仿宋" w:eastAsia="仿宋" w:cs="仿宋"/>
          <w:sz w:val="28"/>
          <w:szCs w:val="28"/>
        </w:rPr>
        <w:t>10月30日前向甲方提供阶段性工作结果、</w:t>
      </w:r>
      <w:r>
        <w:rPr>
          <w:rFonts w:hint="eastAsia" w:ascii="仿宋" w:hAnsi="仿宋" w:eastAsia="仿宋" w:cs="仿宋"/>
          <w:sz w:val="28"/>
          <w:szCs w:val="28"/>
          <w:lang w:eastAsia="zh-CN"/>
        </w:rPr>
        <w:t>2024年</w:t>
      </w:r>
      <w:r>
        <w:rPr>
          <w:rFonts w:hint="eastAsia" w:ascii="仿宋" w:hAnsi="仿宋" w:eastAsia="仿宋" w:cs="仿宋"/>
          <w:sz w:val="28"/>
          <w:szCs w:val="28"/>
        </w:rPr>
        <w:t>12月</w:t>
      </w:r>
      <w:r>
        <w:rPr>
          <w:rFonts w:hint="eastAsia" w:ascii="仿宋" w:hAnsi="仿宋" w:eastAsia="仿宋" w:cs="仿宋"/>
          <w:sz w:val="28"/>
          <w:szCs w:val="28"/>
          <w:lang w:val="en-US" w:eastAsia="zh-CN"/>
        </w:rPr>
        <w:t>3</w:t>
      </w:r>
      <w:r>
        <w:rPr>
          <w:rFonts w:hint="eastAsia" w:ascii="仿宋" w:hAnsi="仿宋" w:eastAsia="仿宋" w:cs="仿宋"/>
          <w:sz w:val="28"/>
          <w:szCs w:val="28"/>
        </w:rPr>
        <w:t>0日前提交项目实施总结等成果性资料</w:t>
      </w:r>
      <w:r>
        <w:rPr>
          <w:rFonts w:ascii="仿宋" w:hAnsi="仿宋" w:eastAsia="仿宋" w:cs="仿宋"/>
          <w:sz w:val="28"/>
          <w:szCs w:val="28"/>
        </w:rPr>
        <w:t>（以下简称成果性资料）</w:t>
      </w:r>
      <w:r>
        <w:rPr>
          <w:rFonts w:hint="eastAsia" w:ascii="仿宋" w:hAnsi="仿宋" w:eastAsia="仿宋" w:cs="仿宋"/>
          <w:sz w:val="28"/>
          <w:szCs w:val="28"/>
        </w:rPr>
        <w:t>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w:t>
      </w:r>
      <w:r>
        <w:rPr>
          <w:rFonts w:ascii="仿宋" w:hAnsi="仿宋" w:eastAsia="仿宋" w:cs="仿宋"/>
          <w:sz w:val="28"/>
          <w:szCs w:val="28"/>
        </w:rPr>
        <w:t>《特种设备作业人员监督管理办法（2011年修订版）》等</w:t>
      </w:r>
      <w:r>
        <w:rPr>
          <w:rFonts w:hint="eastAsia" w:ascii="仿宋" w:hAnsi="仿宋" w:eastAsia="仿宋" w:cs="仿宋"/>
          <w:sz w:val="28"/>
          <w:szCs w:val="28"/>
        </w:rPr>
        <w:t>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的，乙方应在甲方指定期限内采取弥补措施并再次提交给甲方验收；验收合格后由甲方和乙方共同签字确认并作为结算及甲方支付第二期项目费用的依据。</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四）若经甲方再次验收未通过的，且甲方已经支付第一期项目费用的，甲方有权不予支付第二期项目费用，并在乙方已收取款项中扣减掉“甲方认为乙方提供符合要求的服务费用”后要求乙方将剩余金额退回给甲方（乙方已经开具发票所产生的税费损失由乙方自行承担，也即不能要求甲方予以承担）。</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第四条  甲方的权利和义务</w:t>
      </w:r>
    </w:p>
    <w:p>
      <w:pPr>
        <w:numPr>
          <w:ilvl w:val="0"/>
          <w:numId w:val="6"/>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甲方为乙方提供本项目实施中所需的相关协助；</w:t>
      </w:r>
    </w:p>
    <w:p>
      <w:pPr>
        <w:numPr>
          <w:ilvl w:val="0"/>
          <w:numId w:val="6"/>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本项目实施期间，甲方有权向乙方提出建议或具体要求；</w:t>
      </w:r>
    </w:p>
    <w:p>
      <w:pPr>
        <w:numPr>
          <w:ilvl w:val="0"/>
          <w:numId w:val="6"/>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6"/>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，由此造成的损失，乙方负责。</w:t>
      </w:r>
    </w:p>
    <w:p>
      <w:pPr>
        <w:numPr>
          <w:ilvl w:val="0"/>
          <w:numId w:val="6"/>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6"/>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pStyle w:val="2"/>
        <w:spacing w:line="480" w:lineRule="exact"/>
        <w:ind w:firstLine="560"/>
      </w:pPr>
      <w:r>
        <w:rPr>
          <w:rFonts w:hint="eastAsia" w:ascii="仿宋" w:hAnsi="仿宋" w:eastAsia="仿宋" w:cs="仿宋"/>
          <w:sz w:val="28"/>
          <w:szCs w:val="28"/>
        </w:rPr>
        <w:t>（七）乙方按照《采购公告》以及本合同要求完成的工作所产生的业务数据、考试资料等资料所有权归于甲方所有，乙方应当按照甲方的要求将前述相应的资料作为成果性文件的原始数据提供给甲方。</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7"/>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乙方应按本合同约定</w:t>
      </w:r>
      <w:r>
        <w:rPr>
          <w:rFonts w:ascii="仿宋" w:hAnsi="仿宋" w:eastAsia="仿宋" w:cs="仿宋"/>
          <w:sz w:val="28"/>
          <w:szCs w:val="28"/>
        </w:rPr>
        <w:t>、规定</w:t>
      </w:r>
      <w:r>
        <w:rPr>
          <w:rFonts w:hint="eastAsia" w:ascii="仿宋" w:hAnsi="仿宋" w:eastAsia="仿宋" w:cs="仿宋"/>
          <w:sz w:val="28"/>
          <w:szCs w:val="28"/>
        </w:rPr>
        <w:t>的服务内容、服务期限为甲方提供服务，并</w:t>
      </w:r>
      <w:r>
        <w:rPr>
          <w:rFonts w:hint="eastAsia" w:ascii="仿宋" w:hAnsi="仿宋" w:eastAsia="仿宋" w:cs="仿宋"/>
          <w:sz w:val="28"/>
          <w:szCs w:val="28"/>
          <w:lang w:bidi="ar"/>
        </w:rPr>
        <w:t>确保完成任务期间的人身安全、公私财产安全、交通安全等各项安全事宜</w:t>
      </w:r>
      <w:r>
        <w:rPr>
          <w:rFonts w:hint="eastAsia" w:ascii="仿宋" w:hAnsi="仿宋" w:eastAsia="仿宋" w:cs="仿宋"/>
          <w:sz w:val="28"/>
          <w:szCs w:val="28"/>
        </w:rPr>
        <w:t>。</w:t>
      </w:r>
    </w:p>
    <w:p>
      <w:pPr>
        <w:numPr>
          <w:ilvl w:val="0"/>
          <w:numId w:val="7"/>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全部不能履行或者部分不能履行的，乙方应在知晓该等事项之日起1个工作日内书面通知甲方，同时采取措施减少损失。甲方获得通知，同意变更合同内容或解除本合同的，双方另行签订书面补充协议</w:t>
      </w:r>
      <w:r>
        <w:rPr>
          <w:rFonts w:hint="eastAsia" w:ascii="仿宋" w:hAnsi="仿宋" w:eastAsia="仿宋" w:cs="仿宋"/>
          <w:sz w:val="28"/>
          <w:szCs w:val="28"/>
        </w:rPr>
        <w:t>。</w:t>
      </w:r>
    </w:p>
    <w:p>
      <w:pPr>
        <w:numPr>
          <w:ilvl w:val="0"/>
          <w:numId w:val="7"/>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乙方没有及时通知并采取适当措施，致使合同全部不能履行或者部分不能履行的，乙方承担合同不能履行的全部风险以及损失，</w:t>
      </w:r>
      <w:r>
        <w:rPr>
          <w:rFonts w:hint="eastAsia" w:ascii="仿宋" w:hAnsi="仿宋" w:eastAsia="仿宋" w:cs="仿宋"/>
          <w:sz w:val="28"/>
          <w:szCs w:val="28"/>
          <w:u w:color="FFFFFF" w:themeColor="background1"/>
          <w:lang w:bidi="ar"/>
        </w:rPr>
        <w:t>甲方已经支付了服务费用的，乙方在扣减税费后将余款全额退回给甲方</w:t>
      </w:r>
      <w:r>
        <w:rPr>
          <w:rFonts w:hint="eastAsia" w:ascii="仿宋" w:hAnsi="仿宋" w:eastAsia="仿宋" w:cs="仿宋"/>
          <w:sz w:val="28"/>
          <w:szCs w:val="28"/>
        </w:rPr>
        <w:t>。</w:t>
      </w:r>
    </w:p>
    <w:p>
      <w:pPr>
        <w:numPr>
          <w:ilvl w:val="0"/>
          <w:numId w:val="7"/>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严格依照甲方的要求，依法配合甲方开展合同约定的工作，并妥善保存相应的业务数据、考试资料等；未经甲方同意不得擅自利用相应的资料做其他用途，并不得侵犯甲方的工作秘密、个人隐私信息等；否则，由此造成甲方或者第三方合法权益损失的话，则由乙方承担赔偿一切损失的责任（包括但不限于律师费、鉴定费等各种费用损失）。</w:t>
      </w:r>
    </w:p>
    <w:p>
      <w:pPr>
        <w:pStyle w:val="2"/>
        <w:numPr>
          <w:ilvl w:val="0"/>
          <w:numId w:val="7"/>
        </w:numPr>
        <w:spacing w:line="480" w:lineRule="exact"/>
        <w:ind w:firstLine="560"/>
        <w:rPr>
          <w:rFonts w:ascii="仿宋" w:hAnsi="仿宋" w:eastAsia="仿宋" w:cs="仿宋"/>
          <w:sz w:val="28"/>
          <w:szCs w:val="28"/>
        </w:rPr>
      </w:pPr>
      <w:r>
        <w:rPr>
          <w:rFonts w:hint="eastAsia" w:ascii="仿宋" w:hAnsi="仿宋" w:eastAsia="仿宋" w:cs="仿宋"/>
          <w:sz w:val="28"/>
          <w:szCs w:val="28"/>
        </w:rPr>
        <w:t>乙方派出人员在服务期间，因故意或过失给甲方造成相应损失的，乙方应承担相应的赔偿责任。</w:t>
      </w:r>
    </w:p>
    <w:p>
      <w:pPr>
        <w:pStyle w:val="2"/>
        <w:numPr>
          <w:ilvl w:val="0"/>
          <w:numId w:val="7"/>
        </w:numPr>
        <w:spacing w:line="480" w:lineRule="exact"/>
        <w:ind w:firstLine="560"/>
        <w:rPr>
          <w:rFonts w:ascii="仿宋" w:hAnsi="仿宋" w:eastAsia="仿宋" w:cs="仿宋"/>
          <w:sz w:val="28"/>
          <w:szCs w:val="28"/>
          <w:lang w:bidi="ar"/>
        </w:rPr>
      </w:pPr>
      <w:r>
        <w:rPr>
          <w:rFonts w:hint="eastAsia" w:ascii="仿宋" w:hAnsi="仿宋" w:eastAsia="仿宋" w:cs="仿宋"/>
          <w:sz w:val="28"/>
          <w:szCs w:val="28"/>
        </w:rPr>
        <w:t>乙方提供“特种设备作业人员考试”服务时，应当保障参考人员的安全，并承担相应赔偿责任。如在考试过程中有参考人员遭受伤害并追索甲方责任的，乙方对甲方为此支付的费用包括但不限于律师费、调查费、差旅费、赔偿款、诉讼费等，均由乙方承担。</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8"/>
        </w:numPr>
        <w:adjustRightInd w:val="0"/>
        <w:spacing w:line="480" w:lineRule="exact"/>
        <w:textAlignment w:val="top"/>
        <w:rPr>
          <w:rFonts w:ascii="仿宋" w:hAnsi="仿宋" w:eastAsia="仿宋" w:cs="仿宋"/>
          <w:sz w:val="28"/>
          <w:szCs w:val="28"/>
        </w:rPr>
      </w:pPr>
      <w:r>
        <w:rPr>
          <w:rFonts w:ascii="仿宋" w:hAnsi="仿宋" w:eastAsia="仿宋" w:cs="仿宋"/>
          <w:sz w:val="28"/>
          <w:szCs w:val="28"/>
        </w:rPr>
        <w:t>乙方</w:t>
      </w:r>
      <w:r>
        <w:rPr>
          <w:rFonts w:hint="eastAsia" w:ascii="仿宋" w:hAnsi="仿宋" w:eastAsia="仿宋" w:cs="仿宋"/>
          <w:sz w:val="28"/>
          <w:szCs w:val="28"/>
        </w:rPr>
        <w:t>应对本合同内容以及为履行本合同而得知的</w:t>
      </w:r>
      <w:r>
        <w:rPr>
          <w:rFonts w:ascii="仿宋" w:hAnsi="仿宋" w:eastAsia="仿宋" w:cs="仿宋"/>
          <w:sz w:val="28"/>
          <w:szCs w:val="28"/>
        </w:rPr>
        <w:t>考试试卷等相关秘密</w:t>
      </w:r>
      <w:r>
        <w:rPr>
          <w:rFonts w:hint="eastAsia" w:ascii="仿宋" w:hAnsi="仿宋" w:eastAsia="仿宋" w:cs="仿宋"/>
          <w:sz w:val="28"/>
          <w:szCs w:val="28"/>
        </w:rPr>
        <w:t>负有保密责任，不得向</w:t>
      </w:r>
      <w:r>
        <w:rPr>
          <w:rFonts w:ascii="仿宋" w:hAnsi="仿宋" w:eastAsia="仿宋" w:cs="仿宋"/>
          <w:sz w:val="28"/>
          <w:szCs w:val="28"/>
        </w:rPr>
        <w:t>未经甲方允许的</w:t>
      </w:r>
      <w:r>
        <w:rPr>
          <w:rFonts w:hint="eastAsia" w:ascii="仿宋" w:hAnsi="仿宋" w:eastAsia="仿宋" w:cs="仿宋"/>
          <w:sz w:val="28"/>
          <w:szCs w:val="28"/>
        </w:rPr>
        <w:t>任何人员或单位透露。本条条款长期有效，不随本合同的变更、终止而解除；乙方违反上述保密义务，应当赔偿由此给甲方造成的损失。。</w:t>
      </w:r>
    </w:p>
    <w:p>
      <w:pPr>
        <w:numPr>
          <w:ilvl w:val="0"/>
          <w:numId w:val="8"/>
        </w:numPr>
        <w:adjustRightInd w:val="0"/>
        <w:spacing w:line="480" w:lineRule="exact"/>
        <w:textAlignment w:val="top"/>
        <w:rPr>
          <w:rFonts w:ascii="仿宋" w:hAnsi="仿宋" w:eastAsia="仿宋" w:cs="仿宋"/>
          <w:sz w:val="28"/>
          <w:szCs w:val="28"/>
        </w:rPr>
      </w:pPr>
      <w:r>
        <w:rPr>
          <w:rFonts w:hint="eastAsia" w:ascii="仿宋" w:hAnsi="仿宋" w:eastAsia="仿宋" w:cs="仿宋"/>
          <w:sz w:val="28"/>
          <w:szCs w:val="28"/>
        </w:rPr>
        <w:t>乙方必须如约承担本合同履行时所应该尽的一切保密义务。保密信息是指甲、乙双方各自专有的涉及秘密的信息，包括但不限于本合同及其签订的相关文件、技术文档、业务数据等。双方应当严格按照本合同的规定使用</w:t>
      </w:r>
      <w:r>
        <w:rPr>
          <w:rFonts w:ascii="仿宋" w:hAnsi="仿宋" w:eastAsia="仿宋" w:cs="仿宋"/>
          <w:sz w:val="28"/>
          <w:szCs w:val="28"/>
        </w:rPr>
        <w:t>甲方要求</w:t>
      </w:r>
      <w:r>
        <w:rPr>
          <w:rFonts w:hint="eastAsia" w:ascii="仿宋" w:hAnsi="仿宋" w:eastAsia="仿宋" w:cs="仿宋"/>
          <w:sz w:val="28"/>
          <w:szCs w:val="28"/>
        </w:rPr>
        <w:t>的保密信息，未经</w:t>
      </w:r>
      <w:r>
        <w:rPr>
          <w:rFonts w:ascii="仿宋" w:hAnsi="仿宋" w:eastAsia="仿宋" w:cs="仿宋"/>
          <w:sz w:val="28"/>
          <w:szCs w:val="28"/>
        </w:rPr>
        <w:t>甲方</w:t>
      </w:r>
      <w:r>
        <w:rPr>
          <w:rFonts w:hint="eastAsia" w:ascii="仿宋" w:hAnsi="仿宋" w:eastAsia="仿宋" w:cs="仿宋"/>
          <w:sz w:val="28"/>
          <w:szCs w:val="28"/>
        </w:rPr>
        <w:t>的事先书面许可，不得向第三方直接或间接的透露保密信息。但以下情况除外：</w:t>
      </w:r>
    </w:p>
    <w:p>
      <w:pPr>
        <w:numPr>
          <w:ilvl w:val="0"/>
          <w:numId w:val="9"/>
        </w:numPr>
        <w:spacing w:line="480" w:lineRule="exact"/>
        <w:ind w:firstLine="560"/>
        <w:outlineLvl w:val="0"/>
        <w:rPr>
          <w:rFonts w:ascii="仿宋" w:hAnsi="仿宋" w:eastAsia="仿宋" w:cs="仿宋"/>
          <w:sz w:val="28"/>
          <w:szCs w:val="28"/>
        </w:rPr>
      </w:pPr>
      <w:r>
        <w:rPr>
          <w:rFonts w:hint="eastAsia" w:ascii="仿宋" w:hAnsi="仿宋" w:eastAsia="仿宋" w:cs="仿宋"/>
          <w:sz w:val="28"/>
          <w:szCs w:val="28"/>
        </w:rPr>
        <w:t>法院或政府有关部门的要求；</w:t>
      </w:r>
    </w:p>
    <w:p>
      <w:pPr>
        <w:numPr>
          <w:ilvl w:val="0"/>
          <w:numId w:val="9"/>
        </w:numPr>
        <w:spacing w:line="480" w:lineRule="exact"/>
        <w:ind w:firstLine="560"/>
        <w:outlineLvl w:val="0"/>
        <w:rPr>
          <w:rFonts w:ascii="仿宋" w:hAnsi="仿宋" w:eastAsia="仿宋" w:cs="仿宋"/>
          <w:sz w:val="28"/>
          <w:szCs w:val="28"/>
        </w:rPr>
      </w:pPr>
      <w:r>
        <w:rPr>
          <w:rFonts w:hint="eastAsia" w:ascii="仿宋" w:hAnsi="仿宋" w:eastAsia="仿宋" w:cs="仿宋"/>
          <w:sz w:val="28"/>
          <w:szCs w:val="28"/>
        </w:rPr>
        <w:t>向为自己服务的法律顾问披露；</w:t>
      </w:r>
    </w:p>
    <w:p>
      <w:pPr>
        <w:numPr>
          <w:ilvl w:val="0"/>
          <w:numId w:val="9"/>
        </w:numPr>
        <w:spacing w:line="480" w:lineRule="exact"/>
        <w:ind w:firstLine="560"/>
        <w:outlineLvl w:val="0"/>
        <w:rPr>
          <w:rFonts w:ascii="仿宋" w:hAnsi="仿宋" w:eastAsia="仿宋" w:cs="仿宋"/>
          <w:sz w:val="28"/>
          <w:szCs w:val="28"/>
        </w:rPr>
      </w:pPr>
      <w:r>
        <w:rPr>
          <w:rFonts w:hint="eastAsia" w:ascii="仿宋" w:hAnsi="仿宋" w:eastAsia="仿宋" w:cs="仿宋"/>
          <w:sz w:val="28"/>
          <w:szCs w:val="28"/>
        </w:rPr>
        <w:t>向为自己服务的会计、银行、其他的金融机构及其顾问（采取保密措施）披露；</w:t>
      </w:r>
    </w:p>
    <w:p>
      <w:pPr>
        <w:numPr>
          <w:ilvl w:val="0"/>
          <w:numId w:val="9"/>
        </w:numPr>
        <w:spacing w:line="480" w:lineRule="exact"/>
        <w:ind w:firstLine="560"/>
        <w:outlineLvl w:val="0"/>
        <w:rPr>
          <w:rFonts w:ascii="仿宋" w:hAnsi="仿宋" w:eastAsia="仿宋" w:cs="仿宋"/>
          <w:sz w:val="28"/>
          <w:szCs w:val="28"/>
        </w:rPr>
      </w:pPr>
      <w:r>
        <w:rPr>
          <w:rFonts w:hint="eastAsia" w:ascii="仿宋" w:hAnsi="仿宋" w:eastAsia="仿宋" w:cs="仿宋"/>
          <w:sz w:val="28"/>
          <w:szCs w:val="28"/>
        </w:rPr>
        <w:t>当事人实施收购、兼并或相类似的行为（采取保密措施）。</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书面通报另一方不能履行或不能完全履行的理由，以减轻可能给各方造成的损失，在取得有关机构证明后，允许延期履行、部分履行或不履行合同，并根据情况可部分或全部免予承担违约责任。</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书面通知另一方，且应恢复履行本合同项下的义务。但如不可抗力事件持续超过30天，另一方有权终止本合同，双方在不可抗力影响的范围内均无须承担任何法律责任（清付应缴未缴的款项的责任除外）。</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11"/>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11"/>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（2）乙方因自身原因不能提供服务（不包括本条第1点的情形）或提供的服务质量不符合《实施方案》、本合同约定以及相关法律法规规定的；</w:t>
      </w:r>
    </w:p>
    <w:p>
      <w:pPr>
        <w:numPr>
          <w:ilvl w:val="0"/>
          <w:numId w:val="0"/>
        </w:num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（4）乙方违反保密约定的。</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因一方违约使本合同不能继续履行或没有必要继续履行。</w:t>
      </w:r>
    </w:p>
    <w:p>
      <w:pPr>
        <w:numPr>
          <w:ilvl w:val="0"/>
          <w:numId w:val="12"/>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出现法律法规或国家政策规定等特定情形导致本合同不能继续履行。</w:t>
      </w:r>
    </w:p>
    <w:p>
      <w:pPr>
        <w:spacing w:line="480" w:lineRule="exact"/>
        <w:ind w:firstLine="550" w:firstLineChars="196"/>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ind w:firstLine="550" w:firstLineChars="196"/>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以及合同解除的通知一经到达或退回即视为送达；一方如有变更，应在变更前3个工作日内书面通知对方，否则，视为未变更。</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本合同一式肆份，自甲、乙双方授权代表签字盖章后生效。甲方执叁份、乙方执壹份，具有同等法律效力。</w:t>
      </w:r>
    </w:p>
    <w:p>
      <w:pPr>
        <w:pStyle w:val="8"/>
        <w:numPr>
          <w:ilvl w:val="0"/>
          <w:numId w:val="13"/>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8"/>
        <w:numPr>
          <w:ilvl w:val="0"/>
          <w:numId w:val="14"/>
        </w:numPr>
        <w:ind w:firstLine="608"/>
        <w:rPr>
          <w:rFonts w:ascii="仿宋" w:hAnsi="仿宋" w:eastAsia="仿宋" w:cs="仿宋"/>
          <w:szCs w:val="28"/>
        </w:rPr>
      </w:pPr>
      <w:r>
        <w:rPr>
          <w:rFonts w:hint="eastAsia" w:ascii="仿宋" w:hAnsi="仿宋" w:eastAsia="仿宋" w:cs="仿宋"/>
          <w:szCs w:val="28"/>
        </w:rPr>
        <w:t>江门市市场监督管理局相关项目招标结果公告。</w:t>
      </w:r>
    </w:p>
    <w:p>
      <w:pPr>
        <w:pStyle w:val="8"/>
        <w:numPr>
          <w:ilvl w:val="0"/>
          <w:numId w:val="14"/>
        </w:numPr>
        <w:ind w:firstLine="608"/>
        <w:rPr>
          <w:rFonts w:ascii="仿宋" w:hAnsi="仿宋" w:eastAsia="仿宋" w:cs="仿宋"/>
          <w:szCs w:val="28"/>
        </w:rPr>
      </w:pPr>
      <w:r>
        <w:rPr>
          <w:rFonts w:hint="eastAsia" w:ascii="仿宋" w:hAnsi="仿宋" w:eastAsia="仿宋" w:cs="仿宋"/>
          <w:szCs w:val="28"/>
        </w:rPr>
        <w:t>江门市特种设备作业人员考试专项实施方案。</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8"/>
        <w:ind w:left="0" w:firstLine="0" w:firstLineChars="0"/>
        <w:rPr>
          <w:rFonts w:ascii="仿宋" w:hAnsi="仿宋" w:eastAsia="仿宋" w:cs="仿宋"/>
          <w:szCs w:val="28"/>
        </w:rPr>
      </w:pPr>
    </w:p>
    <w:p>
      <w:pPr>
        <w:pStyle w:val="8"/>
        <w:ind w:firstLine="608"/>
        <w:rPr>
          <w:rFonts w:ascii="仿宋" w:hAnsi="仿宋" w:eastAsia="仿宋" w:cs="仿宋"/>
          <w:szCs w:val="28"/>
        </w:rPr>
      </w:pPr>
    </w:p>
    <w:p>
      <w:pPr>
        <w:pStyle w:val="8"/>
        <w:ind w:firstLine="608"/>
        <w:rPr>
          <w:rFonts w:ascii="仿宋" w:hAnsi="仿宋" w:eastAsia="仿宋" w:cs="仿宋"/>
          <w:szCs w:val="28"/>
        </w:rPr>
      </w:pPr>
    </w:p>
    <w:p>
      <w:pPr>
        <w:pStyle w:val="8"/>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ind w:firstLine="1960" w:firstLineChars="700"/>
        <w:rPr>
          <w:rFonts w:ascii="仿宋" w:hAnsi="仿宋" w:eastAsia="仿宋" w:cs="仿宋"/>
          <w:sz w:val="28"/>
          <w:szCs w:val="28"/>
        </w:rPr>
      </w:pPr>
    </w:p>
    <w:p>
      <w:pPr>
        <w:pStyle w:val="2"/>
        <w:ind w:firstLine="600"/>
      </w:pPr>
    </w:p>
    <w:p>
      <w:pPr>
        <w:spacing w:line="480" w:lineRule="exact"/>
        <w:rPr>
          <w:rFonts w:ascii="仿宋" w:hAnsi="仿宋" w:eastAsia="仿宋" w:cs="仿宋"/>
          <w:sz w:val="28"/>
          <w:szCs w:val="28"/>
        </w:rPr>
      </w:pP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页共</w:t>
                          </w:r>
                          <w:r>
                            <w:fldChar w:fldCharType="begin"/>
                          </w:r>
                          <w:r>
                            <w:instrText xml:space="preserve"> NUMPAGES  \* MERGEFORMAT </w:instrText>
                          </w:r>
                          <w:r>
                            <w:fldChar w:fldCharType="separate"/>
                          </w:r>
                          <w:r>
                            <w:t>9</w:t>
                          </w:r>
                          <w:r>
                            <w:fldChar w:fldCharType="end"/>
                          </w:r>
                          <w:r>
                            <w:rPr>
                              <w:rFonts w:hint="eastAsia"/>
                            </w:rPr>
                            <w:t>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页共</w:t>
                    </w:r>
                    <w:r>
                      <w:fldChar w:fldCharType="begin"/>
                    </w:r>
                    <w:r>
                      <w:instrText xml:space="preserve"> NUMPAGES  \* MERGEFORMAT </w:instrText>
                    </w:r>
                    <w:r>
                      <w:fldChar w:fldCharType="separate"/>
                    </w:r>
                    <w:r>
                      <w:t>9</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25484"/>
    <w:multiLevelType w:val="singleLevel"/>
    <w:tmpl w:val="A5A25484"/>
    <w:lvl w:ilvl="0" w:tentative="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tentative="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B37A27C"/>
    <w:multiLevelType w:val="singleLevel"/>
    <w:tmpl w:val="3B37A27C"/>
    <w:lvl w:ilvl="0" w:tentative="0">
      <w:start w:val="1"/>
      <w:numFmt w:val="chineseCounting"/>
      <w:suff w:val="nothing"/>
      <w:lvlText w:val="（%1）"/>
      <w:lvlJc w:val="left"/>
      <w:pPr>
        <w:ind w:left="0" w:firstLine="420"/>
      </w:pPr>
      <w:rPr>
        <w:rFonts w:hint="eastAsia"/>
      </w:rPr>
    </w:lvl>
  </w:abstractNum>
  <w:abstractNum w:abstractNumId="6">
    <w:nsid w:val="4DC70A45"/>
    <w:multiLevelType w:val="singleLevel"/>
    <w:tmpl w:val="4DC70A45"/>
    <w:lvl w:ilvl="0" w:tentative="0">
      <w:start w:val="1"/>
      <w:numFmt w:val="decimal"/>
      <w:suff w:val="nothing"/>
      <w:lvlText w:val="%1．"/>
      <w:lvlJc w:val="left"/>
      <w:pPr>
        <w:ind w:left="0" w:firstLine="400"/>
      </w:pPr>
      <w:rPr>
        <w:rFonts w:hint="default"/>
      </w:rPr>
    </w:lvl>
  </w:abstractNum>
  <w:abstractNum w:abstractNumId="7">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0ADB7F8"/>
    <w:multiLevelType w:val="singleLevel"/>
    <w:tmpl w:val="60ADB7F8"/>
    <w:lvl w:ilvl="0" w:tentative="0">
      <w:start w:val="1"/>
      <w:numFmt w:val="decimal"/>
      <w:suff w:val="nothing"/>
      <w:lvlText w:val="%1、"/>
      <w:lvlJc w:val="left"/>
    </w:lvl>
  </w:abstractNum>
  <w:abstractNum w:abstractNumId="11">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2">
    <w:nsid w:val="666672DB"/>
    <w:multiLevelType w:val="singleLevel"/>
    <w:tmpl w:val="666672DB"/>
    <w:lvl w:ilvl="0" w:tentative="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12"/>
  </w:num>
  <w:num w:numId="2">
    <w:abstractNumId w:val="0"/>
  </w:num>
  <w:num w:numId="3">
    <w:abstractNumId w:val="4"/>
  </w:num>
  <w:num w:numId="4">
    <w:abstractNumId w:val="10"/>
  </w:num>
  <w:num w:numId="5">
    <w:abstractNumId w:val="11"/>
  </w:num>
  <w:num w:numId="6">
    <w:abstractNumId w:val="13"/>
  </w:num>
  <w:num w:numId="7">
    <w:abstractNumId w:val="2"/>
  </w:num>
  <w:num w:numId="8">
    <w:abstractNumId w:val="5"/>
  </w:num>
  <w:num w:numId="9">
    <w:abstractNumId w:val="1"/>
  </w:num>
  <w:num w:numId="10">
    <w:abstractNumId w:val="8"/>
  </w:num>
  <w:num w:numId="11">
    <w:abstractNumId w:val="7"/>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73"/>
    <w:rsid w:val="000921E6"/>
    <w:rsid w:val="00120C64"/>
    <w:rsid w:val="00183705"/>
    <w:rsid w:val="001B5F9F"/>
    <w:rsid w:val="00223F48"/>
    <w:rsid w:val="003F3974"/>
    <w:rsid w:val="005E6A59"/>
    <w:rsid w:val="007F2082"/>
    <w:rsid w:val="008458CA"/>
    <w:rsid w:val="00954C9D"/>
    <w:rsid w:val="00AC3439"/>
    <w:rsid w:val="00C40396"/>
    <w:rsid w:val="00C420D9"/>
    <w:rsid w:val="00D848EF"/>
    <w:rsid w:val="00FD5C73"/>
    <w:rsid w:val="0D463545"/>
    <w:rsid w:val="0FF78373"/>
    <w:rsid w:val="17F3009D"/>
    <w:rsid w:val="19A03CF8"/>
    <w:rsid w:val="1A46379A"/>
    <w:rsid w:val="2EAF23F2"/>
    <w:rsid w:val="33E7B0B4"/>
    <w:rsid w:val="37EFBD3B"/>
    <w:rsid w:val="37FD14DB"/>
    <w:rsid w:val="3B6F195F"/>
    <w:rsid w:val="3CD36E23"/>
    <w:rsid w:val="3F6064EB"/>
    <w:rsid w:val="3FEF1BA6"/>
    <w:rsid w:val="4AE2396E"/>
    <w:rsid w:val="52CD5736"/>
    <w:rsid w:val="53925826"/>
    <w:rsid w:val="54563EBD"/>
    <w:rsid w:val="59ABEC30"/>
    <w:rsid w:val="5D7730C1"/>
    <w:rsid w:val="5EDF7475"/>
    <w:rsid w:val="5FBCD51F"/>
    <w:rsid w:val="657BFB34"/>
    <w:rsid w:val="667DB001"/>
    <w:rsid w:val="6FB70827"/>
    <w:rsid w:val="6FB90E12"/>
    <w:rsid w:val="71DEF9A4"/>
    <w:rsid w:val="7293698C"/>
    <w:rsid w:val="73FD252B"/>
    <w:rsid w:val="75EDDC9C"/>
    <w:rsid w:val="77357504"/>
    <w:rsid w:val="773BB472"/>
    <w:rsid w:val="776D7A4F"/>
    <w:rsid w:val="77BB6572"/>
    <w:rsid w:val="77DFA848"/>
    <w:rsid w:val="77FD9D4A"/>
    <w:rsid w:val="795C3218"/>
    <w:rsid w:val="7979BDE5"/>
    <w:rsid w:val="7ADB4449"/>
    <w:rsid w:val="7BAFEA2D"/>
    <w:rsid w:val="7BDB6819"/>
    <w:rsid w:val="7BEF839B"/>
    <w:rsid w:val="7C3FE2B9"/>
    <w:rsid w:val="7C777611"/>
    <w:rsid w:val="7DF5C223"/>
    <w:rsid w:val="7F3787FC"/>
    <w:rsid w:val="7F5FD0D8"/>
    <w:rsid w:val="7FDFDD32"/>
    <w:rsid w:val="7FEF0DED"/>
    <w:rsid w:val="7FEF85EB"/>
    <w:rsid w:val="7FFFF550"/>
    <w:rsid w:val="8FFF74AA"/>
    <w:rsid w:val="989E6F84"/>
    <w:rsid w:val="9DFF59A3"/>
    <w:rsid w:val="AFFDB5BC"/>
    <w:rsid w:val="B7DF0597"/>
    <w:rsid w:val="B7DF7D97"/>
    <w:rsid w:val="BAE73B15"/>
    <w:rsid w:val="BDF9BCD9"/>
    <w:rsid w:val="BF97C295"/>
    <w:rsid w:val="C6DE1E06"/>
    <w:rsid w:val="CAC7BCB2"/>
    <w:rsid w:val="CB9B434C"/>
    <w:rsid w:val="CFBF0933"/>
    <w:rsid w:val="D97F0337"/>
    <w:rsid w:val="DDD73F56"/>
    <w:rsid w:val="E66EFD67"/>
    <w:rsid w:val="E7DE660C"/>
    <w:rsid w:val="EDDEF723"/>
    <w:rsid w:val="EF77A9D6"/>
    <w:rsid w:val="EFBF92D3"/>
    <w:rsid w:val="EFDFBECE"/>
    <w:rsid w:val="F0EFE7C2"/>
    <w:rsid w:val="F35F93D0"/>
    <w:rsid w:val="F3FD1FA6"/>
    <w:rsid w:val="F67BA953"/>
    <w:rsid w:val="F7BFBEFF"/>
    <w:rsid w:val="FAFF4DA7"/>
    <w:rsid w:val="FDFED2AC"/>
    <w:rsid w:val="FEDE5B55"/>
    <w:rsid w:val="FFAF7AB8"/>
    <w:rsid w:val="FFB54670"/>
    <w:rsid w:val="FFB59B01"/>
    <w:rsid w:val="FFC762EE"/>
    <w:rsid w:val="FFEF140A"/>
    <w:rsid w:val="FFEF372C"/>
    <w:rsid w:val="FFF735DE"/>
    <w:rsid w:val="FFFE63F3"/>
    <w:rsid w:val="FFFF1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3"/>
    <w:link w:val="13"/>
    <w:qFormat/>
    <w:uiPriority w:val="0"/>
    <w:pPr>
      <w:autoSpaceDE w:val="0"/>
      <w:autoSpaceDN w:val="0"/>
      <w:adjustRightInd w:val="0"/>
      <w:spacing w:after="0" w:line="480" w:lineRule="exact"/>
      <w:ind w:left="850" w:leftChars="0" w:firstLine="420" w:firstLineChars="200"/>
      <w:textAlignment w:val="baseline"/>
    </w:pPr>
    <w:rPr>
      <w:rFonts w:ascii="宋体" w:hAnsi="MS Sans Serif"/>
      <w:spacing w:val="12"/>
      <w:kern w:val="0"/>
      <w:sz w:val="28"/>
    </w:rPr>
  </w:style>
  <w:style w:type="character" w:customStyle="1" w:styleId="11">
    <w:name w:val="页脚 Char"/>
    <w:basedOn w:val="10"/>
    <w:link w:val="5"/>
    <w:qFormat/>
    <w:uiPriority w:val="0"/>
    <w:rPr>
      <w:rFonts w:ascii="Times New Roman" w:hAnsi="Times New Roman" w:eastAsia="仿宋_GB2312" w:cs="Times New Roman"/>
      <w:sz w:val="18"/>
      <w:szCs w:val="20"/>
    </w:rPr>
  </w:style>
  <w:style w:type="character" w:customStyle="1" w:styleId="12">
    <w:name w:val="正文文本缩进 Char"/>
    <w:basedOn w:val="10"/>
    <w:link w:val="3"/>
    <w:semiHidden/>
    <w:qFormat/>
    <w:uiPriority w:val="99"/>
    <w:rPr>
      <w:rFonts w:ascii="Times New Roman" w:hAnsi="Times New Roman" w:eastAsia="仿宋_GB2312" w:cs="Times New Roman"/>
      <w:sz w:val="30"/>
      <w:szCs w:val="20"/>
    </w:rPr>
  </w:style>
  <w:style w:type="character" w:customStyle="1" w:styleId="13">
    <w:name w:val="正文首行缩进 2 Char"/>
    <w:basedOn w:val="12"/>
    <w:link w:val="8"/>
    <w:qFormat/>
    <w:uiPriority w:val="0"/>
    <w:rPr>
      <w:rFonts w:ascii="宋体" w:hAnsi="MS Sans Serif" w:eastAsia="仿宋_GB2312" w:cs="Times New Roman"/>
      <w:spacing w:val="12"/>
      <w:kern w:val="0"/>
      <w:sz w:val="28"/>
      <w:szCs w:val="20"/>
    </w:rPr>
  </w:style>
  <w:style w:type="character" w:customStyle="1" w:styleId="14">
    <w:name w:val="页眉 Char"/>
    <w:basedOn w:val="10"/>
    <w:link w:val="6"/>
    <w:qFormat/>
    <w:uiPriority w:val="99"/>
    <w:rPr>
      <w:rFonts w:ascii="Times New Roman" w:hAnsi="Times New Roman" w:eastAsia="仿宋_GB2312" w:cs="Times New Roman"/>
      <w:sz w:val="18"/>
      <w:szCs w:val="18"/>
    </w:rPr>
  </w:style>
  <w:style w:type="character" w:customStyle="1" w:styleId="15">
    <w:name w:val="批注框文本 Char"/>
    <w:basedOn w:val="10"/>
    <w:link w:val="4"/>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859</Words>
  <Characters>4902</Characters>
  <Lines>40</Lines>
  <Paragraphs>11</Paragraphs>
  <TotalTime>1</TotalTime>
  <ScaleCrop>false</ScaleCrop>
  <LinksUpToDate>false</LinksUpToDate>
  <CharactersWithSpaces>5750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2021-07-13T18:27:00Z</dcterms:created>
  <dc:creator>Chinese User</dc:creator>
  <cp:lastModifiedBy>采联</cp:lastModifiedBy>
  <cp:lastPrinted>2023-07-16T23:05:00Z</cp:lastPrinted>
  <dcterms:modified xsi:type="dcterms:W3CDTF">2024-08-27T09:17:56Z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78E47CF6865F45E6B2123CA49331AD4E</vt:lpwstr>
  </property>
</Properties>
</file>