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9020">
      <w:pPr>
        <w:ind w:firstLine="1928" w:firstLineChars="6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2025年开平市新桥水</w:t>
      </w:r>
      <w:r>
        <w:rPr>
          <w:rFonts w:hint="eastAsia"/>
          <w:b/>
          <w:sz w:val="32"/>
          <w:szCs w:val="32"/>
        </w:rPr>
        <w:t>水</w:t>
      </w:r>
      <w:r>
        <w:rPr>
          <w:rFonts w:hint="eastAsia"/>
          <w:b/>
          <w:sz w:val="32"/>
          <w:szCs w:val="32"/>
          <w:lang w:val="en-US" w:eastAsia="zh-CN"/>
        </w:rPr>
        <w:t>质自动</w:t>
      </w:r>
      <w:r>
        <w:rPr>
          <w:rFonts w:hint="eastAsia"/>
          <w:b/>
          <w:sz w:val="32"/>
          <w:szCs w:val="32"/>
        </w:rPr>
        <w:t>站</w:t>
      </w:r>
    </w:p>
    <w:p w14:paraId="46752147">
      <w:pPr>
        <w:ind w:firstLine="2249" w:firstLineChars="70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32"/>
          <w:szCs w:val="32"/>
          <w:lang w:val="en-US" w:eastAsia="zh-CN"/>
        </w:rPr>
        <w:t>运营维护服务项目需求书</w:t>
      </w:r>
    </w:p>
    <w:p w14:paraId="1404A8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一、服务内容</w:t>
      </w:r>
    </w:p>
    <w:p w14:paraId="64CDBB0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自行采购的方式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确定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家企业作为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2025年开平市新桥水水质自动站运营维护服务方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具体服务内容为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对水站仪器做整体保养及检修，必要时对系统和设备进行安装升级；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提供、配制并定期更换水站仪器所需试剂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提供并定期更</w:t>
      </w:r>
      <w:r>
        <w:rPr>
          <w:rFonts w:hint="eastAsia" w:ascii="宋体" w:hAnsi="宋体" w:eastAsia="宋体" w:cs="宋体"/>
          <w:sz w:val="28"/>
          <w:szCs w:val="28"/>
        </w:rPr>
        <w:t>换水站仪器所需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对水站系统和仪器进行定期检修、保养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及时排除水站系统和仪器出现的故障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对水站仪器进行定期校准、核查、比对、性能测试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不定期接受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江门市生态环境局开平分局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开平市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环境监测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站，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开展考核与质控工作；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定期检查自动站电、火、水、防盗、防雷等设施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保证站房清洁，整齐，保证视频和动环系统正常使用，保证专线通讯线路的畅通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认真、及时做好各类记录，每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形式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上报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18A0029">
      <w:pPr>
        <w:numPr>
          <w:ilvl w:val="0"/>
          <w:numId w:val="0"/>
        </w:numPr>
        <w:ind w:firstLine="1960" w:firstLineChars="7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新桥水水质自动站</w:t>
      </w:r>
      <w:r>
        <w:rPr>
          <w:rFonts w:hint="eastAsia"/>
          <w:sz w:val="28"/>
          <w:szCs w:val="28"/>
        </w:rPr>
        <w:t>仪器</w:t>
      </w:r>
      <w:r>
        <w:rPr>
          <w:rFonts w:hint="eastAsia"/>
          <w:sz w:val="28"/>
          <w:szCs w:val="28"/>
          <w:lang w:val="en-US" w:eastAsia="zh-CN"/>
        </w:rPr>
        <w:t>设备列表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5850"/>
        <w:gridCol w:w="645"/>
        <w:gridCol w:w="2011"/>
      </w:tblGrid>
      <w:tr w14:paraId="2472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3" w:type="dxa"/>
            <w:noWrap w:val="0"/>
            <w:vAlign w:val="center"/>
          </w:tcPr>
          <w:p w14:paraId="1F1211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850" w:type="dxa"/>
            <w:noWrap w:val="0"/>
            <w:vAlign w:val="center"/>
          </w:tcPr>
          <w:p w14:paraId="72CED1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运维监测仪器项目及方法</w:t>
            </w:r>
          </w:p>
        </w:tc>
        <w:tc>
          <w:tcPr>
            <w:tcW w:w="645" w:type="dxa"/>
            <w:noWrap w:val="0"/>
            <w:vAlign w:val="center"/>
          </w:tcPr>
          <w:p w14:paraId="44244F16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011" w:type="dxa"/>
            <w:noWrap w:val="0"/>
            <w:vAlign w:val="center"/>
          </w:tcPr>
          <w:p w14:paraId="3C2021A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设备型号</w:t>
            </w:r>
          </w:p>
        </w:tc>
      </w:tr>
      <w:tr w14:paraId="4049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3" w:type="dxa"/>
            <w:noWrap w:val="0"/>
            <w:vAlign w:val="center"/>
          </w:tcPr>
          <w:p w14:paraId="146D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850" w:type="dxa"/>
            <w:noWrap w:val="0"/>
            <w:vAlign w:val="center"/>
          </w:tcPr>
          <w:p w14:paraId="1FA2D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五参数水质分析仪：温度（温度传感器法）、浊度（光散射法）、pH（玻璃电极法）、电导率（电极法）、溶解氧（电极法）</w:t>
            </w:r>
          </w:p>
        </w:tc>
        <w:tc>
          <w:tcPr>
            <w:tcW w:w="645" w:type="dxa"/>
            <w:tcBorders>
              <w:right w:val="outset" w:color="auto" w:sz="6" w:space="0"/>
            </w:tcBorders>
            <w:noWrap w:val="0"/>
            <w:vAlign w:val="center"/>
          </w:tcPr>
          <w:p w14:paraId="350411C7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2011" w:type="dxa"/>
            <w:tcBorders>
              <w:right w:val="outset" w:color="auto" w:sz="6" w:space="0"/>
            </w:tcBorders>
            <w:noWrap w:val="0"/>
            <w:vAlign w:val="center"/>
          </w:tcPr>
          <w:p w14:paraId="1161ADD0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color="auto" w:fill="FFFFFF"/>
              </w:rPr>
              <w:t>LFWCS-2008</w:t>
            </w:r>
          </w:p>
        </w:tc>
      </w:tr>
      <w:tr w14:paraId="681F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3" w:type="dxa"/>
            <w:noWrap w:val="0"/>
            <w:vAlign w:val="center"/>
          </w:tcPr>
          <w:p w14:paraId="603F6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850" w:type="dxa"/>
            <w:noWrap w:val="0"/>
            <w:vAlign w:val="center"/>
          </w:tcPr>
          <w:p w14:paraId="167536EA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高锰酸盐指数水质分析仪（高锰酸钾氧化滴定法）</w:t>
            </w:r>
          </w:p>
        </w:tc>
        <w:tc>
          <w:tcPr>
            <w:tcW w:w="645" w:type="dxa"/>
            <w:noWrap w:val="0"/>
            <w:vAlign w:val="center"/>
          </w:tcPr>
          <w:p w14:paraId="6A865E94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2011" w:type="dxa"/>
            <w:tcBorders>
              <w:right w:val="outset" w:color="auto" w:sz="6" w:space="0"/>
            </w:tcBorders>
            <w:noWrap w:val="0"/>
            <w:vAlign w:val="center"/>
          </w:tcPr>
          <w:p w14:paraId="5D3642B5">
            <w:pPr>
              <w:pStyle w:val="9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color="auto" w:fill="FFFFFF"/>
              </w:rPr>
              <w:t>LFS-2002（CODmn）</w:t>
            </w:r>
          </w:p>
        </w:tc>
      </w:tr>
      <w:tr w14:paraId="6418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3" w:type="dxa"/>
            <w:noWrap w:val="0"/>
            <w:vAlign w:val="center"/>
          </w:tcPr>
          <w:p w14:paraId="3088BC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850" w:type="dxa"/>
            <w:noWrap w:val="0"/>
            <w:vAlign w:val="center"/>
          </w:tcPr>
          <w:p w14:paraId="459C64F0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氨氮水质分析仪（纳氏试剂分光光度发法）</w:t>
            </w:r>
          </w:p>
        </w:tc>
        <w:tc>
          <w:tcPr>
            <w:tcW w:w="645" w:type="dxa"/>
            <w:noWrap w:val="0"/>
            <w:vAlign w:val="center"/>
          </w:tcPr>
          <w:p w14:paraId="5E160546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2011" w:type="dxa"/>
            <w:tcBorders>
              <w:right w:val="outset" w:color="auto" w:sz="6" w:space="0"/>
            </w:tcBorders>
            <w:noWrap w:val="0"/>
            <w:vAlign w:val="center"/>
          </w:tcPr>
          <w:p w14:paraId="6AD3BC08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color="auto" w:fill="FFFFFF"/>
              </w:rPr>
              <w:t>LFS-2002(NH）</w:t>
            </w:r>
          </w:p>
        </w:tc>
      </w:tr>
      <w:tr w14:paraId="1ECC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3" w:type="dxa"/>
            <w:noWrap w:val="0"/>
            <w:vAlign w:val="center"/>
          </w:tcPr>
          <w:p w14:paraId="1206E4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850" w:type="dxa"/>
            <w:noWrap w:val="0"/>
            <w:vAlign w:val="center"/>
          </w:tcPr>
          <w:p w14:paraId="6033DBEB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总磷水质分析仪（钼铵酸分光光度法）</w:t>
            </w:r>
          </w:p>
        </w:tc>
        <w:tc>
          <w:tcPr>
            <w:tcW w:w="645" w:type="dxa"/>
            <w:noWrap w:val="0"/>
            <w:vAlign w:val="center"/>
          </w:tcPr>
          <w:p w14:paraId="7033D104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  <w:bookmarkEnd w:id="0"/>
          </w:p>
        </w:tc>
        <w:tc>
          <w:tcPr>
            <w:tcW w:w="2011" w:type="dxa"/>
            <w:tcBorders>
              <w:right w:val="outset" w:color="auto" w:sz="6" w:space="0"/>
            </w:tcBorders>
            <w:noWrap w:val="0"/>
            <w:vAlign w:val="center"/>
          </w:tcPr>
          <w:p w14:paraId="08EA5436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color="auto" w:fill="FFFFFF"/>
              </w:rPr>
              <w:t>LFS-2002（TP）</w:t>
            </w:r>
          </w:p>
        </w:tc>
      </w:tr>
      <w:tr w14:paraId="0ED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3" w:type="dxa"/>
            <w:noWrap w:val="0"/>
            <w:vAlign w:val="center"/>
          </w:tcPr>
          <w:p w14:paraId="31407C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850" w:type="dxa"/>
            <w:noWrap w:val="0"/>
            <w:vAlign w:val="center"/>
          </w:tcPr>
          <w:p w14:paraId="55B3DD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化学需氧量水质分析仪(重铬酸钾分光光度法)</w:t>
            </w:r>
          </w:p>
        </w:tc>
        <w:tc>
          <w:tcPr>
            <w:tcW w:w="645" w:type="dxa"/>
            <w:noWrap w:val="0"/>
            <w:vAlign w:val="center"/>
          </w:tcPr>
          <w:p w14:paraId="36F748EB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2011" w:type="dxa"/>
            <w:tcBorders>
              <w:right w:val="outset" w:color="auto" w:sz="6" w:space="0"/>
            </w:tcBorders>
            <w:noWrap w:val="0"/>
            <w:vAlign w:val="center"/>
          </w:tcPr>
          <w:p w14:paraId="651A8FC4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color="auto" w:fill="FFFFFF"/>
              </w:rPr>
              <w:t>LFS-2002（COD）</w:t>
            </w:r>
          </w:p>
        </w:tc>
      </w:tr>
    </w:tbl>
    <w:p w14:paraId="033DC43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26FF8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资质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及相关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要求</w:t>
      </w:r>
    </w:p>
    <w:p w14:paraId="52E238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具有独立承担民事责任的能力: 在中华人民共和国境内注册的法人或其他组织或自然人，投标(响应)时提交有效的营业执照《或事业法人登记证或身份证等相关证明)·副本复印件。分支机构投标的，须提供总公司和分公司营业执照副本复印件，总公司出具给分支机构的授权书；</w:t>
      </w:r>
    </w:p>
    <w:p w14:paraId="7A70A1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商未被列入“信用中国”网站(www.creditchina.gov.cn)“记录失信被执行人或重大税收违法失信主体（即原“重大税收违法案件当事人名单”）记录名单；不处于中国政府采购网(www.ccgp.gov.cn)“政府采购严重违法失信行为信息记录”中的禁止参加政府采购活动期间。（以投标（响应）截止时间当天在“信用中国”网站（www.creditchina.gov.cn）及中国政府采购网（http://www.ccgp.gov.cn/）查询结果为准，如相关失信记录已失效，供应商需提供相关证明资料）；</w:t>
      </w:r>
    </w:p>
    <w:p w14:paraId="5724046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服务方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管理体系认证证书（含职业健康安全以及信息安全认证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07576E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承建的水质自动监控工程及运维服务项目；</w:t>
      </w:r>
    </w:p>
    <w:p w14:paraId="165F22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5、提供完善的运营维护方案；</w:t>
      </w:r>
    </w:p>
    <w:p w14:paraId="5BE8BB5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投标人不得将本项目中的内容拆散来投标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本项目不接受联合体投标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7C857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采购预算</w:t>
      </w:r>
    </w:p>
    <w:p w14:paraId="384BA2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最高限价为: (小写)人民币140000.00元， (大写)人民币壹拾肆万元整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（报价超过最高限价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作无效报价处理）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内如出现水站上收情况，服务期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不满一年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合同总价除以12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按照实际服务的月份，另行计算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3ADBB5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服务期限</w:t>
      </w:r>
    </w:p>
    <w:p w14:paraId="042A91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56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服务期为202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最终以双方服务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后生效。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 w14:paraId="365827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五、结算方式</w:t>
      </w:r>
    </w:p>
    <w:p w14:paraId="3EC353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具体结算以合同条款为准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77C98B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六、解决争议方式</w:t>
      </w:r>
    </w:p>
    <w:p w14:paraId="7F010FB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对于合同履行中出现的纠纷，双方协商解决，</w:t>
      </w:r>
      <w:r>
        <w:rPr>
          <w:rFonts w:hint="eastAsia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协商不成的，通过</w:t>
      </w:r>
      <w:r>
        <w:rPr>
          <w:rFonts w:hint="eastAsia" w:eastAsia="宋体" w:cs="宋体"/>
          <w:sz w:val="28"/>
          <w:szCs w:val="28"/>
          <w:lang w:val="en-US" w:eastAsia="zh-CN"/>
        </w:rPr>
        <w:t>仲裁或</w:t>
      </w:r>
      <w:r>
        <w:rPr>
          <w:rFonts w:hint="eastAsia" w:ascii="宋体" w:hAnsi="宋体" w:eastAsia="宋体" w:cs="宋体"/>
          <w:sz w:val="28"/>
          <w:szCs w:val="28"/>
        </w:rPr>
        <w:t>诉讼的方式解决。</w:t>
      </w:r>
    </w:p>
    <w:p w14:paraId="2290A6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8F71E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BD9C80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 开平市环境监测站</w:t>
      </w:r>
    </w:p>
    <w:p w14:paraId="2C05F0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   2025年5月 6</w:t>
      </w:r>
      <w:bookmarkStart w:id="1" w:name="_GoBack"/>
      <w:bookmarkEnd w:id="1"/>
      <w:r>
        <w:rPr>
          <w:rFonts w:hint="eastAsia" w:eastAsia="宋体" w:cs="宋体"/>
          <w:sz w:val="28"/>
          <w:szCs w:val="28"/>
          <w:lang w:val="en-US" w:eastAsia="zh-CN"/>
        </w:rPr>
        <w:t>日</w:t>
      </w:r>
    </w:p>
    <w:p w14:paraId="335046F7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JkZTgyMGVkY2Y2NGViNjlmOTU4MzA3MDRlMTQifQ=="/>
  </w:docVars>
  <w:rsids>
    <w:rsidRoot w:val="00000000"/>
    <w:rsid w:val="027E0CEF"/>
    <w:rsid w:val="031418F0"/>
    <w:rsid w:val="037B196F"/>
    <w:rsid w:val="06B51794"/>
    <w:rsid w:val="084E7652"/>
    <w:rsid w:val="0FE97C61"/>
    <w:rsid w:val="0FEF6AC9"/>
    <w:rsid w:val="11C16F98"/>
    <w:rsid w:val="12E377D3"/>
    <w:rsid w:val="132B0DB9"/>
    <w:rsid w:val="190B6E9A"/>
    <w:rsid w:val="1AAD645B"/>
    <w:rsid w:val="1E220F0E"/>
    <w:rsid w:val="1F8D3DEC"/>
    <w:rsid w:val="21E03E75"/>
    <w:rsid w:val="272C0CCC"/>
    <w:rsid w:val="2A002CC9"/>
    <w:rsid w:val="2B3F04D5"/>
    <w:rsid w:val="2CC63723"/>
    <w:rsid w:val="2D890694"/>
    <w:rsid w:val="32851613"/>
    <w:rsid w:val="330509E3"/>
    <w:rsid w:val="3BF0785C"/>
    <w:rsid w:val="3CFD6405"/>
    <w:rsid w:val="3D1357BB"/>
    <w:rsid w:val="40CE0141"/>
    <w:rsid w:val="413E755D"/>
    <w:rsid w:val="42C10446"/>
    <w:rsid w:val="431F4967"/>
    <w:rsid w:val="45122A78"/>
    <w:rsid w:val="4A68468F"/>
    <w:rsid w:val="4BA821A3"/>
    <w:rsid w:val="4F050218"/>
    <w:rsid w:val="521851C3"/>
    <w:rsid w:val="52B70F1D"/>
    <w:rsid w:val="58005114"/>
    <w:rsid w:val="5FE61094"/>
    <w:rsid w:val="6300246C"/>
    <w:rsid w:val="6A325601"/>
    <w:rsid w:val="7AA747B9"/>
    <w:rsid w:val="7C2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6"/>
    <w:rPr>
      <w:rFonts w:ascii="宋体" w:hAnsi="宋体" w:cs="Courier New"/>
      <w:kern w:val="1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级别正文"/>
    <w:basedOn w:val="1"/>
    <w:autoRedefine/>
    <w:qFormat/>
    <w:uiPriority w:val="0"/>
    <w:pPr>
      <w:tabs>
        <w:tab w:val="left" w:pos="1260"/>
      </w:tabs>
      <w:snapToGrid w:val="0"/>
      <w:spacing w:line="360" w:lineRule="auto"/>
      <w:ind w:firstLine="200" w:firstLineChars="200"/>
    </w:pPr>
    <w:rPr>
      <w:rFonts w:ascii="Calibri" w:hAnsi="Calibri"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1317</Characters>
  <Lines>0</Lines>
  <Paragraphs>0</Paragraphs>
  <TotalTime>3</TotalTime>
  <ScaleCrop>false</ScaleCrop>
  <LinksUpToDate>false</LinksUpToDate>
  <CharactersWithSpaces>1400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2024-03-05T02:06:00Z</dcterms:created>
  <dc:creator>Administrator</dc:creator>
  <cp:lastModifiedBy>{userName}</cp:lastModifiedBy>
  <cp:lastPrinted>2025-03-12T03:57:00Z</cp:lastPrinted>
  <dcterms:modified xsi:type="dcterms:W3CDTF">2025-04-28T03:08:39Z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2CD4057128A1411DA62286877D4914C3_12</vt:lpwstr>
  </property>
  <property fmtid="{D5CDD505-2E9C-101B-9397-08002B2CF9AE}" pid="4" name="KSOTemplateDocerSaveRecord">
    <vt:lpwstr>eyJoZGlkIjoiYTQyZjNiOWZhOWNhMTBhNDQ2MDNhZmE5YmUwODQ2NTUiLCJ1c2VySWQiOiIyNDc2MzQ5NzEifQ==</vt:lpwstr>
  </property>
</Properties>
</file>