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附件</w:t>
      </w:r>
      <w:r>
        <w:rPr>
          <w:rFonts w:hint="eastAsia" w:ascii="宋体" w:hAnsi="宋体" w:eastAsia="宋体"/>
          <w:sz w:val="24"/>
          <w:lang w:val="en-US" w:eastAsia="zh-CN"/>
        </w:rPr>
        <w:t>2</w:t>
      </w:r>
      <w:r>
        <w:rPr>
          <w:rFonts w:hint="eastAsia" w:ascii="宋体" w:hAnsi="宋体" w:eastAsia="宋体"/>
          <w:sz w:val="24"/>
        </w:rPr>
        <w:t>：</w:t>
      </w:r>
    </w:p>
    <w:p>
      <w:pPr>
        <w:spacing w:line="50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hAnsi="华文仿宋" w:eastAsia="方正小标宋简体"/>
          <w:sz w:val="36"/>
          <w:szCs w:val="36"/>
          <w:lang w:val="en-US" w:eastAsia="zh-CN"/>
        </w:rPr>
        <w:t>S276线K106+851-K108+490榕根路段次差路整治工程劳务采购</w:t>
      </w:r>
      <w:r>
        <w:rPr>
          <w:rFonts w:hint="eastAsia" w:ascii="方正小标宋简体" w:hAnsi="华文仿宋" w:eastAsia="方正小标宋简体"/>
          <w:sz w:val="36"/>
          <w:szCs w:val="36"/>
        </w:rPr>
        <w:t>评分标准</w:t>
      </w:r>
    </w:p>
    <w:p>
      <w:pPr>
        <w:pStyle w:val="2"/>
        <w:rPr>
          <w:rFonts w:hint="eastAsia" w:hAnsi="宋体" w:cs="宋体"/>
        </w:rPr>
      </w:pP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一、评分选取方式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本次采购【采用自行采购的综合选取】的方式确定中选</w:t>
      </w:r>
      <w:r>
        <w:rPr>
          <w:rFonts w:hint="eastAsia" w:ascii="宋体" w:hAnsi="宋体" w:eastAsia="宋体" w:cs="宋体"/>
          <w:sz w:val="24"/>
          <w:lang w:val="en-US" w:eastAsia="zh-CN"/>
        </w:rPr>
        <w:t>单位</w:t>
      </w:r>
      <w:r>
        <w:rPr>
          <w:rFonts w:hint="eastAsia" w:ascii="宋体" w:hAnsi="宋体" w:eastAsia="宋体" w:cs="宋体"/>
          <w:sz w:val="24"/>
        </w:rPr>
        <w:t>。评分小组先对报名的</w:t>
      </w:r>
      <w:r>
        <w:rPr>
          <w:rFonts w:hint="eastAsia" w:ascii="宋体" w:hAnsi="宋体" w:eastAsia="宋体" w:cs="宋体"/>
          <w:sz w:val="24"/>
          <w:lang w:val="en-US" w:eastAsia="zh-CN"/>
        </w:rPr>
        <w:t>投标单位</w:t>
      </w:r>
      <w:r>
        <w:rPr>
          <w:rFonts w:hint="eastAsia" w:ascii="宋体" w:hAnsi="宋体" w:eastAsia="宋体" w:cs="宋体"/>
          <w:sz w:val="24"/>
        </w:rPr>
        <w:t>进行初步评审；然后对满足初步评审要求的</w:t>
      </w:r>
      <w:r>
        <w:rPr>
          <w:rFonts w:hint="eastAsia" w:ascii="宋体" w:hAnsi="宋体" w:eastAsia="宋体" w:cs="宋体"/>
          <w:sz w:val="24"/>
          <w:lang w:val="en-US" w:eastAsia="zh-CN"/>
        </w:rPr>
        <w:t>投标单位</w:t>
      </w:r>
      <w:r>
        <w:rPr>
          <w:rFonts w:hint="eastAsia" w:ascii="宋体" w:hAnsi="宋体" w:eastAsia="宋体" w:cs="宋体"/>
          <w:sz w:val="24"/>
        </w:rPr>
        <w:t>，按照详细评审规定的评分标准进行打分。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评分小组成员对</w:t>
      </w:r>
      <w:r>
        <w:rPr>
          <w:rFonts w:hint="eastAsia" w:ascii="宋体" w:hAnsi="宋体" w:eastAsia="宋体" w:cs="宋体"/>
          <w:sz w:val="24"/>
          <w:lang w:val="en-US" w:eastAsia="zh-CN"/>
        </w:rPr>
        <w:t>投标单位</w:t>
      </w:r>
      <w:r>
        <w:rPr>
          <w:rFonts w:hint="eastAsia" w:ascii="宋体" w:hAnsi="宋体" w:eastAsia="宋体" w:cs="宋体"/>
          <w:sz w:val="24"/>
        </w:rPr>
        <w:t>的详细评审各评审因素进行评分，计算出各评审因素的算术平均值后合计总和作为该</w:t>
      </w:r>
      <w:r>
        <w:rPr>
          <w:rFonts w:hint="eastAsia" w:ascii="宋体" w:hAnsi="宋体" w:eastAsia="宋体" w:cs="宋体"/>
          <w:sz w:val="24"/>
          <w:lang w:val="en-US" w:eastAsia="zh-CN"/>
        </w:rPr>
        <w:t>投标单位</w:t>
      </w:r>
      <w:r>
        <w:rPr>
          <w:rFonts w:hint="eastAsia" w:ascii="宋体" w:hAnsi="宋体" w:eastAsia="宋体" w:cs="宋体"/>
          <w:sz w:val="24"/>
        </w:rPr>
        <w:t>的得分，并按得分由高到低顺序推荐中选</w:t>
      </w:r>
      <w:r>
        <w:rPr>
          <w:rFonts w:hint="eastAsia" w:ascii="宋体" w:hAnsi="宋体" w:eastAsia="宋体" w:cs="宋体"/>
          <w:sz w:val="24"/>
          <w:lang w:val="en-US" w:eastAsia="zh-CN"/>
        </w:rPr>
        <w:t>单位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/>
          <w:sz w:val="24"/>
        </w:rPr>
        <w:t>如有两家或以上</w:t>
      </w:r>
      <w:r>
        <w:rPr>
          <w:rFonts w:hint="eastAsia" w:ascii="宋体" w:hAnsi="宋体" w:eastAsia="宋体" w:cs="宋体"/>
          <w:sz w:val="24"/>
          <w:lang w:val="en-US" w:eastAsia="zh-CN"/>
        </w:rPr>
        <w:t>投标单位</w:t>
      </w:r>
      <w:r>
        <w:rPr>
          <w:rFonts w:hint="eastAsia" w:ascii="宋体" w:hAnsi="宋体" w:eastAsia="宋体"/>
          <w:sz w:val="24"/>
        </w:rPr>
        <w:t>的综合得分相同且得分均为最高，</w:t>
      </w:r>
      <w:r>
        <w:rPr>
          <w:rFonts w:hint="eastAsia" w:ascii="宋体" w:hAnsi="宋体" w:eastAsia="宋体" w:cs="宋体"/>
          <w:sz w:val="24"/>
        </w:rPr>
        <w:t>评分小组视</w:t>
      </w:r>
      <w:r>
        <w:rPr>
          <w:rFonts w:hint="eastAsia" w:ascii="宋体" w:hAnsi="宋体" w:eastAsia="宋体" w:cs="宋体"/>
          <w:sz w:val="24"/>
          <w:lang w:val="en-US" w:eastAsia="zh-CN"/>
        </w:rPr>
        <w:t>投标单位</w:t>
      </w:r>
      <w:r>
        <w:rPr>
          <w:rFonts w:hint="eastAsia" w:ascii="宋体" w:hAnsi="宋体" w:eastAsia="宋体" w:cs="宋体"/>
          <w:sz w:val="24"/>
        </w:rPr>
        <w:t>的情况综合比较，投票确定其名次。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 w:cs="宋体"/>
          <w:sz w:val="24"/>
        </w:rPr>
        <w:t>二、初步评审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6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809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评审因素</w:t>
            </w:r>
          </w:p>
        </w:tc>
        <w:tc>
          <w:tcPr>
            <w:tcW w:w="6713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评审标准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1809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资质</w:t>
            </w:r>
          </w:p>
        </w:tc>
        <w:tc>
          <w:tcPr>
            <w:tcW w:w="6713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（1）在中华人民共和国境内依法注册的具有合法经营资格的独立法人；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（2）具备相应行业资质；</w:t>
            </w:r>
          </w:p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（3）不属于回避单位。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4" w:hRule="atLeast"/>
        </w:trPr>
        <w:tc>
          <w:tcPr>
            <w:tcW w:w="1809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信用</w:t>
            </w:r>
          </w:p>
        </w:tc>
        <w:tc>
          <w:tcPr>
            <w:tcW w:w="6713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（1）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投标单位</w:t>
            </w:r>
            <w:r>
              <w:rPr>
                <w:rFonts w:hint="eastAsia" w:ascii="宋体" w:hAnsi="宋体" w:eastAsia="宋体" w:cs="宋体"/>
                <w:sz w:val="24"/>
              </w:rPr>
              <w:t>在国家企业信用信息公示系统中未被列入严重违法失信企业名单；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（2）在“信用中国”网站或地方信用网站的信用信息报告无不良记录。</w:t>
            </w:r>
          </w:p>
          <w:p>
            <w:pPr>
              <w:spacing w:line="360" w:lineRule="auto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注：如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投标单位</w:t>
            </w:r>
            <w:r>
              <w:rPr>
                <w:rFonts w:hint="eastAsia" w:ascii="宋体" w:hAnsi="宋体" w:eastAsia="宋体" w:cs="宋体"/>
                <w:sz w:val="24"/>
              </w:rPr>
              <w:t>未提交上述证明材料，则由评选小组核查；如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投标单位</w:t>
            </w:r>
            <w:r>
              <w:rPr>
                <w:rFonts w:hint="eastAsia" w:ascii="宋体" w:hAnsi="宋体" w:eastAsia="宋体" w:cs="宋体"/>
                <w:sz w:val="24"/>
              </w:rPr>
              <w:t>为事业单位，无法提供国家企业信用信息公示系统截图，则视作通过。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09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报价</w:t>
            </w:r>
          </w:p>
        </w:tc>
        <w:tc>
          <w:tcPr>
            <w:tcW w:w="6713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报价</w:t>
            </w:r>
            <w:r>
              <w:rPr>
                <w:rFonts w:hint="eastAsia" w:ascii="宋体" w:hAnsi="宋体" w:eastAsia="宋体" w:cs="宋体"/>
                <w:sz w:val="24"/>
              </w:rPr>
              <w:t>金额</w:t>
            </w:r>
            <w:r>
              <w:rPr>
                <w:rFonts w:ascii="宋体" w:hAnsi="宋体" w:eastAsia="宋体" w:cs="宋体"/>
                <w:sz w:val="24"/>
              </w:rPr>
              <w:t>不超过该项采购预算金额，或在采购报价区间范围内。</w:t>
            </w:r>
          </w:p>
        </w:tc>
      </w:tr>
    </w:tbl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</w:rPr>
        <w:t>三、详细评审</w:t>
      </w:r>
    </w:p>
    <w:tbl>
      <w:tblPr>
        <w:tblStyle w:val="3"/>
        <w:tblW w:w="95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551"/>
        <w:gridCol w:w="53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4171" w:type="dxa"/>
            <w:gridSpan w:val="2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ascii="宋体" w:hAnsi="宋体" w:eastAsia="宋体"/>
                <w:sz w:val="24"/>
              </w:rPr>
              <w:br w:type="page"/>
            </w:r>
            <w:r>
              <w:rPr>
                <w:rFonts w:hint="eastAsia" w:ascii="宋体" w:hAnsi="宋体" w:eastAsia="宋体" w:cs="宋体"/>
                <w:b/>
                <w:sz w:val="24"/>
              </w:rPr>
              <w:t>评审因素与评分值</w:t>
            </w:r>
          </w:p>
        </w:tc>
        <w:tc>
          <w:tcPr>
            <w:tcW w:w="5389" w:type="dxa"/>
            <w:vMerge w:val="restart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20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评审因素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分值</w:t>
            </w:r>
          </w:p>
        </w:tc>
        <w:tc>
          <w:tcPr>
            <w:tcW w:w="5389" w:type="dxa"/>
            <w:vMerge w:val="continue"/>
            <w:noWrap w:val="0"/>
            <w:vAlign w:val="center"/>
          </w:tcPr>
          <w:p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2" w:hRule="atLeast"/>
          <w:jc w:val="center"/>
        </w:trPr>
        <w:tc>
          <w:tcPr>
            <w:tcW w:w="1620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施工技术方案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default" w:ascii="宋体" w:hAnsi="宋体" w:eastAsia="宋体" w:cs="宋体"/>
                <w:sz w:val="24"/>
                <w:lang w:val="en-US"/>
              </w:rPr>
            </w:pPr>
            <w:r>
              <w:rPr>
                <w:rFonts w:hint="default" w:ascii="宋体" w:hAnsi="宋体" w:eastAsia="宋体" w:cs="宋体"/>
                <w:sz w:val="24"/>
                <w:lang w:val="en-US"/>
              </w:rPr>
              <w:t>40</w:t>
            </w:r>
          </w:p>
        </w:tc>
        <w:tc>
          <w:tcPr>
            <w:tcW w:w="5389" w:type="dxa"/>
            <w:noWrap w:val="0"/>
            <w:vAlign w:val="center"/>
          </w:tcPr>
          <w:p>
            <w:pPr>
              <w:spacing w:line="27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根据对服务工作范围和任务描述准确程度和总体思路清晰、切实可行程度，对技术问题的处理措施、工作计划、安排的合理程度、质量保证措施等是否完善、可行，是否符合采购需求等进行综合比较，</w:t>
            </w:r>
          </w:p>
          <w:p>
            <w:pPr>
              <w:spacing w:line="27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优：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25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&lt; 得分 ≤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40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</w:t>
            </w:r>
          </w:p>
          <w:p>
            <w:pPr>
              <w:spacing w:line="27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良：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&lt; 得分 ≤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25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</w:t>
            </w:r>
          </w:p>
          <w:p>
            <w:pPr>
              <w:spacing w:line="27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一般：得分 = 1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，</w:t>
            </w:r>
          </w:p>
          <w:p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未提交：0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1620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报价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default" w:ascii="宋体" w:hAnsi="宋体" w:eastAsia="宋体" w:cs="宋体"/>
                <w:sz w:val="24"/>
                <w:lang w:val="en-US"/>
              </w:rPr>
            </w:pPr>
            <w:r>
              <w:rPr>
                <w:rFonts w:hint="default" w:ascii="宋体" w:hAnsi="宋体" w:eastAsia="宋体" w:cs="宋体"/>
                <w:sz w:val="24"/>
                <w:lang w:val="en-US"/>
              </w:rPr>
              <w:t>60</w:t>
            </w:r>
          </w:p>
        </w:tc>
        <w:tc>
          <w:tcPr>
            <w:tcW w:w="5389" w:type="dxa"/>
            <w:noWrap w:val="0"/>
            <w:vAlign w:val="center"/>
          </w:tcPr>
          <w:p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①如设置报价区间，按该公式计算得分</w:t>
            </w:r>
          </w:p>
          <w:p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得分=10*（最高价-报价）/（最高价-最低价）</w:t>
            </w:r>
          </w:p>
          <w:p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②如不设置报价区间，则按要求提交报价即可得10分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620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合计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100</w:t>
            </w:r>
          </w:p>
        </w:tc>
        <w:tc>
          <w:tcPr>
            <w:tcW w:w="5389" w:type="dxa"/>
            <w:noWrap w:val="0"/>
            <w:vAlign w:val="center"/>
          </w:tcPr>
          <w:p>
            <w:pPr>
              <w:spacing w:line="276" w:lineRule="auto"/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</w:pPr>
          </w:p>
        </w:tc>
      </w:tr>
    </w:tbl>
    <w:p>
      <w:pPr>
        <w:spacing w:line="24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yOTcxOTU3NzhjNmU3ZDk0OTBkMzYzZTFmMTYxNTQifQ=="/>
    <w:docVar w:name="KSO_WPS_MARK_KEY" w:val="32af455e-9ae5-4926-9346-ad7ba14bbece"/>
  </w:docVars>
  <w:rsids>
    <w:rsidRoot w:val="005962B5"/>
    <w:rsid w:val="00045C57"/>
    <w:rsid w:val="005962B5"/>
    <w:rsid w:val="04AE38E6"/>
    <w:rsid w:val="1F371647"/>
    <w:rsid w:val="1F482889"/>
    <w:rsid w:val="3C832DC3"/>
    <w:rsid w:val="490F42DD"/>
    <w:rsid w:val="51E62B61"/>
    <w:rsid w:val="5B1F6E80"/>
    <w:rsid w:val="608A2720"/>
    <w:rsid w:val="6A04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adjustRightInd w:val="0"/>
      <w:spacing w:line="360" w:lineRule="atLeast"/>
      <w:jc w:val="left"/>
      <w:textAlignment w:val="baseline"/>
    </w:pPr>
    <w:rPr>
      <w:rFonts w:ascii="宋体" w:hAnsi="Courier New" w:eastAsia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688</Words>
  <Characters>722</Characters>
  <Lines>0</Lines>
  <Paragraphs>0</Paragraphs>
  <TotalTime>39</TotalTime>
  <ScaleCrop>false</ScaleCrop>
  <LinksUpToDate>false</LinksUpToDate>
  <CharactersWithSpaces>729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2024-11-05T14:39:00Z</dcterms:created>
  <dc:creator>Twixters</dc:creator>
  <cp:lastModifiedBy>咕噜.</cp:lastModifiedBy>
  <dcterms:modified xsi:type="dcterms:W3CDTF">2025-07-11T06:59:53Z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27571480EF3C46F78202382E3DCF065E</vt:lpwstr>
  </property>
</Properties>
</file>