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pacing w:line="580" w:lineRule="exact"/>
        <w:ind w:firstLine="0" w:firstLineChars="0"/>
        <w:jc w:val="both"/>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附件</w:t>
      </w:r>
    </w:p>
    <w:p>
      <w:pPr>
        <w:pStyle w:val="6"/>
        <w:keepNext w:val="0"/>
        <w:keepLines w:val="0"/>
        <w:pageBreakBefore w:val="0"/>
        <w:widowControl w:val="0"/>
        <w:kinsoku/>
        <w:wordWrap/>
        <w:overflowPunct/>
        <w:topLinePunct w:val="0"/>
        <w:autoSpaceDE/>
        <w:autoSpaceDN/>
        <w:bidi w:val="0"/>
        <w:adjustRightInd/>
        <w:spacing w:line="580" w:lineRule="exact"/>
        <w:ind w:firstLine="0" w:firstLineChars="0"/>
        <w:jc w:val="center"/>
        <w:textAlignment w:val="auto"/>
        <w:rPr>
          <w:rFonts w:hint="eastAsia" w:ascii="Times New Roman" w:hAnsi="Times New Roman"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简体" w:cs="方正小标宋简体"/>
          <w:b w:val="0"/>
          <w:bCs/>
          <w:spacing w:val="0"/>
          <w:sz w:val="44"/>
          <w:szCs w:val="44"/>
          <w:lang w:val="en-US" w:eastAsia="zh-CN"/>
        </w:rPr>
      </w:pPr>
      <w:bookmarkStart w:id="0" w:name="_GoBack"/>
      <w:r>
        <w:rPr>
          <w:rFonts w:hint="eastAsia" w:ascii="Times New Roman" w:hAnsi="Times New Roman" w:eastAsia="方正小标宋简体" w:cs="方正小标宋简体"/>
          <w:b w:val="0"/>
          <w:bCs/>
          <w:spacing w:val="0"/>
          <w:sz w:val="44"/>
          <w:szCs w:val="44"/>
          <w:lang w:val="en-US" w:eastAsia="zh-CN"/>
        </w:rPr>
        <w:t>江门市</w:t>
      </w:r>
      <w:r>
        <w:rPr>
          <w:rFonts w:hint="eastAsia" w:ascii="Times New Roman" w:hAnsi="Times New Roman" w:eastAsia="方正小标宋简体" w:cs="方正小标宋简体"/>
          <w:b w:val="0"/>
          <w:bCs/>
          <w:spacing w:val="0"/>
          <w:sz w:val="44"/>
          <w:szCs w:val="44"/>
          <w:lang w:eastAsia="zh-CN"/>
        </w:rPr>
        <w:t>建材行业陶瓷生产企</w:t>
      </w:r>
      <w:r>
        <w:rPr>
          <w:rFonts w:hint="eastAsia" w:ascii="Times New Roman" w:hAnsi="Times New Roman" w:eastAsia="方正小标宋简体" w:cs="方正小标宋简体"/>
          <w:b w:val="0"/>
          <w:bCs/>
          <w:spacing w:val="0"/>
          <w:sz w:val="44"/>
          <w:szCs w:val="44"/>
          <w:lang w:val="en-US" w:eastAsia="zh-CN"/>
        </w:rPr>
        <w:t>业</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简体" w:cs="方正小标宋简体"/>
          <w:b w:val="0"/>
          <w:bCs/>
          <w:spacing w:val="0"/>
          <w:sz w:val="44"/>
          <w:szCs w:val="44"/>
        </w:rPr>
      </w:pPr>
      <w:r>
        <w:rPr>
          <w:rFonts w:hint="eastAsia" w:ascii="Times New Roman" w:hAnsi="Times New Roman" w:eastAsia="方正小标宋简体" w:cs="方正小标宋简体"/>
          <w:b w:val="0"/>
          <w:bCs/>
          <w:spacing w:val="0"/>
          <w:sz w:val="44"/>
          <w:szCs w:val="44"/>
          <w:lang w:eastAsia="zh-CN"/>
        </w:rPr>
        <w:t>专项检查</w:t>
      </w:r>
      <w:r>
        <w:rPr>
          <w:rFonts w:hint="eastAsia" w:ascii="Times New Roman" w:hAnsi="Times New Roman" w:eastAsia="方正小标宋简体" w:cs="方正小标宋简体"/>
          <w:b w:val="0"/>
          <w:bCs/>
          <w:spacing w:val="0"/>
          <w:sz w:val="44"/>
          <w:szCs w:val="44"/>
          <w:lang w:val="en-US" w:eastAsia="zh-CN"/>
        </w:rPr>
        <w:t>工作方案</w:t>
      </w:r>
    </w:p>
    <w:bookmarkEnd w:id="0"/>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Times New Roman" w:hAnsi="Times New Roman" w:eastAsia="方正小标宋简体" w:cs="方正小标宋简体"/>
          <w:b w:val="0"/>
          <w:bCs/>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000000"/>
          <w:kern w:val="0"/>
          <w:sz w:val="32"/>
          <w:szCs w:val="32"/>
          <w:lang w:eastAsia="zh-CN"/>
        </w:rPr>
        <w:t>今年以来，我市建材行业陶瓷生产企业生产安全事故呈多发态势。</w:t>
      </w:r>
      <w:r>
        <w:rPr>
          <w:rFonts w:hint="eastAsia" w:ascii="Times New Roman" w:hAnsi="Times New Roman" w:eastAsia="仿宋_GB2312" w:cs="仿宋_GB2312"/>
          <w:color w:val="auto"/>
          <w:sz w:val="32"/>
          <w:szCs w:val="32"/>
          <w:lang w:val="en-US" w:eastAsia="zh-CN"/>
        </w:rPr>
        <w:t>为深刻</w:t>
      </w:r>
      <w:r>
        <w:rPr>
          <w:rFonts w:hint="eastAsia" w:eastAsia="仿宋_GB2312" w:cs="仿宋_GB2312"/>
          <w:color w:val="auto"/>
          <w:sz w:val="32"/>
          <w:szCs w:val="32"/>
          <w:lang w:val="en-US" w:eastAsia="zh-CN"/>
        </w:rPr>
        <w:t>吸</w:t>
      </w:r>
      <w:r>
        <w:rPr>
          <w:rFonts w:hint="eastAsia" w:ascii="Times New Roman" w:hAnsi="Times New Roman" w:eastAsia="仿宋_GB2312" w:cs="仿宋_GB2312"/>
          <w:color w:val="auto"/>
          <w:sz w:val="32"/>
          <w:szCs w:val="32"/>
          <w:lang w:val="en-US" w:eastAsia="zh-CN"/>
        </w:rPr>
        <w:t>取事故教训，举一反三</w:t>
      </w:r>
      <w:r>
        <w:rPr>
          <w:rFonts w:hint="eastAsia" w:eastAsia="仿宋_GB2312" w:cs="仿宋_GB2312"/>
          <w:color w:val="auto"/>
          <w:sz w:val="32"/>
          <w:szCs w:val="32"/>
          <w:lang w:val="en-US" w:eastAsia="zh-CN"/>
        </w:rPr>
        <w:t>，切实</w:t>
      </w:r>
      <w:r>
        <w:rPr>
          <w:rFonts w:hint="eastAsia" w:ascii="Times New Roman" w:hAnsi="Times New Roman" w:eastAsia="仿宋_GB2312" w:cs="仿宋_GB2312"/>
          <w:color w:val="auto"/>
          <w:sz w:val="32"/>
          <w:szCs w:val="32"/>
          <w:lang w:val="en-US" w:eastAsia="zh-CN"/>
        </w:rPr>
        <w:t>加强</w:t>
      </w:r>
      <w:r>
        <w:rPr>
          <w:rFonts w:hint="eastAsia" w:eastAsia="仿宋_GB2312" w:cs="仿宋_GB2312"/>
          <w:color w:val="auto"/>
          <w:sz w:val="32"/>
          <w:szCs w:val="32"/>
          <w:lang w:val="en-US" w:eastAsia="zh-CN"/>
        </w:rPr>
        <w:t>我市</w:t>
      </w:r>
      <w:r>
        <w:rPr>
          <w:rFonts w:hint="eastAsia" w:eastAsia="仿宋_GB2312" w:cs="仿宋_GB2312"/>
          <w:color w:val="auto"/>
          <w:sz w:val="32"/>
          <w:szCs w:val="32"/>
          <w:lang w:eastAsia="zh-CN"/>
        </w:rPr>
        <w:t>建材行业陶瓷生产企业</w:t>
      </w:r>
      <w:r>
        <w:rPr>
          <w:rFonts w:hint="eastAsia" w:ascii="Times New Roman" w:hAnsi="Times New Roman" w:eastAsia="仿宋_GB2312" w:cs="仿宋_GB2312"/>
          <w:color w:val="auto"/>
          <w:sz w:val="32"/>
          <w:szCs w:val="32"/>
          <w:lang w:val="en-US" w:eastAsia="zh-CN"/>
        </w:rPr>
        <w:t>安全监管，</w:t>
      </w:r>
      <w:r>
        <w:rPr>
          <w:rFonts w:hint="eastAsia" w:eastAsia="仿宋_GB2312" w:cs="仿宋_GB2312"/>
          <w:color w:val="auto"/>
          <w:sz w:val="32"/>
          <w:szCs w:val="32"/>
          <w:lang w:val="en-US" w:eastAsia="zh-CN"/>
        </w:rPr>
        <w:t>根据</w:t>
      </w:r>
      <w:r>
        <w:rPr>
          <w:rFonts w:hint="eastAsia" w:ascii="Times New Roman" w:hAnsi="Times New Roman" w:eastAsia="仿宋_GB2312" w:cs="仿宋_GB2312"/>
          <w:color w:val="auto"/>
          <w:sz w:val="32"/>
          <w:szCs w:val="32"/>
          <w:lang w:val="en-US" w:eastAsia="zh-CN"/>
        </w:rPr>
        <w:t>安全生产治本攻坚三年行动</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隐患排查治理年</w:t>
      </w:r>
      <w:r>
        <w:rPr>
          <w:rFonts w:hint="eastAsia" w:eastAsia="仿宋_GB2312" w:cs="仿宋_GB2312"/>
          <w:color w:val="auto"/>
          <w:sz w:val="32"/>
          <w:szCs w:val="32"/>
          <w:lang w:val="en-US" w:eastAsia="zh-CN"/>
        </w:rPr>
        <w:t>”以及江门市安全防范“百日攻坚”行动</w:t>
      </w:r>
      <w:r>
        <w:rPr>
          <w:rFonts w:hint="eastAsia" w:ascii="Times New Roman" w:hAnsi="Times New Roman" w:eastAsia="仿宋_GB2312" w:cs="仿宋_GB2312"/>
          <w:color w:val="auto"/>
          <w:sz w:val="32"/>
          <w:szCs w:val="32"/>
          <w:lang w:val="en-US" w:eastAsia="zh-CN"/>
        </w:rPr>
        <w:t>部署要求，</w:t>
      </w:r>
      <w:r>
        <w:rPr>
          <w:rFonts w:hint="eastAsia" w:eastAsia="仿宋_GB2312" w:cs="仿宋_GB2312"/>
          <w:color w:val="auto"/>
          <w:sz w:val="32"/>
          <w:szCs w:val="32"/>
          <w:lang w:val="en-US" w:eastAsia="zh-CN"/>
        </w:rPr>
        <w:t>经研究，</w:t>
      </w:r>
      <w:r>
        <w:rPr>
          <w:rFonts w:hint="eastAsia" w:ascii="Times New Roman" w:hAnsi="Times New Roman" w:eastAsia="仿宋_GB2312" w:cs="仿宋_GB2312"/>
          <w:color w:val="auto"/>
          <w:sz w:val="32"/>
          <w:szCs w:val="32"/>
          <w:lang w:eastAsia="zh-CN"/>
        </w:rPr>
        <w:t>决定在全市范围内组织开展</w:t>
      </w:r>
      <w:r>
        <w:rPr>
          <w:rFonts w:hint="eastAsia" w:eastAsia="仿宋_GB2312" w:cs="仿宋_GB2312"/>
          <w:color w:val="auto"/>
          <w:sz w:val="32"/>
          <w:szCs w:val="32"/>
          <w:lang w:eastAsia="zh-CN"/>
        </w:rPr>
        <w:t>建材行业陶瓷生产企业安全生产专项执法检查</w:t>
      </w:r>
      <w:r>
        <w:rPr>
          <w:rFonts w:hint="eastAsia" w:eastAsia="仿宋_GB2312" w:cs="仿宋_GB2312"/>
          <w:color w:val="auto"/>
          <w:sz w:val="32"/>
          <w:szCs w:val="32"/>
          <w:lang w:val="en-US" w:eastAsia="zh-CN"/>
        </w:rPr>
        <w:t>，特制定本工作方案。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bCs/>
          <w:sz w:val="32"/>
          <w:szCs w:val="32"/>
          <w:lang w:eastAsia="zh-CN"/>
        </w:rPr>
      </w:pPr>
      <w:r>
        <w:rPr>
          <w:rFonts w:hint="eastAsia" w:ascii="Times New Roman" w:hAnsi="Times New Roman" w:eastAsia="黑体" w:cs="黑体"/>
          <w:bCs/>
          <w:sz w:val="32"/>
          <w:szCs w:val="32"/>
          <w:lang w:eastAsia="zh-CN"/>
        </w:rPr>
        <w:t>一、工作目标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通过开展</w:t>
      </w:r>
      <w:r>
        <w:rPr>
          <w:rFonts w:hint="eastAsia" w:eastAsia="仿宋_GB2312" w:cs="仿宋_GB2312"/>
          <w:sz w:val="32"/>
          <w:szCs w:val="32"/>
          <w:lang w:eastAsia="zh-CN"/>
        </w:rPr>
        <w:t>建材行业陶瓷生产企业安全生产专项执法检查</w:t>
      </w:r>
      <w:r>
        <w:rPr>
          <w:rFonts w:hint="eastAsia" w:ascii="Times New Roman" w:hAnsi="Times New Roman" w:eastAsia="仿宋_GB2312" w:cs="仿宋_GB2312"/>
          <w:sz w:val="32"/>
          <w:szCs w:val="32"/>
          <w:lang w:eastAsia="zh-CN"/>
        </w:rPr>
        <w:t>，全面排查整治企业存在的</w:t>
      </w:r>
      <w:r>
        <w:rPr>
          <w:rFonts w:hint="eastAsia" w:eastAsia="仿宋_GB2312" w:cs="仿宋_GB2312"/>
          <w:sz w:val="32"/>
          <w:szCs w:val="32"/>
          <w:lang w:eastAsia="zh-CN"/>
        </w:rPr>
        <w:t>事故</w:t>
      </w:r>
      <w:r>
        <w:rPr>
          <w:rFonts w:hint="eastAsia" w:ascii="Times New Roman" w:hAnsi="Times New Roman" w:eastAsia="仿宋_GB2312" w:cs="仿宋_GB2312"/>
          <w:sz w:val="32"/>
          <w:szCs w:val="32"/>
          <w:lang w:eastAsia="zh-CN"/>
        </w:rPr>
        <w:t>隐患</w:t>
      </w:r>
      <w:r>
        <w:rPr>
          <w:rFonts w:hint="eastAsia" w:eastAsia="仿宋_GB2312" w:cs="仿宋_GB2312"/>
          <w:sz w:val="32"/>
          <w:szCs w:val="32"/>
          <w:lang w:eastAsia="zh-CN"/>
        </w:rPr>
        <w:t>问题和违法违规行为</w:t>
      </w:r>
      <w:r>
        <w:rPr>
          <w:rFonts w:hint="eastAsia" w:ascii="Times New Roman" w:hAnsi="Times New Roman" w:eastAsia="仿宋_GB2312" w:cs="仿宋_GB2312"/>
          <w:sz w:val="32"/>
          <w:szCs w:val="32"/>
          <w:lang w:eastAsia="zh-CN"/>
        </w:rPr>
        <w:t>，督促企业落实安全生产主体责任，</w:t>
      </w:r>
      <w:r>
        <w:rPr>
          <w:rFonts w:hint="eastAsia" w:eastAsia="仿宋_GB2312" w:cs="仿宋_GB2312"/>
          <w:sz w:val="32"/>
          <w:szCs w:val="32"/>
          <w:lang w:eastAsia="zh-CN"/>
        </w:rPr>
        <w:t>建立</w:t>
      </w:r>
      <w:r>
        <w:rPr>
          <w:rFonts w:hint="eastAsia" w:ascii="Times New Roman" w:hAnsi="Times New Roman" w:eastAsia="仿宋_GB2312" w:cs="仿宋_GB2312"/>
          <w:sz w:val="32"/>
          <w:szCs w:val="32"/>
          <w:lang w:eastAsia="zh-CN"/>
        </w:rPr>
        <w:t>健全安全管理</w:t>
      </w:r>
      <w:r>
        <w:rPr>
          <w:rFonts w:hint="eastAsia" w:eastAsia="仿宋_GB2312" w:cs="仿宋_GB2312"/>
          <w:sz w:val="32"/>
          <w:szCs w:val="32"/>
          <w:lang w:eastAsia="zh-CN"/>
        </w:rPr>
        <w:t>体系</w:t>
      </w:r>
      <w:r>
        <w:rPr>
          <w:rFonts w:hint="eastAsia" w:ascii="Times New Roman" w:hAnsi="Times New Roman" w:eastAsia="仿宋_GB2312" w:cs="仿宋_GB2312"/>
          <w:sz w:val="32"/>
          <w:szCs w:val="32"/>
          <w:lang w:eastAsia="zh-CN"/>
        </w:rPr>
        <w:t>，提升安全管理水平，</w:t>
      </w:r>
      <w:r>
        <w:rPr>
          <w:rFonts w:hint="eastAsia" w:eastAsia="仿宋_GB2312" w:cs="仿宋_GB2312"/>
          <w:sz w:val="32"/>
          <w:szCs w:val="32"/>
          <w:lang w:eastAsia="zh-CN"/>
        </w:rPr>
        <w:t>切实</w:t>
      </w:r>
      <w:r>
        <w:rPr>
          <w:rFonts w:hint="eastAsia" w:ascii="Times New Roman" w:hAnsi="Times New Roman" w:eastAsia="仿宋_GB2312" w:cs="仿宋_GB2312"/>
          <w:sz w:val="32"/>
          <w:szCs w:val="32"/>
          <w:lang w:eastAsia="zh-CN"/>
        </w:rPr>
        <w:t>保障人民群众生命财产安全和社会稳定。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eastAsia="黑体" w:cs="Times New Roman"/>
          <w:bCs/>
          <w:sz w:val="32"/>
          <w:szCs w:val="32"/>
          <w:lang w:eastAsia="zh-CN"/>
        </w:rPr>
        <w:t>二</w:t>
      </w:r>
      <w:r>
        <w:rPr>
          <w:rFonts w:hint="default" w:ascii="Times New Roman" w:hAnsi="Times New Roman" w:eastAsia="黑体" w:cs="Times New Roman"/>
          <w:bCs/>
          <w:sz w:val="32"/>
          <w:szCs w:val="32"/>
          <w:lang w:eastAsia="zh-CN"/>
        </w:rPr>
        <w:t>、检查依据及安排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eastAsia="仿宋_GB2312" w:cs="仿宋_GB2312"/>
          <w:color w:val="auto"/>
          <w:sz w:val="32"/>
          <w:szCs w:val="32"/>
          <w:lang w:eastAsia="zh-CN"/>
        </w:rPr>
        <w:t>根据《中华人民共和国安全生产法》第十条等规定，市、县应急管理部门依法对全市范围内建材行业在产的</w:t>
      </w:r>
      <w:r>
        <w:rPr>
          <w:rFonts w:hint="eastAsia" w:eastAsia="仿宋_GB2312" w:cs="仿宋_GB2312"/>
          <w:sz w:val="32"/>
          <w:szCs w:val="32"/>
        </w:rPr>
        <w:t>陶瓷</w:t>
      </w:r>
      <w:r>
        <w:rPr>
          <w:rFonts w:hint="eastAsia" w:eastAsia="仿宋_GB2312" w:cs="仿宋_GB2312"/>
          <w:sz w:val="32"/>
          <w:szCs w:val="32"/>
          <w:lang w:eastAsia="zh-CN"/>
        </w:rPr>
        <w:t>生产</w:t>
      </w:r>
      <w:r>
        <w:rPr>
          <w:rFonts w:hint="eastAsia" w:eastAsia="仿宋_GB2312" w:cs="仿宋_GB2312"/>
          <w:color w:val="auto"/>
          <w:sz w:val="32"/>
          <w:szCs w:val="32"/>
          <w:lang w:eastAsia="zh-CN"/>
        </w:rPr>
        <w:t>企业（详见附件）开展执法检查，每家企业检查不多于</w:t>
      </w:r>
      <w:r>
        <w:rPr>
          <w:rFonts w:hint="eastAsia" w:eastAsia="仿宋_GB2312" w:cs="仿宋_GB2312"/>
          <w:color w:val="auto"/>
          <w:sz w:val="32"/>
          <w:szCs w:val="32"/>
          <w:lang w:val="en-US" w:eastAsia="zh-CN"/>
        </w:rPr>
        <w:t>2次，采取现场检查、查阅资料等方式</w:t>
      </w:r>
      <w:r>
        <w:rPr>
          <w:rFonts w:hint="eastAsia"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Cs/>
          <w:sz w:val="32"/>
          <w:szCs w:val="32"/>
          <w:lang w:eastAsia="zh-CN"/>
        </w:rPr>
      </w:pPr>
      <w:r>
        <w:rPr>
          <w:rFonts w:hint="default" w:eastAsia="黑体" w:cs="Times New Roman"/>
          <w:bCs/>
          <w:sz w:val="32"/>
          <w:szCs w:val="32"/>
          <w:lang w:eastAsia="zh-CN"/>
        </w:rPr>
        <w:t>三</w:t>
      </w:r>
      <w:r>
        <w:rPr>
          <w:rFonts w:hint="default" w:ascii="Times New Roman" w:hAnsi="Times New Roman" w:eastAsia="黑体" w:cs="Times New Roman"/>
          <w:bCs/>
          <w:sz w:val="32"/>
          <w:szCs w:val="32"/>
          <w:lang w:eastAsia="zh-CN"/>
        </w:rPr>
        <w:t>、检查时间</w:t>
      </w:r>
    </w:p>
    <w:p>
      <w:pPr>
        <w:keepNext w:val="0"/>
        <w:keepLines w:val="0"/>
        <w:pageBreakBefore w:val="0"/>
        <w:widowControl w:val="0"/>
        <w:kinsoku/>
        <w:wordWrap/>
        <w:overflowPunct/>
        <w:topLinePunct w:val="0"/>
        <w:autoSpaceDE/>
        <w:autoSpaceDN/>
        <w:bidi w:val="0"/>
        <w:adjustRightInd/>
        <w:spacing w:line="580" w:lineRule="exact"/>
        <w:ind w:right="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eastAsia="仿宋_GB2312" w:cs="仿宋_GB2312"/>
          <w:color w:val="auto"/>
          <w:sz w:val="32"/>
          <w:szCs w:val="32"/>
          <w:lang w:val="en-US" w:eastAsia="zh-CN"/>
        </w:rPr>
        <w:t>即日起至</w:t>
      </w:r>
      <w:r>
        <w:rPr>
          <w:rFonts w:hint="eastAsia" w:eastAsia="仿宋_GB2312" w:cs="仿宋_GB2312"/>
          <w:color w:val="auto"/>
          <w:sz w:val="32"/>
          <w:szCs w:val="32"/>
          <w:lang w:eastAsia="zh-CN"/>
        </w:rPr>
        <w:t>12</w:t>
      </w:r>
      <w:r>
        <w:rPr>
          <w:rFonts w:hint="eastAsia" w:ascii="Times New Roman" w:hAnsi="Times New Roman" w:eastAsia="仿宋_GB2312" w:cs="仿宋_GB2312"/>
          <w:color w:val="auto"/>
          <w:sz w:val="32"/>
          <w:szCs w:val="32"/>
          <w:lang w:eastAsia="zh-CN"/>
        </w:rPr>
        <w:t>月</w:t>
      </w:r>
      <w:r>
        <w:rPr>
          <w:rFonts w:hint="eastAsia" w:eastAsia="仿宋_GB2312" w:cs="仿宋_GB2312"/>
          <w:color w:val="auto"/>
          <w:sz w:val="32"/>
          <w:szCs w:val="32"/>
          <w:lang w:eastAsia="zh-CN"/>
        </w:rPr>
        <w:t>中旬。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Cs/>
          <w:sz w:val="32"/>
          <w:szCs w:val="32"/>
          <w:lang w:eastAsia="zh-CN"/>
        </w:rPr>
      </w:pPr>
      <w:r>
        <w:rPr>
          <w:rFonts w:hint="default" w:eastAsia="黑体" w:cs="Times New Roman"/>
          <w:bCs/>
          <w:sz w:val="32"/>
          <w:szCs w:val="32"/>
          <w:lang w:eastAsia="zh-CN"/>
        </w:rPr>
        <w:t>四</w:t>
      </w:r>
      <w:r>
        <w:rPr>
          <w:rFonts w:hint="default" w:ascii="Times New Roman" w:hAnsi="Times New Roman" w:eastAsia="黑体" w:cs="Times New Roman"/>
          <w:bCs/>
          <w:sz w:val="32"/>
          <w:szCs w:val="32"/>
          <w:lang w:eastAsia="zh-CN"/>
        </w:rPr>
        <w:t>、检查</w:t>
      </w:r>
      <w:r>
        <w:rPr>
          <w:rFonts w:hint="default" w:eastAsia="黑体" w:cs="Times New Roman"/>
          <w:bCs/>
          <w:sz w:val="32"/>
          <w:szCs w:val="32"/>
          <w:lang w:eastAsia="zh-CN"/>
        </w:rPr>
        <w:t>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eastAsia="zh-CN"/>
        </w:rPr>
        <w:t xml:space="preserve"> （一）</w:t>
      </w:r>
      <w:r>
        <w:rPr>
          <w:rFonts w:hint="eastAsia" w:eastAsia="仿宋_GB2312" w:cs="仿宋_GB2312"/>
          <w:b w:val="0"/>
          <w:bCs w:val="0"/>
          <w:color w:val="auto"/>
          <w:sz w:val="32"/>
          <w:szCs w:val="32"/>
          <w:highlight w:val="none"/>
          <w:lang w:eastAsia="zh-CN"/>
        </w:rPr>
        <w:t>企业是否对承包单位、承租单位的安全生产工作统一协调、管理，定期进行安全检查；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highlight w:val="none"/>
          <w:lang w:val="en-US" w:eastAsia="zh-CN"/>
        </w:rPr>
        <w:t>（二）特种作业人员是否按照规定经专门的安全作业培训并取得相应资格方上岗作业；</w:t>
      </w:r>
      <w:r>
        <w:rPr>
          <w:rFonts w:hint="eastAsia" w:ascii="Times New Roman" w:hAnsi="Times New Roman" w:eastAsia="仿宋_GB2312" w:cs="仿宋_GB2312"/>
          <w:b w:val="0"/>
          <w:bCs w:val="0"/>
          <w:color w:val="auto"/>
          <w:sz w:val="32"/>
          <w:szCs w:val="3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eastAsia="zh-CN"/>
        </w:rPr>
        <w:t>（三）</w:t>
      </w:r>
      <w:r>
        <w:rPr>
          <w:rFonts w:hint="eastAsia" w:eastAsia="仿宋_GB2312" w:cs="仿宋_GB2312"/>
          <w:b w:val="0"/>
          <w:bCs w:val="0"/>
          <w:color w:val="auto"/>
          <w:sz w:val="32"/>
          <w:szCs w:val="32"/>
          <w:lang w:eastAsia="zh-CN"/>
        </w:rPr>
        <w:t>煤磨袋式收尘器、煤粉仓是否设置温度和固定式一氧化碳浓度监测报警装置，或气体灭火装置；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eastAsia="zh-CN"/>
        </w:rPr>
        <w:t>（四）</w:t>
      </w:r>
      <w:r>
        <w:rPr>
          <w:rFonts w:hint="eastAsia" w:eastAsia="仿宋_GB2312" w:cs="仿宋_GB2312"/>
          <w:b w:val="0"/>
          <w:bCs w:val="0"/>
          <w:color w:val="auto"/>
          <w:sz w:val="32"/>
          <w:szCs w:val="32"/>
          <w:lang w:eastAsia="zh-CN"/>
        </w:rPr>
        <w:t>筒型储库人工清库作业是否落实清库方案中防止高处坠落、坍塌等安全措施；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（五）进入筒型储库、焙烧窑、预热器旋风筒、分解炉、竖炉、篦冷机、磨机、破碎机前，</w:t>
      </w:r>
      <w:r>
        <w:rPr>
          <w:rFonts w:hint="eastAsia" w:ascii="Times New Roman" w:hAnsi="Times New Roman" w:eastAsia="仿宋_GB2312" w:cs="仿宋_GB2312"/>
          <w:i w:val="0"/>
          <w:iCs w:val="0"/>
          <w:caps w:val="0"/>
          <w:color w:val="auto"/>
          <w:spacing w:val="0"/>
          <w:kern w:val="2"/>
          <w:sz w:val="32"/>
          <w:szCs w:val="32"/>
          <w:shd w:val="clear" w:color="auto" w:fill="auto"/>
          <w:lang w:eastAsia="zh-CN"/>
        </w:rPr>
        <w:t>是否</w:t>
      </w: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对可能意外启动的设备和涌入的物料、高温气体、有毒有害气体等采取隔离措施，或者落实防止高处坠落、坍塌等安全措施；</w:t>
      </w:r>
    </w:p>
    <w:p>
      <w:pPr>
        <w:keepNext w:val="0"/>
        <w:keepLines w:val="0"/>
        <w:widowControl w:val="0"/>
        <w:numPr>
          <w:ilvl w:val="0"/>
          <w:numId w:val="0"/>
        </w:numPr>
        <w:suppressLineNumbers w:val="0"/>
        <w:spacing w:line="580" w:lineRule="exact"/>
        <w:ind w:firstLine="640" w:firstLineChars="200"/>
        <w:jc w:val="both"/>
        <w:rPr>
          <w:rFonts w:hint="eastAsia" w:eastAsia="仿宋_GB2312" w:cs="仿宋_GB2312"/>
          <w:color w:val="auto"/>
          <w:sz w:val="32"/>
          <w:szCs w:val="32"/>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（六）采用预混燃烧方式的燃气窑炉（热发生炉煤气窑炉除外）的燃气总管是否设置管道压力监测报警装置，或者监测报警装置与紧急自动切断装置联锁；</w:t>
      </w:r>
    </w:p>
    <w:p>
      <w:pPr>
        <w:keepNext w:val="0"/>
        <w:keepLines w:val="0"/>
        <w:widowControl w:val="0"/>
        <w:numPr>
          <w:ilvl w:val="0"/>
          <w:numId w:val="0"/>
        </w:numPr>
        <w:suppressLineNumbers w:val="0"/>
        <w:spacing w:line="580" w:lineRule="exact"/>
        <w:ind w:firstLine="640" w:firstLineChars="200"/>
        <w:jc w:val="both"/>
        <w:rPr>
          <w:rFonts w:hint="eastAsia" w:eastAsia="仿宋_GB2312" w:cs="仿宋_GB2312"/>
          <w:color w:val="auto"/>
          <w:sz w:val="32"/>
          <w:szCs w:val="32"/>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（七）制氢站、氮氢保护气体配气间、燃气配气间等3类场所是否设置固定式可燃气体浓度监测报警装置；</w:t>
      </w:r>
    </w:p>
    <w:p>
      <w:pPr>
        <w:keepNext w:val="0"/>
        <w:keepLines w:val="0"/>
        <w:widowControl w:val="0"/>
        <w:numPr>
          <w:ilvl w:val="0"/>
          <w:numId w:val="0"/>
        </w:numPr>
        <w:suppressLineNumbers w:val="0"/>
        <w:spacing w:line="580" w:lineRule="exact"/>
        <w:ind w:firstLine="640" w:firstLineChars="200"/>
        <w:jc w:val="both"/>
        <w:rPr>
          <w:rFonts w:hint="eastAsia" w:eastAsia="仿宋_GB2312" w:cs="仿宋_GB2312"/>
          <w:color w:val="auto"/>
          <w:sz w:val="32"/>
          <w:szCs w:val="32"/>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（八）电熔制品电炉的水冷设备是否有效；</w:t>
      </w:r>
    </w:p>
    <w:p>
      <w:pPr>
        <w:keepNext w:val="0"/>
        <w:keepLines w:val="0"/>
        <w:widowControl w:val="0"/>
        <w:numPr>
          <w:ilvl w:val="0"/>
          <w:numId w:val="0"/>
        </w:numPr>
        <w:suppressLineNumbers w:val="0"/>
        <w:spacing w:line="580" w:lineRule="exact"/>
        <w:ind w:firstLine="640" w:firstLineChars="200"/>
        <w:jc w:val="both"/>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（九）窑炉等设备是否设置水冷和风冷保护系统的监测报警装置；</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val="en-US" w:eastAsia="zh-CN"/>
        </w:rPr>
        <w:t>（十）粉尘爆炸危险场所</w:t>
      </w:r>
      <w:r>
        <w:rPr>
          <w:rFonts w:hint="eastAsia" w:eastAsia="仿宋_GB2312" w:cs="仿宋_GB2312"/>
          <w:i w:val="0"/>
          <w:iCs w:val="0"/>
          <w:caps w:val="0"/>
          <w:color w:val="auto"/>
          <w:spacing w:val="0"/>
          <w:sz w:val="32"/>
          <w:szCs w:val="32"/>
          <w:lang w:val="en-US" w:eastAsia="zh-CN"/>
        </w:rPr>
        <w:t>是否</w:t>
      </w:r>
      <w:r>
        <w:rPr>
          <w:rFonts w:hint="eastAsia" w:ascii="Times New Roman" w:hAnsi="Times New Roman" w:eastAsia="仿宋_GB2312" w:cs="仿宋_GB2312"/>
          <w:i w:val="0"/>
          <w:iCs w:val="0"/>
          <w:caps w:val="0"/>
          <w:color w:val="auto"/>
          <w:spacing w:val="0"/>
          <w:sz w:val="32"/>
          <w:szCs w:val="32"/>
          <w:lang w:val="en-US" w:eastAsia="zh-CN"/>
        </w:rPr>
        <w:t>设置在非框架结构的多层建(构)筑物内，粉尘爆炸危险场所内</w:t>
      </w:r>
      <w:r>
        <w:rPr>
          <w:rFonts w:hint="eastAsia" w:eastAsia="仿宋_GB2312" w:cs="仿宋_GB2312"/>
          <w:i w:val="0"/>
          <w:iCs w:val="0"/>
          <w:caps w:val="0"/>
          <w:color w:val="auto"/>
          <w:spacing w:val="0"/>
          <w:sz w:val="32"/>
          <w:szCs w:val="32"/>
          <w:lang w:val="en-US" w:eastAsia="zh-CN"/>
        </w:rPr>
        <w:t>是否</w:t>
      </w:r>
      <w:r>
        <w:rPr>
          <w:rFonts w:hint="eastAsia" w:ascii="Times New Roman" w:hAnsi="Times New Roman" w:eastAsia="仿宋_GB2312" w:cs="仿宋_GB2312"/>
          <w:i w:val="0"/>
          <w:iCs w:val="0"/>
          <w:caps w:val="0"/>
          <w:color w:val="auto"/>
          <w:spacing w:val="0"/>
          <w:sz w:val="32"/>
          <w:szCs w:val="32"/>
          <w:lang w:val="en-US" w:eastAsia="zh-CN"/>
        </w:rPr>
        <w:t>设有员工宿舍、会议室、办公室、休息室等人员聚集场所；</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val="en-US" w:eastAsia="zh-CN"/>
        </w:rPr>
        <w:t>（十一）不同类别的可燃性粉尘、可燃性粉尘与可燃气体等易加剧爆炸危险的介质</w:t>
      </w:r>
      <w:r>
        <w:rPr>
          <w:rFonts w:hint="eastAsia" w:eastAsia="仿宋_GB2312" w:cs="仿宋_GB2312"/>
          <w:i w:val="0"/>
          <w:iCs w:val="0"/>
          <w:caps w:val="0"/>
          <w:color w:val="auto"/>
          <w:spacing w:val="0"/>
          <w:sz w:val="32"/>
          <w:szCs w:val="32"/>
          <w:lang w:val="en-US" w:eastAsia="zh-CN"/>
        </w:rPr>
        <w:t>是否</w:t>
      </w:r>
      <w:r>
        <w:rPr>
          <w:rFonts w:hint="eastAsia" w:ascii="Times New Roman" w:hAnsi="Times New Roman" w:eastAsia="仿宋_GB2312" w:cs="仿宋_GB2312"/>
          <w:i w:val="0"/>
          <w:iCs w:val="0"/>
          <w:caps w:val="0"/>
          <w:color w:val="auto"/>
          <w:spacing w:val="0"/>
          <w:sz w:val="32"/>
          <w:szCs w:val="32"/>
          <w:lang w:val="en-US" w:eastAsia="zh-CN"/>
        </w:rPr>
        <w:t>共用一套除尘系统，不同建（构）筑物、不同防火分区共用一套除尘系统、除尘系统</w:t>
      </w:r>
      <w:r>
        <w:rPr>
          <w:rFonts w:hint="eastAsia" w:eastAsia="仿宋_GB2312" w:cs="仿宋_GB2312"/>
          <w:i w:val="0"/>
          <w:iCs w:val="0"/>
          <w:caps w:val="0"/>
          <w:color w:val="auto"/>
          <w:spacing w:val="0"/>
          <w:sz w:val="32"/>
          <w:szCs w:val="32"/>
          <w:lang w:val="en-US" w:eastAsia="zh-CN"/>
        </w:rPr>
        <w:t>是否</w:t>
      </w:r>
      <w:r>
        <w:rPr>
          <w:rFonts w:hint="eastAsia" w:ascii="Times New Roman" w:hAnsi="Times New Roman" w:eastAsia="仿宋_GB2312" w:cs="仿宋_GB2312"/>
          <w:i w:val="0"/>
          <w:iCs w:val="0"/>
          <w:caps w:val="0"/>
          <w:color w:val="auto"/>
          <w:spacing w:val="0"/>
          <w:sz w:val="32"/>
          <w:szCs w:val="32"/>
          <w:lang w:val="en-US" w:eastAsia="zh-CN"/>
        </w:rPr>
        <w:t>互联互通；</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eastAsia="zh-CN"/>
        </w:rPr>
        <w:t>（十二）</w:t>
      </w:r>
      <w:r>
        <w:rPr>
          <w:rFonts w:hint="eastAsia" w:ascii="Times New Roman" w:hAnsi="Times New Roman" w:eastAsia="仿宋_GB2312" w:cs="仿宋_GB2312"/>
          <w:i w:val="0"/>
          <w:iCs w:val="0"/>
          <w:caps w:val="0"/>
          <w:color w:val="auto"/>
          <w:spacing w:val="0"/>
          <w:sz w:val="32"/>
          <w:szCs w:val="32"/>
        </w:rPr>
        <w:t>干式除尘系统</w:t>
      </w:r>
      <w:r>
        <w:rPr>
          <w:rFonts w:hint="eastAsia" w:eastAsia="仿宋_GB2312" w:cs="仿宋_GB2312"/>
          <w:i w:val="0"/>
          <w:iCs w:val="0"/>
          <w:caps w:val="0"/>
          <w:color w:val="auto"/>
          <w:spacing w:val="0"/>
          <w:sz w:val="32"/>
          <w:szCs w:val="32"/>
          <w:lang w:eastAsia="zh-CN"/>
        </w:rPr>
        <w:t>是否</w:t>
      </w:r>
      <w:r>
        <w:rPr>
          <w:rFonts w:hint="eastAsia" w:ascii="Times New Roman" w:hAnsi="Times New Roman" w:eastAsia="仿宋_GB2312" w:cs="仿宋_GB2312"/>
          <w:i w:val="0"/>
          <w:iCs w:val="0"/>
          <w:caps w:val="0"/>
          <w:color w:val="auto"/>
          <w:spacing w:val="0"/>
          <w:sz w:val="32"/>
          <w:szCs w:val="32"/>
        </w:rPr>
        <w:t>采取泄爆、惰化、抑爆等任一种爆炸防控措施；</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val="en-US" w:eastAsia="zh-CN"/>
        </w:rPr>
        <w:t>（十三）可燃性粉尘除尘系统采用正压吹送粉尘时，</w:t>
      </w:r>
      <w:r>
        <w:rPr>
          <w:rFonts w:hint="eastAsia" w:eastAsia="仿宋_GB2312" w:cs="仿宋_GB2312"/>
          <w:i w:val="0"/>
          <w:iCs w:val="0"/>
          <w:caps w:val="0"/>
          <w:color w:val="auto"/>
          <w:spacing w:val="0"/>
          <w:sz w:val="32"/>
          <w:szCs w:val="32"/>
          <w:lang w:val="en-US" w:eastAsia="zh-CN"/>
        </w:rPr>
        <w:t>是否</w:t>
      </w:r>
      <w:r>
        <w:rPr>
          <w:rFonts w:hint="eastAsia" w:ascii="Times New Roman" w:hAnsi="Times New Roman" w:eastAsia="仿宋_GB2312" w:cs="仿宋_GB2312"/>
          <w:i w:val="0"/>
          <w:iCs w:val="0"/>
          <w:caps w:val="0"/>
          <w:color w:val="auto"/>
          <w:spacing w:val="0"/>
          <w:sz w:val="32"/>
          <w:szCs w:val="32"/>
          <w:lang w:val="en-US" w:eastAsia="zh-CN"/>
        </w:rPr>
        <w:t>采取火花探测消除等防范点燃源措施；</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eastAsia="zh-CN"/>
        </w:rPr>
        <w:t>（十四）</w:t>
      </w:r>
      <w:r>
        <w:rPr>
          <w:rFonts w:hint="eastAsia" w:ascii="Times New Roman" w:hAnsi="Times New Roman" w:eastAsia="仿宋_GB2312" w:cs="仿宋_GB2312"/>
          <w:i w:val="0"/>
          <w:iCs w:val="0"/>
          <w:caps w:val="0"/>
          <w:color w:val="auto"/>
          <w:spacing w:val="0"/>
          <w:sz w:val="32"/>
          <w:szCs w:val="32"/>
        </w:rPr>
        <w:t>除尘系统</w:t>
      </w:r>
      <w:r>
        <w:rPr>
          <w:rFonts w:hint="eastAsia" w:eastAsia="仿宋_GB2312" w:cs="仿宋_GB2312"/>
          <w:i w:val="0"/>
          <w:iCs w:val="0"/>
          <w:caps w:val="0"/>
          <w:color w:val="auto"/>
          <w:spacing w:val="0"/>
          <w:sz w:val="32"/>
          <w:szCs w:val="32"/>
          <w:lang w:eastAsia="zh-CN"/>
        </w:rPr>
        <w:t>是否</w:t>
      </w:r>
      <w:r>
        <w:rPr>
          <w:rFonts w:hint="eastAsia" w:ascii="Times New Roman" w:hAnsi="Times New Roman" w:eastAsia="仿宋_GB2312" w:cs="仿宋_GB2312"/>
          <w:i w:val="0"/>
          <w:iCs w:val="0"/>
          <w:caps w:val="0"/>
          <w:color w:val="auto"/>
          <w:spacing w:val="0"/>
          <w:sz w:val="32"/>
          <w:szCs w:val="32"/>
        </w:rPr>
        <w:t>采用重力沉降室除尘，</w:t>
      </w:r>
      <w:r>
        <w:rPr>
          <w:rFonts w:hint="eastAsia" w:eastAsia="仿宋_GB2312" w:cs="仿宋_GB2312"/>
          <w:i w:val="0"/>
          <w:iCs w:val="0"/>
          <w:caps w:val="0"/>
          <w:color w:val="auto"/>
          <w:spacing w:val="0"/>
          <w:sz w:val="32"/>
          <w:szCs w:val="32"/>
          <w:lang w:eastAsia="zh-CN"/>
        </w:rPr>
        <w:t>是否</w:t>
      </w:r>
      <w:r>
        <w:rPr>
          <w:rFonts w:hint="eastAsia" w:ascii="Times New Roman" w:hAnsi="Times New Roman" w:eastAsia="仿宋_GB2312" w:cs="仿宋_GB2312"/>
          <w:i w:val="0"/>
          <w:iCs w:val="0"/>
          <w:caps w:val="0"/>
          <w:color w:val="auto"/>
          <w:spacing w:val="0"/>
          <w:sz w:val="32"/>
          <w:szCs w:val="32"/>
        </w:rPr>
        <w:t>采用干式巷道式构筑物作为除尘风道；</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val="en-US" w:eastAsia="zh-CN"/>
        </w:rPr>
        <w:t>(十五)除尘器、收尘仓等划分为20区的粉尘爆炸危险场所电气设备</w:t>
      </w:r>
      <w:r>
        <w:rPr>
          <w:rFonts w:hint="eastAsia" w:eastAsia="仿宋_GB2312" w:cs="仿宋_GB2312"/>
          <w:i w:val="0"/>
          <w:iCs w:val="0"/>
          <w:caps w:val="0"/>
          <w:color w:val="auto"/>
          <w:spacing w:val="0"/>
          <w:sz w:val="32"/>
          <w:szCs w:val="32"/>
          <w:lang w:val="en-US" w:eastAsia="zh-CN"/>
        </w:rPr>
        <w:t>是否</w:t>
      </w:r>
      <w:r>
        <w:rPr>
          <w:rFonts w:hint="eastAsia" w:ascii="Times New Roman" w:hAnsi="Times New Roman" w:eastAsia="仿宋_GB2312" w:cs="仿宋_GB2312"/>
          <w:i w:val="0"/>
          <w:iCs w:val="0"/>
          <w:caps w:val="0"/>
          <w:color w:val="auto"/>
          <w:spacing w:val="0"/>
          <w:sz w:val="32"/>
          <w:szCs w:val="32"/>
          <w:lang w:val="en-US" w:eastAsia="zh-CN"/>
        </w:rPr>
        <w:t>符合防爆要求；</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val="en-US" w:eastAsia="zh-CN"/>
        </w:rPr>
        <w:t>（十六）粉碎、研磨、造粒等易产生机械点燃源的工艺设备前，</w:t>
      </w:r>
      <w:r>
        <w:rPr>
          <w:rFonts w:hint="eastAsia" w:eastAsia="仿宋_GB2312" w:cs="仿宋_GB2312"/>
          <w:i w:val="0"/>
          <w:iCs w:val="0"/>
          <w:caps w:val="0"/>
          <w:color w:val="auto"/>
          <w:spacing w:val="0"/>
          <w:sz w:val="32"/>
          <w:szCs w:val="32"/>
          <w:lang w:val="en-US" w:eastAsia="zh-CN"/>
        </w:rPr>
        <w:t>是否</w:t>
      </w:r>
      <w:r>
        <w:rPr>
          <w:rFonts w:hint="eastAsia" w:ascii="Times New Roman" w:hAnsi="Times New Roman" w:eastAsia="仿宋_GB2312" w:cs="仿宋_GB2312"/>
          <w:i w:val="0"/>
          <w:iCs w:val="0"/>
          <w:caps w:val="0"/>
          <w:color w:val="auto"/>
          <w:spacing w:val="0"/>
          <w:sz w:val="32"/>
          <w:szCs w:val="32"/>
          <w:lang w:val="en-US" w:eastAsia="zh-CN"/>
        </w:rPr>
        <w:t>设置铁、石等杂物去除装置</w:t>
      </w:r>
      <w:r>
        <w:rPr>
          <w:rFonts w:hint="eastAsia" w:eastAsia="仿宋_GB2312" w:cs="仿宋_GB2312"/>
          <w:i w:val="0"/>
          <w:iCs w:val="0"/>
          <w:caps w:val="0"/>
          <w:color w:val="auto"/>
          <w:spacing w:val="0"/>
          <w:sz w:val="32"/>
          <w:szCs w:val="32"/>
          <w:lang w:val="en-US" w:eastAsia="zh-CN"/>
        </w:rPr>
        <w:t>；</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val="en-US" w:eastAsia="zh-CN"/>
        </w:rPr>
        <w:t>（十七）</w:t>
      </w:r>
      <w:r>
        <w:rPr>
          <w:rFonts w:hint="eastAsia" w:eastAsia="仿宋_GB2312" w:cs="仿宋_GB2312"/>
          <w:i w:val="0"/>
          <w:iCs w:val="0"/>
          <w:caps w:val="0"/>
          <w:color w:val="auto"/>
          <w:spacing w:val="0"/>
          <w:sz w:val="32"/>
          <w:szCs w:val="32"/>
          <w:lang w:val="en-US" w:eastAsia="zh-CN"/>
        </w:rPr>
        <w:t>是否</w:t>
      </w:r>
      <w:r>
        <w:rPr>
          <w:rFonts w:hint="eastAsia" w:ascii="Times New Roman" w:hAnsi="Times New Roman" w:eastAsia="仿宋_GB2312" w:cs="仿宋_GB2312"/>
          <w:i w:val="0"/>
          <w:iCs w:val="0"/>
          <w:caps w:val="0"/>
          <w:color w:val="auto"/>
          <w:spacing w:val="0"/>
          <w:sz w:val="32"/>
          <w:szCs w:val="32"/>
          <w:lang w:val="en-US" w:eastAsia="zh-CN"/>
        </w:rPr>
        <w:t>落实粉尘清理制度，</w:t>
      </w:r>
      <w:r>
        <w:rPr>
          <w:rFonts w:hint="eastAsia" w:eastAsia="仿宋_GB2312" w:cs="仿宋_GB2312"/>
          <w:i w:val="0"/>
          <w:iCs w:val="0"/>
          <w:caps w:val="0"/>
          <w:color w:val="auto"/>
          <w:spacing w:val="0"/>
          <w:sz w:val="32"/>
          <w:szCs w:val="32"/>
          <w:lang w:val="en-US" w:eastAsia="zh-CN"/>
        </w:rPr>
        <w:t>是否</w:t>
      </w:r>
      <w:r>
        <w:rPr>
          <w:rFonts w:hint="eastAsia" w:ascii="Times New Roman" w:hAnsi="Times New Roman" w:eastAsia="仿宋_GB2312" w:cs="仿宋_GB2312"/>
          <w:i w:val="0"/>
          <w:iCs w:val="0"/>
          <w:caps w:val="0"/>
          <w:color w:val="auto"/>
          <w:spacing w:val="0"/>
          <w:sz w:val="32"/>
          <w:szCs w:val="32"/>
          <w:lang w:val="en-US" w:eastAsia="zh-CN"/>
        </w:rPr>
        <w:t>造成作业现场积尘严重</w:t>
      </w:r>
      <w:r>
        <w:rPr>
          <w:rFonts w:hint="eastAsia" w:eastAsia="仿宋_GB2312" w:cs="仿宋_GB2312"/>
          <w:i w:val="0"/>
          <w:iCs w:val="0"/>
          <w:caps w:val="0"/>
          <w:color w:val="auto"/>
          <w:spacing w:val="0"/>
          <w:sz w:val="32"/>
          <w:szCs w:val="32"/>
          <w:lang w:val="en-US" w:eastAsia="zh-CN"/>
        </w:rPr>
        <w:t>；</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（十八）是否对有限空间进行辨识、建立安全管理台账，设置明显的安全警示标志；</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lang w:val="en-US"/>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（十九）是否落实有限空间作业审批，执行“先通风、再检测、后作业”要求，作业现场设置监护人员；</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（二十）直接关系生产安全的监控、报警、防护等设施、设备、装置是否保证正常运行、使用</w:t>
      </w:r>
      <w:r>
        <w:rPr>
          <w:rFonts w:hint="eastAsia" w:eastAsia="仿宋_GB2312" w:cs="仿宋_GB2312"/>
          <w:i w:val="0"/>
          <w:iCs w:val="0"/>
          <w:caps w:val="0"/>
          <w:color w:val="auto"/>
          <w:spacing w:val="0"/>
          <w:kern w:val="2"/>
          <w:sz w:val="32"/>
          <w:szCs w:val="32"/>
          <w:shd w:val="clear" w:color="auto" w:fill="auto"/>
          <w:lang w:val="en-US" w:eastAsia="zh-CN"/>
        </w:rPr>
        <w:t>；</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exact"/>
        <w:ind w:left="0" w:right="0" w:firstLine="640" w:firstLineChars="200"/>
        <w:jc w:val="both"/>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CN"/>
        </w:rPr>
        <w:t>（二十一）</w:t>
      </w:r>
      <w:r>
        <w:rPr>
          <w:rFonts w:hint="eastAsia" w:eastAsia="仿宋_GB2312" w:cs="仿宋_GB2312"/>
          <w:i w:val="0"/>
          <w:iCs w:val="0"/>
          <w:caps w:val="0"/>
          <w:color w:val="auto"/>
          <w:spacing w:val="0"/>
          <w:kern w:val="2"/>
          <w:sz w:val="32"/>
          <w:szCs w:val="32"/>
          <w:shd w:val="clear" w:color="auto" w:fill="auto"/>
          <w:lang w:val="en-US" w:eastAsia="zh-CN"/>
        </w:rPr>
        <w:t>主要负责人是否依法履行安全生产管理职责。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bCs/>
          <w:sz w:val="32"/>
          <w:szCs w:val="32"/>
          <w:lang w:eastAsia="zh-CN"/>
        </w:rPr>
      </w:pPr>
      <w:r>
        <w:rPr>
          <w:rFonts w:hint="eastAsia" w:eastAsia="黑体" w:cs="黑体"/>
          <w:color w:val="auto"/>
          <w:sz w:val="32"/>
          <w:szCs w:val="32"/>
          <w:lang w:eastAsia="zh-CN"/>
        </w:rPr>
        <w:t>五</w:t>
      </w:r>
      <w:r>
        <w:rPr>
          <w:rFonts w:hint="eastAsia" w:ascii="Times New Roman" w:hAnsi="Times New Roman" w:eastAsia="黑体" w:cs="黑体"/>
          <w:bCs/>
          <w:sz w:val="32"/>
          <w:szCs w:val="32"/>
          <w:lang w:eastAsia="zh-CN"/>
        </w:rPr>
        <w:t>、工作要求</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_GB2312" w:cs="楷体_GB2312"/>
          <w:b/>
          <w:bCs/>
          <w:color w:val="auto"/>
          <w:sz w:val="32"/>
          <w:szCs w:val="32"/>
          <w:lang w:eastAsia="zh-CN"/>
        </w:rPr>
        <w:t>（一）严格执法检查。</w:t>
      </w:r>
      <w:r>
        <w:rPr>
          <w:rFonts w:hint="eastAsia" w:eastAsia="仿宋_GB2312" w:cs="仿宋_GB2312"/>
          <w:color w:val="auto"/>
          <w:sz w:val="32"/>
          <w:szCs w:val="32"/>
          <w:lang w:eastAsia="zh-CN"/>
        </w:rPr>
        <w:t>市和县（市、区）应急管理</w:t>
      </w:r>
      <w:r>
        <w:rPr>
          <w:rFonts w:hint="eastAsia" w:ascii="Times New Roman" w:hAnsi="Times New Roman" w:eastAsia="仿宋_GB2312" w:cs="仿宋_GB2312"/>
          <w:color w:val="auto"/>
          <w:sz w:val="32"/>
          <w:szCs w:val="32"/>
          <w:lang w:eastAsia="zh-CN"/>
        </w:rPr>
        <w:t>部门要严格按照法律法规和标准规范开展行政检查，对发现的违法违规行为和事故隐患，依法下达执法文书，明确整改要求和期限，跟踪督促企业整改到位，对应当立案调查的，依法予以</w:t>
      </w:r>
      <w:r>
        <w:rPr>
          <w:rFonts w:hint="eastAsia" w:ascii="Times New Roman" w:hAnsi="Times New Roman" w:eastAsia="仿宋_GB2312" w:cs="仿宋_GB2312"/>
          <w:color w:val="auto"/>
          <w:sz w:val="32"/>
          <w:szCs w:val="32"/>
          <w:lang w:val="en-US" w:eastAsia="zh-CN"/>
        </w:rPr>
        <w:t>严肃处理；按要求做好入企亮码、送达行政检查通知书、做好执法过程全记录等工作，做到依法执法、规范执法、文明执法。</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楷体_GB2312" w:cs="楷体_GB2312"/>
          <w:b/>
          <w:bCs/>
          <w:color w:val="auto"/>
          <w:sz w:val="32"/>
          <w:szCs w:val="32"/>
          <w:lang w:eastAsia="zh-CN"/>
        </w:rPr>
        <w:t>（二）强化协同配合。</w:t>
      </w:r>
      <w:r>
        <w:rPr>
          <w:rFonts w:hint="eastAsia" w:eastAsia="仿宋_GB2312" w:cs="仿宋_GB2312"/>
          <w:color w:val="auto"/>
          <w:sz w:val="32"/>
          <w:szCs w:val="32"/>
          <w:lang w:eastAsia="zh-CN"/>
        </w:rPr>
        <w:t>市和县（市、区）应急管理</w:t>
      </w:r>
      <w:r>
        <w:rPr>
          <w:rFonts w:hint="eastAsia" w:ascii="Times New Roman" w:hAnsi="Times New Roman" w:eastAsia="仿宋_GB2312" w:cs="仿宋_GB2312"/>
          <w:color w:val="auto"/>
          <w:sz w:val="32"/>
          <w:szCs w:val="32"/>
          <w:lang w:eastAsia="zh-CN"/>
        </w:rPr>
        <w:t>部门</w:t>
      </w:r>
      <w:r>
        <w:rPr>
          <w:rFonts w:hint="eastAsia" w:eastAsia="仿宋_GB2312" w:cs="仿宋_GB2312"/>
          <w:color w:val="auto"/>
          <w:sz w:val="32"/>
          <w:szCs w:val="32"/>
          <w:lang w:eastAsia="zh-CN"/>
        </w:rPr>
        <w:t>指定</w:t>
      </w:r>
      <w:r>
        <w:rPr>
          <w:rFonts w:hint="eastAsia" w:ascii="Times New Roman" w:hAnsi="Times New Roman" w:eastAsia="仿宋_GB2312" w:cs="仿宋_GB2312"/>
          <w:color w:val="auto"/>
          <w:sz w:val="32"/>
          <w:szCs w:val="32"/>
          <w:lang w:eastAsia="zh-CN"/>
        </w:rPr>
        <w:t>至少</w:t>
      </w:r>
      <w:r>
        <w:rPr>
          <w:rFonts w:hint="eastAsia" w:ascii="Times New Roman" w:hAnsi="Times New Roman" w:eastAsia="仿宋_GB2312" w:cs="仿宋_GB2312"/>
          <w:color w:val="auto"/>
          <w:sz w:val="32"/>
          <w:szCs w:val="32"/>
          <w:lang w:val="en-US" w:eastAsia="zh-CN"/>
        </w:rPr>
        <w:t>2名执法人员参与</w:t>
      </w:r>
      <w:r>
        <w:rPr>
          <w:rFonts w:hint="eastAsia" w:eastAsia="仿宋_GB2312" w:cs="仿宋_GB2312"/>
          <w:color w:val="auto"/>
          <w:sz w:val="32"/>
          <w:szCs w:val="32"/>
          <w:lang w:eastAsia="zh-CN"/>
        </w:rPr>
        <w:t>执法检查，并</w:t>
      </w:r>
      <w:r>
        <w:rPr>
          <w:rFonts w:hint="eastAsia" w:ascii="Times New Roman" w:hAnsi="Times New Roman" w:eastAsia="仿宋_GB2312" w:cs="仿宋_GB2312"/>
          <w:color w:val="auto"/>
          <w:sz w:val="32"/>
          <w:szCs w:val="32"/>
          <w:lang w:eastAsia="zh-CN"/>
        </w:rPr>
        <w:t>加强沟通协调，建立信息共享、</w:t>
      </w:r>
      <w:r>
        <w:rPr>
          <w:rFonts w:hint="eastAsia" w:eastAsia="仿宋_GB2312" w:cs="仿宋_GB2312"/>
          <w:color w:val="auto"/>
          <w:sz w:val="32"/>
          <w:szCs w:val="32"/>
          <w:lang w:eastAsia="zh-CN"/>
        </w:rPr>
        <w:t>协调联动</w:t>
      </w:r>
      <w:r>
        <w:rPr>
          <w:rFonts w:hint="eastAsia" w:ascii="Times New Roman" w:hAnsi="Times New Roman" w:eastAsia="仿宋_GB2312" w:cs="仿宋_GB2312"/>
          <w:color w:val="auto"/>
          <w:sz w:val="32"/>
          <w:szCs w:val="32"/>
          <w:lang w:eastAsia="zh-CN"/>
        </w:rPr>
        <w:t>、情况通报等工作机制，</w:t>
      </w:r>
      <w:r>
        <w:rPr>
          <w:rFonts w:hint="eastAsia" w:eastAsia="仿宋_GB2312" w:cs="仿宋_GB2312"/>
          <w:color w:val="auto"/>
          <w:sz w:val="32"/>
          <w:szCs w:val="32"/>
          <w:lang w:eastAsia="zh-CN"/>
        </w:rPr>
        <w:t>形成监管合力</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楷体_GB2312" w:cs="楷体_GB2312"/>
          <w:b/>
          <w:bCs/>
          <w:color w:val="auto"/>
          <w:sz w:val="32"/>
          <w:szCs w:val="32"/>
          <w:lang w:eastAsia="zh-CN"/>
        </w:rPr>
        <w:t>（三）有关</w:t>
      </w:r>
      <w:r>
        <w:rPr>
          <w:rFonts w:hint="eastAsia" w:ascii="Times New Roman" w:hAnsi="Times New Roman" w:eastAsia="楷体_GB2312" w:cs="楷体_GB2312"/>
          <w:b/>
          <w:bCs/>
          <w:color w:val="auto"/>
          <w:sz w:val="32"/>
          <w:szCs w:val="32"/>
          <w:lang w:val="en-US" w:eastAsia="zh-CN"/>
        </w:rPr>
        <w:t>纪律要求。</w:t>
      </w:r>
      <w:r>
        <w:rPr>
          <w:rFonts w:hint="eastAsia" w:ascii="Times New Roman" w:hAnsi="Times New Roman" w:eastAsia="仿宋_GB2312" w:cs="仿宋_GB2312"/>
          <w:color w:val="auto"/>
          <w:sz w:val="32"/>
          <w:szCs w:val="32"/>
          <w:lang w:eastAsia="zh-CN"/>
        </w:rPr>
        <w:t>检查</w:t>
      </w:r>
      <w:r>
        <w:rPr>
          <w:rFonts w:hint="eastAsia" w:ascii="Times New Roman" w:hAnsi="Times New Roman" w:eastAsia="仿宋_GB2312" w:cs="仿宋_GB2312"/>
          <w:color w:val="auto"/>
          <w:sz w:val="32"/>
          <w:szCs w:val="32"/>
          <w:lang w:val="en-US" w:eastAsia="zh-CN"/>
        </w:rPr>
        <w:t>期间严格执行中央八项规定精神，轻车简从，不影响企业正常生产经营活动，并做好普法及政策解读等工作，推动企业提高自我管理能力。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spacing w:after="0" w:line="580" w:lineRule="exact"/>
        <w:ind w:firstLine="640" w:firstLineChars="200"/>
        <w:jc w:val="both"/>
        <w:textAlignment w:val="auto"/>
        <w:rPr>
          <w:rFonts w:hint="eastAsia" w:ascii="Times New Roman" w:hAnsi="Times New Roman"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pacing w:after="0" w:line="580" w:lineRule="exact"/>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附件：</w:t>
      </w:r>
      <w:r>
        <w:rPr>
          <w:rFonts w:hint="eastAsia" w:eastAsia="仿宋_GB2312" w:cs="仿宋_GB2312"/>
          <w:color w:val="auto"/>
          <w:sz w:val="32"/>
          <w:szCs w:val="32"/>
          <w:lang w:eastAsia="zh-CN"/>
        </w:rPr>
        <w:t>江门市建材行业在产陶瓷生产企业</w:t>
      </w:r>
      <w:r>
        <w:rPr>
          <w:rFonts w:hint="eastAsia" w:ascii="Times New Roman" w:hAnsi="Times New Roman" w:eastAsia="仿宋_GB2312" w:cs="仿宋_GB2312"/>
          <w:color w:val="auto"/>
          <w:sz w:val="32"/>
          <w:szCs w:val="32"/>
          <w:lang w:eastAsia="zh-CN"/>
        </w:rPr>
        <w:t>名单</w:t>
      </w:r>
    </w:p>
    <w:tbl>
      <w:tblPr>
        <w:tblW w:w="7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93"/>
        <w:gridCol w:w="3691"/>
        <w:gridCol w:w="2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rPr>
        <w:tc>
          <w:tcPr>
            <w:tcW w:w="7455" w:type="dxa"/>
            <w:gridSpan w:val="3"/>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bdr w:val="none" w:color="auto" w:sz="0" w:space="0"/>
                <w:lang w:val="en-US" w:eastAsia="zh-CN" w:bidi="ar"/>
              </w:rPr>
              <w:t>江门市建材行业在产陶瓷生产企业名单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bdr w:val="none" w:color="auto" w:sz="0" w:space="0"/>
                <w:lang w:val="en-US" w:eastAsia="zh-CN" w:bidi="ar"/>
              </w:rPr>
              <w:t>序号</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bdr w:val="none" w:color="auto" w:sz="0" w:space="0"/>
                <w:lang w:val="en-US" w:eastAsia="zh-CN" w:bidi="ar"/>
              </w:rPr>
              <w:t>单位名称</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bdr w:val="none" w:color="auto" w:sz="0" w:space="0"/>
                <w:lang w:val="en-US" w:eastAsia="zh-CN" w:bidi="ar"/>
              </w:rPr>
              <w:t>所在辖区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开平市美著陶瓷有限公司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开平赤坎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2</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开平金牌洁具有限公司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开平水口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3</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广东华艺卫浴实业有限公司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开平月山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4</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鹤山市和强工艺餐具有限公司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鹤山鹤城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5</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江门市东鹏智能家居有限公司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鹤山共和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6</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广东百强陶瓷有限公司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恩平沙湖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7</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广东全圣陶瓷有限公司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恩平沙湖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8</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恩平市新锦成陶瓷有限公司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恩平沙湖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9</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广东宏盛陶瓷有限公司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恩平沙湖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10</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恩平市和君创誉陶瓷有限公司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恩平沙湖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11</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广东盛世鲲鹏陶瓷有限公司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恩平沙湖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12</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江门卓成陶瓷有限公司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恩平沙湖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13</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广东金管家新材料有限公司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恩平沙湖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14</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广东宇邦陶瓷有限公司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恩平沙湖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15</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恩平市宇强陶瓷有限公司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恩平君堂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16</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恩平市翔鹰陶瓷有限公司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恩平横陂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17</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恩平市新安马陶瓷有限公司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恩平横陂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18</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广东中创陶瓷有限公司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恩平横陂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19</w:t>
            </w:r>
          </w:p>
        </w:tc>
        <w:tc>
          <w:tcPr>
            <w:tcW w:w="4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恩平市祥达陶瓷有限公司</w:t>
            </w:r>
          </w:p>
        </w:tc>
        <w:tc>
          <w:tcPr>
            <w:tcW w:w="20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恩平横陂</w:t>
            </w:r>
          </w:p>
        </w:tc>
      </w:tr>
    </w:tbl>
    <w:p>
      <w:pPr>
        <w:keepNext w:val="0"/>
        <w:keepLines w:val="0"/>
        <w:pageBreakBefore w:val="0"/>
        <w:widowControl w:val="0"/>
        <w:kinsoku/>
        <w:wordWrap/>
        <w:overflowPunct/>
        <w:topLinePunct w:val="0"/>
        <w:autoSpaceDE/>
        <w:autoSpaceDN/>
        <w:bidi w:val="0"/>
        <w:adjustRightInd/>
        <w:spacing w:after="0" w:line="580" w:lineRule="exact"/>
        <w:ind w:firstLine="640" w:firstLineChars="200"/>
        <w:jc w:val="both"/>
        <w:textAlignment w:val="auto"/>
        <w:rPr>
          <w:rFonts w:hint="eastAsia" w:ascii="Times New Roman" w:hAnsi="Times New Roman" w:eastAsia="仿宋_GB2312" w:cs="仿宋_GB2312"/>
          <w:color w:val="auto"/>
          <w:sz w:val="32"/>
          <w:szCs w:val="32"/>
          <w:lang w:eastAsia="zh-CN"/>
        </w:rPr>
      </w:pPr>
    </w:p>
    <w:p/>
    <w:sectPr>
      <w:footerReference r:id="rId3" w:type="default"/>
      <w:pgSz w:w="11906" w:h="16838"/>
      <w:pgMar w:top="2098" w:right="1474" w:bottom="1984" w:left="1587" w:header="851" w:footer="130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5dblS0AAAAAUBAAAPAAAAAAAAAAEAIAAAADgAAABk&#10;cnMvZG93bnJldi54bWxQSwECFAAUAAAACACHTuJARqR6u78BAACMAwAADgAAAAAAAAABACAAAAA1&#10;AQAAZHJzL2Uyb0RvYy54bWxQSwUGAAAAAAYABgBZAQAAZgUAAAAA&#1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7D307"/>
    <w:rsid w:val="1F77D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spacing w:line="500" w:lineRule="exact"/>
      <w:ind w:right="8" w:rightChars="8" w:firstLine="640"/>
    </w:pPr>
    <w:rPr>
      <w:rFonts w:ascii="楷体_GB2312" w:eastAsia="楷体_GB2312" w:cs="Times New Roman"/>
      <w:szCs w:val="32"/>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Plain Text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2025-11-20T15:36:00Z</dcterms:created>
  <dc:creator>greatwall</dc:creator>
  <cp:lastModifiedBy>greatwall</cp:lastModifiedBy>
  <dcterms:modified xsi:type="dcterms:W3CDTF">2025-11-20T15:37:12Z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E07ADCF7569F18D0EBC41E692766C0EE_41</vt:lpwstr>
  </property>
</Properties>
</file>