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pPr>
        <w:outlineLvl w:val="1"/>
        <w:rPr>
          <w:rStyle w:val="Strong"/>
          <w:rFonts w:ascii="仿宋_GB2312" w:hAnsi="宋体" w:cs="宋体" w:hint="eastAsia"/>
          <w:b w:val="0"/>
          <w:bCs/>
          <w:color w:val="000000"/>
          <w:szCs w:val="32"/>
          <w:shd w:val="clear" w:color="auto" w:fill="FFFFFF"/>
          <w:lang w:val="en-US" w:eastAsia="zh-CN"/>
        </w:rPr>
      </w:pPr>
    </w:p>
    <w:p>
      <w:pPr>
        <w:adjustRightInd w:val="0"/>
        <w:snapToGrid w:val="0"/>
        <w:spacing w:line="600" w:lineRule="exact"/>
        <w:jc w:val="center"/>
        <w:outlineLvl w:val="2"/>
        <w:rPr>
          <w:rFonts w:ascii="方正小标宋简体" w:eastAsia="方正小标宋简体" w:hAnsi="小标宋" w:cs="Courier New" w:hint="eastAsia"/>
          <w:b w:val="0"/>
          <w:bCs/>
          <w:kern w:val="0"/>
          <w:sz w:val="44"/>
          <w:szCs w:val="44"/>
          <w:lang w:eastAsia="zh-CN"/>
        </w:rPr>
      </w:pPr>
      <w:r>
        <w:rPr>
          <w:rFonts w:ascii="方正小标宋简体" w:eastAsia="方正小标宋简体" w:hAnsi="小标宋" w:cs="Courier New" w:hint="eastAsia"/>
          <w:b w:val="0"/>
          <w:bCs/>
          <w:kern w:val="0"/>
          <w:sz w:val="44"/>
          <w:szCs w:val="44"/>
        </w:rPr>
        <w:t>广东省建筑信息模型（BIM）技术应</w:t>
      </w:r>
      <w:r>
        <w:rPr>
          <w:rFonts w:ascii="方正小标宋简体" w:eastAsia="方正小标宋简体" w:hAnsi="小标宋" w:cs="Courier New" w:hint="eastAsia"/>
          <w:b w:val="0"/>
          <w:bCs/>
          <w:kern w:val="0"/>
          <w:sz w:val="44"/>
          <w:szCs w:val="44"/>
          <w:lang w:eastAsia="zh-CN"/>
        </w:rPr>
        <w:t>用</w:t>
      </w:r>
    </w:p>
    <w:p>
      <w:pPr>
        <w:adjustRightInd w:val="0"/>
        <w:snapToGrid w:val="0"/>
        <w:spacing w:line="600" w:lineRule="exact"/>
        <w:jc w:val="center"/>
        <w:outlineLvl w:val="2"/>
        <w:rPr>
          <w:rFonts w:ascii="方正小标宋简体" w:eastAsia="方正小标宋简体" w:hAnsi="小标宋" w:cs="Courier New" w:hint="eastAsia"/>
          <w:b w:val="0"/>
          <w:bCs/>
          <w:kern w:val="0"/>
          <w:sz w:val="44"/>
          <w:szCs w:val="44"/>
        </w:rPr>
      </w:pPr>
      <w:r>
        <w:rPr>
          <w:rFonts w:ascii="方正小标宋简体" w:eastAsia="方正小标宋简体" w:hAnsi="小标宋" w:cs="Courier New" w:hint="eastAsia"/>
          <w:b w:val="0"/>
          <w:bCs/>
          <w:kern w:val="0"/>
          <w:sz w:val="44"/>
          <w:szCs w:val="44"/>
        </w:rPr>
        <w:t>费用计价参考依据（2019年修正版）</w:t>
      </w:r>
    </w:p>
    <w:p>
      <w:pPr>
        <w:adjustRightInd w:val="0"/>
        <w:snapToGrid w:val="0"/>
        <w:spacing w:line="600" w:lineRule="exact"/>
        <w:jc w:val="center"/>
        <w:outlineLvl w:val="2"/>
        <w:rPr>
          <w:rFonts w:ascii="方正小标宋简体" w:eastAsia="方正小标宋简体" w:hAnsi="小标宋" w:cs="Courier New" w:hint="eastAsia"/>
          <w:b w:val="0"/>
          <w:bCs/>
          <w:kern w:val="0"/>
          <w:sz w:val="44"/>
          <w:szCs w:val="44"/>
        </w:rPr>
      </w:pPr>
    </w:p>
    <w:p>
      <w:pPr>
        <w:pStyle w:val="NormalWeb"/>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left="0" w:right="0" w:firstLine="640" w:leftChars="0" w:rightChars="0" w:firstLineChars="200"/>
        <w:jc w:val="left"/>
        <w:textAlignment w:val="auto"/>
        <w:outlineLvl w:val="9"/>
        <w:rPr>
          <w:rFonts w:ascii="仿宋_GB2312" w:eastAsia="仿宋_GB2312" w:hint="eastAsia"/>
          <w:kern w:val="2"/>
          <w:sz w:val="32"/>
          <w:szCs w:val="32"/>
        </w:rPr>
      </w:pPr>
      <w:r>
        <w:rPr>
          <w:rFonts w:ascii="仿宋_GB2312" w:eastAsia="仿宋_GB2312" w:hint="eastAsia"/>
          <w:kern w:val="2"/>
          <w:sz w:val="32"/>
          <w:szCs w:val="32"/>
        </w:rPr>
        <w:t>为进一步推进我省建筑信息模型（BIM）技术应用发展，根据《国务院办公厅关于促进建筑业持续健康发展的意见》（国办发〔2017〕19号）、《住房城乡建设部关于印发推进建筑信息模型应用指导意见的通知》（建质函〔2015〕159号）和《</w:t>
      </w:r>
      <w:r>
        <w:rPr>
          <w:rFonts w:ascii="仿宋_GB2312" w:eastAsia="仿宋_GB2312" w:hint="eastAsia"/>
          <w:kern w:val="2"/>
          <w:sz w:val="32"/>
          <w:szCs w:val="32"/>
        </w:rPr>
        <w:fldChar w:fldCharType="begin"/>
      </w:r>
      <w:r>
        <w:rPr>
          <w:rFonts w:ascii="仿宋_GB2312" w:eastAsia="仿宋_GB2312" w:hint="eastAsia"/>
          <w:kern w:val="2"/>
          <w:sz w:val="32"/>
          <w:szCs w:val="32"/>
        </w:rPr>
        <w:instrText xml:space="preserve"> HYPERLINK "http://www.uibim.com/2146.html" </w:instrText>
      </w:r>
      <w:r>
        <w:rPr>
          <w:rFonts w:ascii="仿宋_GB2312" w:eastAsia="仿宋_GB2312" w:hint="eastAsia"/>
          <w:kern w:val="2"/>
          <w:sz w:val="32"/>
          <w:szCs w:val="32"/>
        </w:rPr>
        <w:fldChar w:fldCharType="separate"/>
      </w:r>
      <w:r>
        <w:rPr>
          <w:rStyle w:val="Hyperlink"/>
          <w:rFonts w:ascii="仿宋_GB2312" w:eastAsia="仿宋_GB2312" w:hint="eastAsia"/>
          <w:color w:val="auto"/>
          <w:kern w:val="2"/>
          <w:sz w:val="32"/>
          <w:szCs w:val="32"/>
          <w:u w:val="none"/>
        </w:rPr>
        <w:t>广东省住房和城乡建设厅关于开展建筑信息模型BIM技术推广应用工作的通知</w:t>
      </w:r>
      <w:r>
        <w:rPr>
          <w:rFonts w:ascii="仿宋_GB2312" w:eastAsia="仿宋_GB2312" w:hint="eastAsia"/>
          <w:kern w:val="2"/>
          <w:sz w:val="32"/>
          <w:szCs w:val="32"/>
        </w:rPr>
        <w:fldChar w:fldCharType="end"/>
      </w:r>
      <w:r>
        <w:rPr>
          <w:rFonts w:ascii="仿宋_GB2312" w:eastAsia="仿宋_GB2312" w:hint="eastAsia"/>
          <w:kern w:val="2"/>
          <w:sz w:val="32"/>
          <w:szCs w:val="32"/>
        </w:rPr>
        <w:t>》（粤建科函〔2014〕1652号）等有关规定，制定我省建筑信息模型（BIM）技术应用费用计价参考依据。</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黑体" w:eastAsia="黑体" w:hAnsi="黑体" w:cs="黑体" w:hint="eastAsia"/>
          <w:szCs w:val="32"/>
        </w:rPr>
      </w:pPr>
      <w:r>
        <w:rPr>
          <w:rFonts w:ascii="黑体" w:eastAsia="黑体" w:hAnsi="黑体" w:cs="黑体" w:hint="eastAsia"/>
          <w:szCs w:val="32"/>
        </w:rPr>
        <w:t>一、费用名称</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仿宋_GB2312" w:hAnsi="Calibri" w:hint="eastAsia"/>
          <w:szCs w:val="32"/>
        </w:rPr>
      </w:pPr>
      <w:r>
        <w:rPr>
          <w:rFonts w:ascii="仿宋_GB2312" w:hint="eastAsia"/>
          <w:szCs w:val="32"/>
        </w:rPr>
        <w:t>建筑信息模型（BIM）技术应用费用。</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黑体" w:eastAsia="黑体" w:hAnsi="黑体" w:cs="黑体" w:hint="eastAsia"/>
          <w:szCs w:val="32"/>
        </w:rPr>
      </w:pPr>
      <w:r>
        <w:rPr>
          <w:rFonts w:ascii="黑体" w:eastAsia="黑体" w:hAnsi="黑体" w:cs="黑体" w:hint="eastAsia"/>
          <w:szCs w:val="32"/>
        </w:rPr>
        <w:t>二、适用范围</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仿宋_GB2312" w:hAnsi="Calibri" w:hint="eastAsia"/>
          <w:szCs w:val="32"/>
        </w:rPr>
      </w:pPr>
      <w:r>
        <w:rPr>
          <w:rFonts w:ascii="仿宋_GB2312" w:hint="eastAsia"/>
          <w:szCs w:val="32"/>
        </w:rPr>
        <w:t>适用于新建工业与民用建筑工程、市政道路工程、轨道交通工程、地下综合管廊工程、园林景观工程。</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仿宋_GB2312" w:hint="eastAsia"/>
          <w:szCs w:val="32"/>
        </w:rPr>
      </w:pPr>
      <w:r>
        <w:rPr>
          <w:rFonts w:ascii="仿宋_GB2312" w:hint="eastAsia"/>
          <w:szCs w:val="32"/>
        </w:rPr>
        <w:t>其余类型工程和改扩建项目可酌情参考此计价依据。</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黑体" w:eastAsia="黑体" w:hAnsi="黑体" w:cs="黑体" w:hint="eastAsia"/>
          <w:szCs w:val="32"/>
        </w:rPr>
      </w:pPr>
      <w:r>
        <w:rPr>
          <w:rFonts w:ascii="黑体" w:eastAsia="黑体" w:hAnsi="黑体" w:cs="黑体" w:hint="eastAsia"/>
          <w:szCs w:val="32"/>
        </w:rPr>
        <w:t>三、应用要求</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仿宋_GB2312" w:hAnsi="Calibri" w:hint="eastAsia"/>
          <w:szCs w:val="32"/>
        </w:rPr>
      </w:pPr>
      <w:r>
        <w:rPr>
          <w:rFonts w:ascii="仿宋_GB2312" w:hint="eastAsia"/>
          <w:szCs w:val="32"/>
        </w:rPr>
        <w:t>（一）建筑信息模型（BIM）技术应用的模型细度、应用阶段、模型交付要求应符合国家和广东省发布的有关建筑信息模型应用规范与标准；局部应用或者未能符合以及超过国家和广东省发布的有关建筑信息模型应用规范与标准时，费用由双方商定。</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仿宋_GB2312" w:hint="eastAsia"/>
          <w:szCs w:val="32"/>
        </w:rPr>
      </w:pPr>
      <w:r>
        <w:rPr>
          <w:rFonts w:ascii="仿宋_GB2312" w:hint="eastAsia"/>
          <w:szCs w:val="32"/>
        </w:rPr>
        <w:t>（二）建筑信息模型（BIM）技术应用费用在工程建设其他费用中单独计列。</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黑体" w:eastAsia="黑体" w:hAnsi="黑体" w:cs="黑体" w:hint="eastAsia"/>
          <w:szCs w:val="32"/>
        </w:rPr>
      </w:pPr>
      <w:r>
        <w:rPr>
          <w:rFonts w:ascii="黑体" w:eastAsia="黑体" w:hAnsi="黑体" w:cs="黑体" w:hint="eastAsia"/>
          <w:szCs w:val="32"/>
        </w:rPr>
        <w:t>四、费用计价说明</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仿宋_GB2312" w:hAnsi="Calibri" w:hint="eastAsia"/>
          <w:szCs w:val="32"/>
        </w:rPr>
      </w:pPr>
      <w:r>
        <w:rPr>
          <w:rFonts w:ascii="仿宋_GB2312" w:hint="eastAsia"/>
          <w:szCs w:val="32"/>
        </w:rPr>
        <w:t>（一）建筑信息模型（BIM）技术应用费用=计价基础×单价或费率。</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仿宋_GB2312" w:hint="eastAsia"/>
          <w:szCs w:val="32"/>
        </w:rPr>
      </w:pPr>
      <w:r>
        <w:rPr>
          <w:rFonts w:ascii="仿宋_GB2312" w:hint="eastAsia"/>
          <w:szCs w:val="32"/>
        </w:rPr>
        <w:t>（二）工业与民用建筑工程，当建筑面积少于2万平方米时，按2万平方米作为计价基础计算建筑信息模型（BIM）技术应用费用；市政道路工程、轨道交通工程、地下综合管廊工程的造价少于1亿元时，按1亿元作为计价基础计算建筑信息模型（BIM）技术应用费用；园林景观工程的造价少于1000万元时，按1000万元作为计价基础计算建筑信息模型（BIM）技术应用费用。</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仿宋_GB2312" w:hint="eastAsia"/>
          <w:szCs w:val="32"/>
        </w:rPr>
      </w:pPr>
      <w:r>
        <w:rPr>
          <w:rFonts w:ascii="仿宋_GB2312" w:hint="eastAsia"/>
          <w:szCs w:val="32"/>
        </w:rPr>
        <w:t>（三）建筑信息模型（BIM）技术应用费用不含聘请建筑信息模型（BIM）技术应用的咨询顾问；如需聘请，则可增加10%作为建筑信息模型（BIM）技术应用的咨询顾问费用。</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left="0" w:right="0" w:firstLine="640" w:leftChars="0" w:rightChars="0" w:firstLineChars="200"/>
        <w:jc w:val="left"/>
        <w:textAlignment w:val="auto"/>
        <w:outlineLvl w:val="9"/>
        <w:rPr>
          <w:rFonts w:ascii="仿宋_GB2312" w:hint="eastAsia"/>
          <w:szCs w:val="32"/>
        </w:rPr>
      </w:pPr>
      <w:r>
        <w:rPr>
          <w:rFonts w:ascii="仿宋_GB2312" w:hint="eastAsia"/>
          <w:szCs w:val="32"/>
        </w:rPr>
        <w:t>（四）因工程复杂程度、规模差异和材料设备标准高低造成应用难易程度不同，建筑信息模型（BIM）技术应用费用可上下浮动20%。</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right="0" w:rightChars="0"/>
        <w:jc w:val="left"/>
        <w:textAlignment w:val="auto"/>
        <w:outlineLvl w:val="9"/>
        <w:rPr>
          <w:rFonts w:ascii="黑体" w:eastAsia="黑体" w:hAnsi="黑体" w:cs="黑体" w:hint="eastAsia"/>
          <w:szCs w:val="32"/>
        </w:rPr>
      </w:pP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360" w:lineRule="auto"/>
        <w:ind w:right="0" w:rightChars="0"/>
        <w:jc w:val="left"/>
        <w:textAlignment w:val="auto"/>
        <w:outlineLvl w:val="9"/>
        <w:rPr>
          <w:rFonts w:ascii="黑体" w:eastAsia="黑体" w:hAnsi="黑体" w:cs="黑体" w:hint="eastAsia"/>
          <w:szCs w:val="32"/>
        </w:rPr>
      </w:pP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360" w:lineRule="auto"/>
        <w:ind w:right="0" w:firstLine="640" w:rightChars="0" w:firstLineChars="200"/>
        <w:jc w:val="left"/>
        <w:textAlignment w:val="auto"/>
        <w:outlineLvl w:val="9"/>
        <w:rPr>
          <w:rFonts w:ascii="仿宋_GB2312" w:hAnsi="楷体_GB2312" w:cs="楷体_GB2312" w:hint="eastAsia"/>
          <w:szCs w:val="32"/>
        </w:rPr>
      </w:pPr>
      <w:r>
        <w:rPr>
          <w:rFonts w:ascii="黑体" w:eastAsia="黑体" w:hAnsi="黑体" w:cs="黑体" w:hint="eastAsia"/>
          <w:szCs w:val="32"/>
          <w:lang w:eastAsia="zh-CN"/>
        </w:rPr>
        <w:t>五、</w:t>
      </w:r>
      <w:r>
        <w:rPr>
          <w:rFonts w:ascii="黑体" w:eastAsia="黑体" w:hAnsi="黑体" w:cs="黑体" w:hint="eastAsia"/>
          <w:szCs w:val="32"/>
        </w:rPr>
        <w:t>费用基价表</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360" w:lineRule="auto"/>
        <w:ind w:right="0" w:firstLine="640" w:rightChars="0" w:firstLineChars="200"/>
        <w:jc w:val="left"/>
        <w:textAlignment w:val="auto"/>
        <w:outlineLvl w:val="9"/>
        <w:rPr>
          <w:rFonts w:ascii="仿宋_GB2312" w:hAnsi="楷体_GB2312" w:cs="楷体_GB2312" w:hint="eastAsia"/>
          <w:szCs w:val="32"/>
        </w:rPr>
      </w:pPr>
      <w:r>
        <w:rPr>
          <w:rFonts w:ascii="仿宋_GB2312" w:hAnsi="楷体_GB2312" w:cs="楷体_GB2312" w:hint="eastAsia"/>
          <w:szCs w:val="32"/>
        </w:rPr>
        <w:t>（一）工业与民用建筑工程费用基价表</w:t>
      </w:r>
      <w:r>
        <w:rPr>
          <w:rFonts w:ascii="仿宋_GB2312" w:hAnsi="楷体_GB2312" w:cs="楷体_GB2312" w:hint="eastAsia"/>
          <w:szCs w:val="32"/>
          <w:lang w:eastAsia="zh-CN"/>
        </w:rPr>
        <w:t>（表</w:t>
      </w:r>
      <w:r>
        <w:rPr>
          <w:rFonts w:ascii="仿宋_GB2312" w:hAnsi="楷体_GB2312" w:cs="楷体_GB2312" w:hint="eastAsia"/>
          <w:szCs w:val="32"/>
          <w:lang w:val="en-US" w:eastAsia="zh-CN"/>
        </w:rPr>
        <w:t>1</w:t>
      </w:r>
      <w:r>
        <w:rPr>
          <w:rFonts w:ascii="仿宋_GB2312" w:hAnsi="楷体_GB2312" w:cs="楷体_GB2312" w:hint="eastAsia"/>
          <w:szCs w:val="32"/>
          <w:lang w:eastAsia="zh-CN"/>
        </w:rPr>
        <w:t>）</w:t>
      </w:r>
    </w:p>
    <w:tbl>
      <w:tblPr>
        <w:tblStyle w:val="TableNormal"/>
        <w:tblW w:w="10275" w:type="dxa"/>
        <w:jc w:val="center"/>
        <w:tblInd w:w="0" w:type="dxa"/>
        <w:tblLayout w:type="fixed"/>
        <w:tblCellMar>
          <w:top w:w="0" w:type="dxa"/>
          <w:left w:w="108" w:type="dxa"/>
          <w:bottom w:w="0" w:type="dxa"/>
          <w:right w:w="108" w:type="dxa"/>
        </w:tblCellMar>
      </w:tblPr>
      <w:tblGrid>
        <w:gridCol w:w="939"/>
        <w:gridCol w:w="2085"/>
        <w:gridCol w:w="1007"/>
        <w:gridCol w:w="1091"/>
        <w:gridCol w:w="1286"/>
        <w:gridCol w:w="1763"/>
        <w:gridCol w:w="2104"/>
      </w:tblGrid>
      <w:tr>
        <w:tblPrEx>
          <w:tblW w:w="10275" w:type="dxa"/>
          <w:jc w:val="center"/>
          <w:tblInd w:w="0" w:type="dxa"/>
          <w:tblLayout w:type="fixed"/>
          <w:tblCellMar>
            <w:top w:w="0" w:type="dxa"/>
            <w:left w:w="108" w:type="dxa"/>
            <w:bottom w:w="0" w:type="dxa"/>
            <w:right w:w="108" w:type="dxa"/>
          </w:tblCellMar>
        </w:tblPrEx>
        <w:trPr>
          <w:trHeight w:val="567"/>
          <w:tblHeader/>
          <w:jc w:val="center"/>
        </w:trPr>
        <w:tc>
          <w:tcPr>
            <w:tcW w:w="93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计价编号</w:t>
            </w:r>
          </w:p>
        </w:tc>
        <w:tc>
          <w:tcPr>
            <w:tcW w:w="208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内容</w:t>
            </w:r>
          </w:p>
        </w:tc>
        <w:tc>
          <w:tcPr>
            <w:tcW w:w="100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计价基础</w:t>
            </w:r>
          </w:p>
        </w:tc>
        <w:tc>
          <w:tcPr>
            <w:tcW w:w="6244" w:type="dxa"/>
            <w:gridSpan w:val="4"/>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计价单价(元/平方米）</w:t>
            </w:r>
          </w:p>
        </w:tc>
      </w:tr>
      <w:tr>
        <w:tblPrEx>
          <w:tblW w:w="10275" w:type="dxa"/>
          <w:jc w:val="center"/>
          <w:tblInd w:w="0" w:type="dxa"/>
          <w:tblLayout w:type="fixed"/>
          <w:tblCellMar>
            <w:top w:w="0" w:type="dxa"/>
            <w:left w:w="108" w:type="dxa"/>
            <w:bottom w:w="0" w:type="dxa"/>
            <w:right w:w="108" w:type="dxa"/>
          </w:tblCellMar>
        </w:tblPrEx>
        <w:trPr>
          <w:trHeight w:val="567"/>
          <w:tblHeader/>
          <w:jc w:val="center"/>
        </w:trPr>
        <w:tc>
          <w:tcPr>
            <w:tcW w:w="939"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2085"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00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单项工程应用</w:t>
            </w:r>
          </w:p>
        </w:tc>
        <w:tc>
          <w:tcPr>
            <w:tcW w:w="12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单独的土建工程应用</w:t>
            </w:r>
          </w:p>
        </w:tc>
        <w:tc>
          <w:tcPr>
            <w:tcW w:w="17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单独的机电安装工程应用</w:t>
            </w:r>
          </w:p>
        </w:tc>
        <w:tc>
          <w:tcPr>
            <w:tcW w:w="21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单独的室内装饰装修工程应用</w:t>
            </w:r>
          </w:p>
        </w:tc>
      </w:tr>
      <w:tr>
        <w:tblPrEx>
          <w:tblW w:w="10275" w:type="dxa"/>
          <w:jc w:val="center"/>
          <w:tblInd w:w="0" w:type="dxa"/>
          <w:tblLayout w:type="fixed"/>
          <w:tblCellMar>
            <w:top w:w="0" w:type="dxa"/>
            <w:left w:w="108" w:type="dxa"/>
            <w:bottom w:w="0" w:type="dxa"/>
            <w:right w:w="108" w:type="dxa"/>
          </w:tblCellMar>
        </w:tblPrEx>
        <w:trPr>
          <w:trHeight w:val="567"/>
          <w:tblHeader/>
          <w:jc w:val="center"/>
        </w:trPr>
        <w:tc>
          <w:tcPr>
            <w:tcW w:w="939"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2085"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00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A</w:t>
            </w:r>
          </w:p>
        </w:tc>
        <w:tc>
          <w:tcPr>
            <w:tcW w:w="12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B</w:t>
            </w:r>
          </w:p>
        </w:tc>
        <w:tc>
          <w:tcPr>
            <w:tcW w:w="17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C</w:t>
            </w:r>
          </w:p>
        </w:tc>
        <w:tc>
          <w:tcPr>
            <w:tcW w:w="21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D</w:t>
            </w:r>
          </w:p>
        </w:tc>
      </w:tr>
      <w:tr>
        <w:tblPrEx>
          <w:tblW w:w="10275" w:type="dxa"/>
          <w:jc w:val="center"/>
          <w:tblInd w:w="0" w:type="dxa"/>
          <w:tblLayout w:type="fixed"/>
          <w:tblCellMar>
            <w:top w:w="0" w:type="dxa"/>
            <w:left w:w="108" w:type="dxa"/>
            <w:bottom w:w="0" w:type="dxa"/>
            <w:right w:w="108" w:type="dxa"/>
          </w:tblCellMar>
        </w:tblPrEx>
        <w:trPr>
          <w:trHeight w:val="1077"/>
          <w:jc w:val="center"/>
        </w:trPr>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1-1</w:t>
            </w:r>
          </w:p>
        </w:tc>
        <w:tc>
          <w:tcPr>
            <w:tcW w:w="20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设计施工运维三阶段应用</w:t>
            </w:r>
          </w:p>
        </w:tc>
        <w:tc>
          <w:tcPr>
            <w:tcW w:w="10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建筑面积</w:t>
            </w:r>
          </w:p>
        </w:tc>
        <w:tc>
          <w:tcPr>
            <w:tcW w:w="1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35.00 </w:t>
            </w:r>
          </w:p>
        </w:tc>
        <w:tc>
          <w:tcPr>
            <w:tcW w:w="12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17.50 </w:t>
            </w:r>
          </w:p>
        </w:tc>
        <w:tc>
          <w:tcPr>
            <w:tcW w:w="17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24.50 </w:t>
            </w:r>
          </w:p>
        </w:tc>
        <w:tc>
          <w:tcPr>
            <w:tcW w:w="21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21.00 </w:t>
            </w:r>
          </w:p>
        </w:tc>
      </w:tr>
      <w:tr>
        <w:tblPrEx>
          <w:tblW w:w="10275" w:type="dxa"/>
          <w:jc w:val="center"/>
          <w:tblInd w:w="0" w:type="dxa"/>
          <w:tblLayout w:type="fixed"/>
          <w:tblCellMar>
            <w:top w:w="0" w:type="dxa"/>
            <w:left w:w="108" w:type="dxa"/>
            <w:bottom w:w="0" w:type="dxa"/>
            <w:right w:w="108" w:type="dxa"/>
          </w:tblCellMar>
        </w:tblPrEx>
        <w:trPr>
          <w:trHeight w:val="1077"/>
          <w:jc w:val="center"/>
        </w:trPr>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1-2</w:t>
            </w:r>
          </w:p>
        </w:tc>
        <w:tc>
          <w:tcPr>
            <w:tcW w:w="20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单阶段应用</w:t>
            </w:r>
          </w:p>
        </w:tc>
        <w:tc>
          <w:tcPr>
            <w:tcW w:w="10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2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7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21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r>
      <w:tr>
        <w:tblPrEx>
          <w:tblW w:w="10275" w:type="dxa"/>
          <w:jc w:val="center"/>
          <w:tblInd w:w="0" w:type="dxa"/>
          <w:tblLayout w:type="fixed"/>
          <w:tblCellMar>
            <w:top w:w="0" w:type="dxa"/>
            <w:left w:w="108" w:type="dxa"/>
            <w:bottom w:w="0" w:type="dxa"/>
            <w:right w:w="108" w:type="dxa"/>
          </w:tblCellMar>
        </w:tblPrEx>
        <w:trPr>
          <w:trHeight w:val="1077"/>
          <w:jc w:val="center"/>
        </w:trPr>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1-2-1</w:t>
            </w:r>
          </w:p>
        </w:tc>
        <w:tc>
          <w:tcPr>
            <w:tcW w:w="20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设计阶段应用</w:t>
            </w:r>
          </w:p>
        </w:tc>
        <w:tc>
          <w:tcPr>
            <w:tcW w:w="10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建筑面积</w:t>
            </w:r>
          </w:p>
        </w:tc>
        <w:tc>
          <w:tcPr>
            <w:tcW w:w="1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17.50 </w:t>
            </w:r>
          </w:p>
        </w:tc>
        <w:tc>
          <w:tcPr>
            <w:tcW w:w="12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8.75 </w:t>
            </w:r>
          </w:p>
        </w:tc>
        <w:tc>
          <w:tcPr>
            <w:tcW w:w="17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12.25 </w:t>
            </w:r>
          </w:p>
        </w:tc>
        <w:tc>
          <w:tcPr>
            <w:tcW w:w="21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10.50 </w:t>
            </w:r>
          </w:p>
        </w:tc>
      </w:tr>
      <w:tr>
        <w:tblPrEx>
          <w:tblW w:w="10275" w:type="dxa"/>
          <w:jc w:val="center"/>
          <w:tblInd w:w="0" w:type="dxa"/>
          <w:tblLayout w:type="fixed"/>
          <w:tblCellMar>
            <w:top w:w="0" w:type="dxa"/>
            <w:left w:w="108" w:type="dxa"/>
            <w:bottom w:w="0" w:type="dxa"/>
            <w:right w:w="108" w:type="dxa"/>
          </w:tblCellMar>
        </w:tblPrEx>
        <w:trPr>
          <w:trHeight w:val="1077"/>
          <w:jc w:val="center"/>
        </w:trPr>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1-2-2</w:t>
            </w:r>
          </w:p>
        </w:tc>
        <w:tc>
          <w:tcPr>
            <w:tcW w:w="20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施工阶段应用</w:t>
            </w:r>
          </w:p>
        </w:tc>
        <w:tc>
          <w:tcPr>
            <w:tcW w:w="10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建筑面积</w:t>
            </w:r>
          </w:p>
        </w:tc>
        <w:tc>
          <w:tcPr>
            <w:tcW w:w="1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19.25 </w:t>
            </w:r>
          </w:p>
        </w:tc>
        <w:tc>
          <w:tcPr>
            <w:tcW w:w="12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9.63 </w:t>
            </w:r>
          </w:p>
        </w:tc>
        <w:tc>
          <w:tcPr>
            <w:tcW w:w="17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13.48 </w:t>
            </w:r>
          </w:p>
        </w:tc>
        <w:tc>
          <w:tcPr>
            <w:tcW w:w="21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11.55 </w:t>
            </w:r>
          </w:p>
        </w:tc>
      </w:tr>
      <w:tr>
        <w:tblPrEx>
          <w:tblW w:w="10275" w:type="dxa"/>
          <w:jc w:val="center"/>
          <w:tblInd w:w="0" w:type="dxa"/>
          <w:tblLayout w:type="fixed"/>
          <w:tblCellMar>
            <w:top w:w="0" w:type="dxa"/>
            <w:left w:w="108" w:type="dxa"/>
            <w:bottom w:w="0" w:type="dxa"/>
            <w:right w:w="108" w:type="dxa"/>
          </w:tblCellMar>
        </w:tblPrEx>
        <w:trPr>
          <w:trHeight w:val="1077"/>
          <w:jc w:val="center"/>
        </w:trPr>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1-2-3</w:t>
            </w:r>
          </w:p>
        </w:tc>
        <w:tc>
          <w:tcPr>
            <w:tcW w:w="20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运维阶段应用</w:t>
            </w:r>
          </w:p>
        </w:tc>
        <w:tc>
          <w:tcPr>
            <w:tcW w:w="10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建筑面积</w:t>
            </w:r>
          </w:p>
        </w:tc>
        <w:tc>
          <w:tcPr>
            <w:tcW w:w="1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15.75 </w:t>
            </w:r>
          </w:p>
        </w:tc>
        <w:tc>
          <w:tcPr>
            <w:tcW w:w="12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7.88 </w:t>
            </w:r>
          </w:p>
        </w:tc>
        <w:tc>
          <w:tcPr>
            <w:tcW w:w="17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11.03 </w:t>
            </w:r>
          </w:p>
        </w:tc>
        <w:tc>
          <w:tcPr>
            <w:tcW w:w="21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 xml:space="preserve">9.45 </w:t>
            </w:r>
          </w:p>
        </w:tc>
      </w:tr>
      <w:tr>
        <w:tblPrEx>
          <w:tblW w:w="10275" w:type="dxa"/>
          <w:jc w:val="center"/>
          <w:tblInd w:w="0" w:type="dxa"/>
          <w:tblLayout w:type="fixed"/>
          <w:tblCellMar>
            <w:top w:w="0" w:type="dxa"/>
            <w:left w:w="108" w:type="dxa"/>
            <w:bottom w:w="0" w:type="dxa"/>
            <w:right w:w="108" w:type="dxa"/>
          </w:tblCellMar>
        </w:tblPrEx>
        <w:trPr>
          <w:trHeight w:val="1077"/>
          <w:jc w:val="center"/>
        </w:trPr>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1-3</w:t>
            </w:r>
          </w:p>
        </w:tc>
        <w:tc>
          <w:tcPr>
            <w:tcW w:w="20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两阶段联合应用</w:t>
            </w:r>
          </w:p>
        </w:tc>
        <w:tc>
          <w:tcPr>
            <w:tcW w:w="10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sz w:val="22"/>
                <w:szCs w:val="24"/>
              </w:rPr>
            </w:pPr>
          </w:p>
        </w:tc>
        <w:tc>
          <w:tcPr>
            <w:tcW w:w="1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w:t>
            </w:r>
          </w:p>
        </w:tc>
        <w:tc>
          <w:tcPr>
            <w:tcW w:w="12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w:t>
            </w:r>
          </w:p>
        </w:tc>
        <w:tc>
          <w:tcPr>
            <w:tcW w:w="17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w:t>
            </w:r>
          </w:p>
        </w:tc>
        <w:tc>
          <w:tcPr>
            <w:tcW w:w="21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w:t>
            </w:r>
          </w:p>
        </w:tc>
      </w:tr>
      <w:tr>
        <w:tblPrEx>
          <w:tblW w:w="10275" w:type="dxa"/>
          <w:jc w:val="center"/>
          <w:tblInd w:w="0" w:type="dxa"/>
          <w:tblLayout w:type="fixed"/>
          <w:tblCellMar>
            <w:top w:w="0" w:type="dxa"/>
            <w:left w:w="108" w:type="dxa"/>
            <w:bottom w:w="0" w:type="dxa"/>
            <w:right w:w="108" w:type="dxa"/>
          </w:tblCellMar>
        </w:tblPrEx>
        <w:trPr>
          <w:trHeight w:val="1077"/>
          <w:jc w:val="center"/>
        </w:trPr>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1-3-1</w:t>
            </w:r>
          </w:p>
        </w:tc>
        <w:tc>
          <w:tcPr>
            <w:tcW w:w="20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设计与施工联合应用</w:t>
            </w:r>
          </w:p>
        </w:tc>
        <w:tc>
          <w:tcPr>
            <w:tcW w:w="10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建筑面积</w:t>
            </w:r>
          </w:p>
        </w:tc>
        <w:tc>
          <w:tcPr>
            <w:tcW w:w="1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31.24 </w:t>
            </w:r>
          </w:p>
        </w:tc>
        <w:tc>
          <w:tcPr>
            <w:tcW w:w="12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15.62 </w:t>
            </w:r>
          </w:p>
        </w:tc>
        <w:tc>
          <w:tcPr>
            <w:tcW w:w="17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21.87 </w:t>
            </w:r>
          </w:p>
        </w:tc>
        <w:tc>
          <w:tcPr>
            <w:tcW w:w="21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18.74 </w:t>
            </w:r>
          </w:p>
        </w:tc>
      </w:tr>
      <w:tr>
        <w:tblPrEx>
          <w:tblW w:w="10275" w:type="dxa"/>
          <w:jc w:val="center"/>
          <w:tblInd w:w="0" w:type="dxa"/>
          <w:tblLayout w:type="fixed"/>
          <w:tblCellMar>
            <w:top w:w="0" w:type="dxa"/>
            <w:left w:w="108" w:type="dxa"/>
            <w:bottom w:w="0" w:type="dxa"/>
            <w:right w:w="108" w:type="dxa"/>
          </w:tblCellMar>
        </w:tblPrEx>
        <w:trPr>
          <w:trHeight w:val="1077"/>
          <w:jc w:val="center"/>
        </w:trPr>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1-3-2</w:t>
            </w:r>
          </w:p>
        </w:tc>
        <w:tc>
          <w:tcPr>
            <w:tcW w:w="20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施工与运维联合应用</w:t>
            </w:r>
          </w:p>
        </w:tc>
        <w:tc>
          <w:tcPr>
            <w:tcW w:w="10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建筑面积</w:t>
            </w:r>
          </w:p>
        </w:tc>
        <w:tc>
          <w:tcPr>
            <w:tcW w:w="1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29.75 </w:t>
            </w:r>
          </w:p>
        </w:tc>
        <w:tc>
          <w:tcPr>
            <w:tcW w:w="128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14.88 </w:t>
            </w:r>
          </w:p>
        </w:tc>
        <w:tc>
          <w:tcPr>
            <w:tcW w:w="17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20.83 </w:t>
            </w:r>
          </w:p>
        </w:tc>
        <w:tc>
          <w:tcPr>
            <w:tcW w:w="210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xml:space="preserve">17.85 </w:t>
            </w:r>
          </w:p>
        </w:tc>
      </w:tr>
    </w:tbl>
    <w:p>
      <w:pPr>
        <w:widowControl/>
        <w:shd w:val="clear" w:color="auto" w:fill="FFFFFF"/>
        <w:spacing w:line="600" w:lineRule="exact"/>
        <w:ind w:firstLine="640" w:firstLineChars="200"/>
        <w:jc w:val="left"/>
        <w:rPr>
          <w:rFonts w:ascii="仿宋_GB2312" w:hint="eastAsia"/>
          <w:szCs w:val="32"/>
        </w:rPr>
      </w:pPr>
    </w:p>
    <w:p>
      <w:pPr>
        <w:widowControl/>
        <w:shd w:val="clear" w:color="auto" w:fill="FFFFFF"/>
        <w:spacing w:line="600" w:lineRule="exact"/>
        <w:ind w:firstLine="640" w:firstLineChars="200"/>
        <w:jc w:val="left"/>
        <w:rPr>
          <w:rFonts w:ascii="仿宋_GB2312" w:hint="eastAsia"/>
          <w:szCs w:val="32"/>
        </w:rPr>
      </w:pPr>
    </w:p>
    <w:p>
      <w:pPr>
        <w:widowControl/>
        <w:shd w:val="clear" w:color="auto" w:fill="FFFFFF"/>
        <w:spacing w:line="600" w:lineRule="exact"/>
        <w:ind w:firstLine="640" w:firstLineChars="200"/>
        <w:jc w:val="left"/>
        <w:rPr>
          <w:rFonts w:ascii="仿宋_GB2312" w:hint="eastAsia"/>
          <w:szCs w:val="32"/>
        </w:rPr>
      </w:pPr>
    </w:p>
    <w:p>
      <w:pPr>
        <w:widowControl/>
        <w:numPr>
          <w:ilvl w:val="0"/>
          <w:numId w:val="1"/>
        </w:numPr>
        <w:shd w:val="clear" w:color="auto" w:fill="FFFFFF"/>
        <w:spacing w:line="600" w:lineRule="exact"/>
        <w:jc w:val="left"/>
        <w:rPr>
          <w:rFonts w:ascii="仿宋_GB2312" w:hAnsi="楷体_GB2312" w:cs="楷体_GB2312" w:hint="eastAsia"/>
          <w:szCs w:val="32"/>
        </w:rPr>
      </w:pPr>
      <w:r>
        <w:rPr>
          <w:rFonts w:ascii="仿宋_GB2312" w:hAnsi="楷体_GB2312" w:cs="楷体_GB2312" w:hint="eastAsia"/>
          <w:szCs w:val="32"/>
        </w:rPr>
        <w:t>市政道路工程费用基价表</w:t>
      </w:r>
      <w:r>
        <w:rPr>
          <w:rFonts w:ascii="仿宋_GB2312" w:hAnsi="楷体_GB2312" w:cs="楷体_GB2312" w:hint="eastAsia"/>
          <w:szCs w:val="32"/>
          <w:lang w:eastAsia="zh-CN"/>
        </w:rPr>
        <w:t>（表</w:t>
      </w:r>
      <w:r>
        <w:rPr>
          <w:rFonts w:ascii="仿宋_GB2312" w:hAnsi="楷体_GB2312" w:cs="楷体_GB2312" w:hint="eastAsia"/>
          <w:szCs w:val="32"/>
          <w:lang w:val="en-US" w:eastAsia="zh-CN"/>
        </w:rPr>
        <w:t>2</w:t>
      </w:r>
      <w:r>
        <w:rPr>
          <w:rFonts w:ascii="仿宋_GB2312" w:hAnsi="楷体_GB2312" w:cs="楷体_GB2312" w:hint="eastAsia"/>
          <w:szCs w:val="32"/>
          <w:lang w:eastAsia="zh-CN"/>
        </w:rPr>
        <w:t>）</w:t>
      </w:r>
    </w:p>
    <w:p>
      <w:pPr>
        <w:widowControl/>
        <w:shd w:val="clear" w:color="auto" w:fill="FFFFFF"/>
        <w:spacing w:line="600" w:lineRule="exact"/>
        <w:ind w:firstLine="9920" w:firstLineChars="3100"/>
        <w:jc w:val="left"/>
        <w:rPr>
          <w:rFonts w:ascii="宋体" w:eastAsia="宋体" w:hAnsi="宋体" w:cs="宋体" w:hint="eastAsia"/>
          <w:kern w:val="0"/>
          <w:sz w:val="26"/>
          <w:szCs w:val="26"/>
        </w:rPr>
      </w:pPr>
      <w:r>
        <w:rPr>
          <w:rFonts w:ascii="宋体" w:hAnsi="宋体" w:cs="宋体" w:hint="eastAsia"/>
          <w:kern w:val="0"/>
          <w:sz w:val="26"/>
          <w:szCs w:val="26"/>
          <w:lang w:val="en-US" w:eastAsia="zh-CN"/>
        </w:rPr>
        <w:t xml:space="preserve"> </w:t>
      </w:r>
    </w:p>
    <w:tbl>
      <w:tblPr>
        <w:tblStyle w:val="TableNormal"/>
        <w:tblW w:w="10455" w:type="dxa"/>
        <w:jc w:val="center"/>
        <w:tblInd w:w="0" w:type="dxa"/>
        <w:tblLayout w:type="fixed"/>
        <w:tblCellMar>
          <w:top w:w="0" w:type="dxa"/>
          <w:left w:w="108" w:type="dxa"/>
          <w:bottom w:w="0" w:type="dxa"/>
          <w:right w:w="108" w:type="dxa"/>
        </w:tblCellMar>
      </w:tblPr>
      <w:tblGrid>
        <w:gridCol w:w="937"/>
        <w:gridCol w:w="1109"/>
        <w:gridCol w:w="937"/>
        <w:gridCol w:w="1245"/>
        <w:gridCol w:w="1055"/>
        <w:gridCol w:w="1434"/>
        <w:gridCol w:w="1245"/>
        <w:gridCol w:w="1245"/>
        <w:gridCol w:w="1248"/>
      </w:tblGrid>
      <w:tr>
        <w:tblPrEx>
          <w:tblW w:w="10455" w:type="dxa"/>
          <w:jc w:val="center"/>
          <w:tblInd w:w="0" w:type="dxa"/>
          <w:tblLayout w:type="fixed"/>
          <w:tblCellMar>
            <w:top w:w="0" w:type="dxa"/>
            <w:left w:w="108" w:type="dxa"/>
            <w:bottom w:w="0" w:type="dxa"/>
            <w:right w:w="108" w:type="dxa"/>
          </w:tblCellMar>
        </w:tblPrEx>
        <w:trPr>
          <w:trHeight w:hRule="exact" w:val="567"/>
          <w:tblHeader/>
          <w:jc w:val="center"/>
        </w:trPr>
        <w:tc>
          <w:tcPr>
            <w:tcW w:w="93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计价编号</w:t>
            </w:r>
          </w:p>
        </w:tc>
        <w:tc>
          <w:tcPr>
            <w:tcW w:w="110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内容</w:t>
            </w:r>
          </w:p>
        </w:tc>
        <w:tc>
          <w:tcPr>
            <w:tcW w:w="93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计价基础</w:t>
            </w:r>
          </w:p>
        </w:tc>
        <w:tc>
          <w:tcPr>
            <w:tcW w:w="7472" w:type="dxa"/>
            <w:gridSpan w:val="6"/>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计价费率（%）</w:t>
            </w:r>
          </w:p>
        </w:tc>
      </w:tr>
      <w:tr>
        <w:tblPrEx>
          <w:tblW w:w="10455" w:type="dxa"/>
          <w:jc w:val="center"/>
          <w:tblInd w:w="0" w:type="dxa"/>
          <w:tblLayout w:type="fixed"/>
          <w:tblCellMar>
            <w:top w:w="0" w:type="dxa"/>
            <w:left w:w="108" w:type="dxa"/>
            <w:bottom w:w="0" w:type="dxa"/>
            <w:right w:w="108" w:type="dxa"/>
          </w:tblCellMar>
        </w:tblPrEx>
        <w:trPr>
          <w:trHeight w:val="748"/>
          <w:tblHeader/>
          <w:jc w:val="center"/>
        </w:trPr>
        <w:tc>
          <w:tcPr>
            <w:tcW w:w="93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109"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单项工程应用</w:t>
            </w:r>
          </w:p>
        </w:tc>
        <w:tc>
          <w:tcPr>
            <w:tcW w:w="105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单独的路基路面工程应用</w:t>
            </w:r>
          </w:p>
        </w:tc>
        <w:tc>
          <w:tcPr>
            <w:tcW w:w="14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单独的桥涵工程应用</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单独的隧道工程应用</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单独的管线或机电安装工程应用</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单独的交通设施工程应用</w:t>
            </w:r>
          </w:p>
        </w:tc>
      </w:tr>
      <w:tr>
        <w:tblPrEx>
          <w:tblW w:w="10455" w:type="dxa"/>
          <w:jc w:val="center"/>
          <w:tblInd w:w="0" w:type="dxa"/>
          <w:tblLayout w:type="fixed"/>
          <w:tblCellMar>
            <w:top w:w="0" w:type="dxa"/>
            <w:left w:w="108" w:type="dxa"/>
            <w:bottom w:w="0" w:type="dxa"/>
            <w:right w:w="108" w:type="dxa"/>
          </w:tblCellMar>
        </w:tblPrEx>
        <w:trPr>
          <w:trHeight w:hRule="exact" w:val="567"/>
          <w:tblHeader/>
          <w:jc w:val="center"/>
        </w:trPr>
        <w:tc>
          <w:tcPr>
            <w:tcW w:w="93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109"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93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A</w:t>
            </w:r>
          </w:p>
        </w:tc>
        <w:tc>
          <w:tcPr>
            <w:tcW w:w="105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B</w:t>
            </w:r>
          </w:p>
        </w:tc>
        <w:tc>
          <w:tcPr>
            <w:tcW w:w="14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C</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D</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E</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F</w:t>
            </w:r>
          </w:p>
        </w:tc>
      </w:tr>
      <w:tr>
        <w:tblPrEx>
          <w:tblW w:w="10455" w:type="dxa"/>
          <w:jc w:val="center"/>
          <w:tblInd w:w="0" w:type="dxa"/>
          <w:tblLayout w:type="fixed"/>
          <w:tblCellMar>
            <w:top w:w="0" w:type="dxa"/>
            <w:left w:w="108" w:type="dxa"/>
            <w:bottom w:w="0" w:type="dxa"/>
            <w:right w:w="108" w:type="dxa"/>
          </w:tblCellMar>
        </w:tblPrEx>
        <w:trPr>
          <w:trHeight w:val="1106"/>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2-1</w:t>
            </w:r>
          </w:p>
        </w:tc>
        <w:tc>
          <w:tcPr>
            <w:tcW w:w="11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设计施工运维三阶段应用</w:t>
            </w:r>
          </w:p>
        </w:tc>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建安造价</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0.450%</w:t>
            </w:r>
          </w:p>
        </w:tc>
        <w:tc>
          <w:tcPr>
            <w:tcW w:w="105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0.225%</w:t>
            </w:r>
          </w:p>
        </w:tc>
        <w:tc>
          <w:tcPr>
            <w:tcW w:w="14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0.608%</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0.495%</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1.125%</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0.495%</w:t>
            </w:r>
          </w:p>
        </w:tc>
      </w:tr>
      <w:tr>
        <w:tblPrEx>
          <w:tblW w:w="10455" w:type="dxa"/>
          <w:jc w:val="center"/>
          <w:tblInd w:w="0" w:type="dxa"/>
          <w:tblLayout w:type="fixed"/>
          <w:tblCellMar>
            <w:top w:w="0" w:type="dxa"/>
            <w:left w:w="108" w:type="dxa"/>
            <w:bottom w:w="0" w:type="dxa"/>
            <w:right w:w="108" w:type="dxa"/>
          </w:tblCellMar>
        </w:tblPrEx>
        <w:trPr>
          <w:trHeight w:val="1106"/>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2-2</w:t>
            </w:r>
          </w:p>
        </w:tc>
        <w:tc>
          <w:tcPr>
            <w:tcW w:w="11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单阶段应用</w:t>
            </w:r>
          </w:p>
        </w:tc>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05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4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r>
      <w:tr>
        <w:tblPrEx>
          <w:tblW w:w="10455" w:type="dxa"/>
          <w:jc w:val="center"/>
          <w:tblInd w:w="0" w:type="dxa"/>
          <w:tblLayout w:type="fixed"/>
          <w:tblCellMar>
            <w:top w:w="0" w:type="dxa"/>
            <w:left w:w="108" w:type="dxa"/>
            <w:bottom w:w="0" w:type="dxa"/>
            <w:right w:w="108" w:type="dxa"/>
          </w:tblCellMar>
        </w:tblPrEx>
        <w:trPr>
          <w:trHeight w:val="1106"/>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2-2-1</w:t>
            </w:r>
          </w:p>
        </w:tc>
        <w:tc>
          <w:tcPr>
            <w:tcW w:w="11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设计应用</w:t>
            </w:r>
          </w:p>
        </w:tc>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建安造价</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0.225%</w:t>
            </w:r>
          </w:p>
        </w:tc>
        <w:tc>
          <w:tcPr>
            <w:tcW w:w="105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0.113%</w:t>
            </w:r>
          </w:p>
        </w:tc>
        <w:tc>
          <w:tcPr>
            <w:tcW w:w="14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0.304%</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0.248%</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0.563%</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0.248%</w:t>
            </w:r>
          </w:p>
        </w:tc>
      </w:tr>
      <w:tr>
        <w:tblPrEx>
          <w:tblW w:w="10455" w:type="dxa"/>
          <w:jc w:val="center"/>
          <w:tblInd w:w="0" w:type="dxa"/>
          <w:tblLayout w:type="fixed"/>
          <w:tblCellMar>
            <w:top w:w="0" w:type="dxa"/>
            <w:left w:w="108" w:type="dxa"/>
            <w:bottom w:w="0" w:type="dxa"/>
            <w:right w:w="108" w:type="dxa"/>
          </w:tblCellMar>
        </w:tblPrEx>
        <w:trPr>
          <w:trHeight w:val="1106"/>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2-2-2</w:t>
            </w:r>
          </w:p>
        </w:tc>
        <w:tc>
          <w:tcPr>
            <w:tcW w:w="11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施工应用</w:t>
            </w:r>
          </w:p>
        </w:tc>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建安造价</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0.248%</w:t>
            </w:r>
          </w:p>
        </w:tc>
        <w:tc>
          <w:tcPr>
            <w:tcW w:w="105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0.124%</w:t>
            </w:r>
          </w:p>
        </w:tc>
        <w:tc>
          <w:tcPr>
            <w:tcW w:w="14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0.334%</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0.272%</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0.619%</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0.272%</w:t>
            </w:r>
          </w:p>
        </w:tc>
      </w:tr>
      <w:tr>
        <w:tblPrEx>
          <w:tblW w:w="10455" w:type="dxa"/>
          <w:jc w:val="center"/>
          <w:tblInd w:w="0" w:type="dxa"/>
          <w:tblLayout w:type="fixed"/>
          <w:tblCellMar>
            <w:top w:w="0" w:type="dxa"/>
            <w:left w:w="108" w:type="dxa"/>
            <w:bottom w:w="0" w:type="dxa"/>
            <w:right w:w="108" w:type="dxa"/>
          </w:tblCellMar>
        </w:tblPrEx>
        <w:trPr>
          <w:trHeight w:val="1106"/>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2-2-3</w:t>
            </w:r>
          </w:p>
        </w:tc>
        <w:tc>
          <w:tcPr>
            <w:tcW w:w="11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运维应用</w:t>
            </w:r>
          </w:p>
        </w:tc>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建安造价</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0.203%</w:t>
            </w:r>
          </w:p>
        </w:tc>
        <w:tc>
          <w:tcPr>
            <w:tcW w:w="105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0.101%</w:t>
            </w:r>
          </w:p>
        </w:tc>
        <w:tc>
          <w:tcPr>
            <w:tcW w:w="14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0.274%</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0.223%</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0.506%</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eastAsia="宋体" w:hAnsi="宋体" w:cs="宋体" w:hint="eastAsia"/>
                <w:color w:val="000000"/>
                <w:kern w:val="0"/>
                <w:sz w:val="22"/>
              </w:rPr>
              <w:t>0.223%</w:t>
            </w:r>
          </w:p>
        </w:tc>
      </w:tr>
      <w:tr>
        <w:tblPrEx>
          <w:tblW w:w="10455" w:type="dxa"/>
          <w:jc w:val="center"/>
          <w:tblInd w:w="0" w:type="dxa"/>
          <w:tblLayout w:type="fixed"/>
          <w:tblCellMar>
            <w:top w:w="0" w:type="dxa"/>
            <w:left w:w="108" w:type="dxa"/>
            <w:bottom w:w="0" w:type="dxa"/>
            <w:right w:w="108" w:type="dxa"/>
          </w:tblCellMar>
        </w:tblPrEx>
        <w:trPr>
          <w:trHeight w:val="1106"/>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2-3</w:t>
            </w:r>
          </w:p>
        </w:tc>
        <w:tc>
          <w:tcPr>
            <w:tcW w:w="11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两阶段联合应用</w:t>
            </w:r>
          </w:p>
        </w:tc>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sz w:val="22"/>
                <w:szCs w:val="24"/>
              </w:rPr>
            </w:pP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sz w:val="22"/>
                <w:szCs w:val="24"/>
              </w:rPr>
            </w:pPr>
          </w:p>
        </w:tc>
        <w:tc>
          <w:tcPr>
            <w:tcW w:w="105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sz w:val="22"/>
                <w:szCs w:val="24"/>
              </w:rPr>
            </w:pPr>
          </w:p>
        </w:tc>
        <w:tc>
          <w:tcPr>
            <w:tcW w:w="14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sz w:val="22"/>
                <w:szCs w:val="24"/>
              </w:rPr>
            </w:pP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sz w:val="22"/>
                <w:szCs w:val="24"/>
              </w:rPr>
            </w:pP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sz w:val="22"/>
                <w:szCs w:val="24"/>
              </w:rPr>
            </w:pP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sz w:val="22"/>
                <w:szCs w:val="24"/>
              </w:rPr>
            </w:pPr>
          </w:p>
        </w:tc>
      </w:tr>
      <w:tr>
        <w:tblPrEx>
          <w:tblW w:w="10455" w:type="dxa"/>
          <w:jc w:val="center"/>
          <w:tblInd w:w="0" w:type="dxa"/>
          <w:tblLayout w:type="fixed"/>
          <w:tblCellMar>
            <w:top w:w="0" w:type="dxa"/>
            <w:left w:w="108" w:type="dxa"/>
            <w:bottom w:w="0" w:type="dxa"/>
            <w:right w:w="108" w:type="dxa"/>
          </w:tblCellMar>
        </w:tblPrEx>
        <w:trPr>
          <w:trHeight w:val="1106"/>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2-3-1</w:t>
            </w:r>
          </w:p>
        </w:tc>
        <w:tc>
          <w:tcPr>
            <w:tcW w:w="11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设计与施工联合应用</w:t>
            </w:r>
          </w:p>
        </w:tc>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建安造价</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0.402%</w:t>
            </w:r>
          </w:p>
        </w:tc>
        <w:tc>
          <w:tcPr>
            <w:tcW w:w="105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0.201%</w:t>
            </w:r>
          </w:p>
        </w:tc>
        <w:tc>
          <w:tcPr>
            <w:tcW w:w="14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0.543%</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0.442%</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1.004%</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0.442%</w:t>
            </w:r>
          </w:p>
        </w:tc>
      </w:tr>
      <w:tr>
        <w:tblPrEx>
          <w:tblW w:w="10455" w:type="dxa"/>
          <w:jc w:val="center"/>
          <w:tblInd w:w="0" w:type="dxa"/>
          <w:tblLayout w:type="fixed"/>
          <w:tblCellMar>
            <w:top w:w="0" w:type="dxa"/>
            <w:left w:w="108" w:type="dxa"/>
            <w:bottom w:w="0" w:type="dxa"/>
            <w:right w:w="108" w:type="dxa"/>
          </w:tblCellMar>
        </w:tblPrEx>
        <w:trPr>
          <w:trHeight w:val="1106"/>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2-3-2</w:t>
            </w:r>
          </w:p>
        </w:tc>
        <w:tc>
          <w:tcPr>
            <w:tcW w:w="110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施工与运维联合应用</w:t>
            </w:r>
          </w:p>
        </w:tc>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建安造价</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0.383%</w:t>
            </w:r>
          </w:p>
        </w:tc>
        <w:tc>
          <w:tcPr>
            <w:tcW w:w="105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0.191%</w:t>
            </w:r>
          </w:p>
        </w:tc>
        <w:tc>
          <w:tcPr>
            <w:tcW w:w="14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0.517%</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0.421%</w:t>
            </w:r>
          </w:p>
        </w:tc>
        <w:tc>
          <w:tcPr>
            <w:tcW w:w="12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0.956%</w:t>
            </w:r>
          </w:p>
        </w:tc>
        <w:tc>
          <w:tcPr>
            <w:tcW w:w="12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eastAsia="宋体" w:hAnsi="宋体" w:cs="宋体" w:hint="eastAsia"/>
                <w:color w:val="000000"/>
                <w:kern w:val="0"/>
                <w:sz w:val="22"/>
              </w:rPr>
              <w:t>0.421%</w:t>
            </w:r>
          </w:p>
        </w:tc>
      </w:tr>
    </w:tbl>
    <w:p>
      <w:pPr>
        <w:widowControl/>
        <w:shd w:val="clear" w:color="auto" w:fill="FFFFFF"/>
        <w:spacing w:line="600" w:lineRule="exact"/>
        <w:jc w:val="left"/>
        <w:rPr>
          <w:rFonts w:ascii="楷体_GB2312" w:eastAsia="楷体_GB2312" w:hAnsi="楷体_GB2312" w:cs="楷体_GB2312" w:hint="eastAsia"/>
          <w:szCs w:val="32"/>
        </w:rPr>
      </w:pPr>
    </w:p>
    <w:p>
      <w:pPr>
        <w:widowControl/>
        <w:shd w:val="clear" w:color="auto" w:fill="FFFFFF"/>
        <w:spacing w:line="600" w:lineRule="exact"/>
        <w:jc w:val="left"/>
        <w:rPr>
          <w:rFonts w:ascii="楷体_GB2312" w:eastAsia="楷体_GB2312" w:hAnsi="楷体_GB2312" w:cs="楷体_GB2312" w:hint="eastAsia"/>
          <w:szCs w:val="32"/>
        </w:rPr>
      </w:pPr>
    </w:p>
    <w:p>
      <w:pPr>
        <w:widowControl/>
        <w:shd w:val="clear" w:color="auto" w:fill="FFFFFF"/>
        <w:spacing w:line="600" w:lineRule="exact"/>
        <w:jc w:val="left"/>
        <w:rPr>
          <w:rFonts w:ascii="仿宋_GB2312" w:hAnsi="楷体_GB2312" w:cs="楷体_GB2312" w:hint="eastAsia"/>
          <w:szCs w:val="32"/>
          <w:lang w:eastAsia="zh-CN"/>
        </w:rPr>
      </w:pPr>
      <w:r>
        <w:rPr>
          <w:rFonts w:ascii="仿宋_GB2312" w:hAnsi="楷体_GB2312" w:cs="楷体_GB2312" w:hint="eastAsia"/>
          <w:szCs w:val="32"/>
        </w:rPr>
        <w:t>（三）轨道交通工程费用基价表</w:t>
      </w:r>
      <w:r>
        <w:rPr>
          <w:rFonts w:ascii="仿宋_GB2312" w:hAnsi="楷体_GB2312" w:cs="楷体_GB2312" w:hint="eastAsia"/>
          <w:szCs w:val="32"/>
          <w:lang w:eastAsia="zh-CN"/>
        </w:rPr>
        <w:t>（表</w:t>
      </w:r>
      <w:r>
        <w:rPr>
          <w:rFonts w:ascii="仿宋_GB2312" w:hAnsi="楷体_GB2312" w:cs="楷体_GB2312" w:hint="eastAsia"/>
          <w:szCs w:val="32"/>
          <w:lang w:val="en-US" w:eastAsia="zh-CN"/>
        </w:rPr>
        <w:t>3</w:t>
      </w:r>
      <w:r>
        <w:rPr>
          <w:rFonts w:ascii="仿宋_GB2312" w:hAnsi="楷体_GB2312" w:cs="楷体_GB2312" w:hint="eastAsia"/>
          <w:szCs w:val="32"/>
          <w:lang w:eastAsia="zh-CN"/>
        </w:rPr>
        <w:t>）</w:t>
      </w:r>
    </w:p>
    <w:p>
      <w:pPr>
        <w:widowControl/>
        <w:shd w:val="clear" w:color="auto" w:fill="FFFFFF"/>
        <w:spacing w:line="600" w:lineRule="exact"/>
        <w:jc w:val="left"/>
        <w:rPr>
          <w:rFonts w:ascii="仿宋_GB2312" w:hAnsi="楷体_GB2312" w:cs="楷体_GB2312" w:hint="eastAsia"/>
          <w:szCs w:val="32"/>
          <w:lang w:eastAsia="zh-CN"/>
        </w:rPr>
      </w:pPr>
    </w:p>
    <w:tbl>
      <w:tblPr>
        <w:tblStyle w:val="TableNormal"/>
        <w:tblW w:w="10410" w:type="dxa"/>
        <w:jc w:val="center"/>
        <w:tblInd w:w="0" w:type="dxa"/>
        <w:tblLayout w:type="fixed"/>
        <w:tblCellMar>
          <w:top w:w="0" w:type="dxa"/>
          <w:left w:w="108" w:type="dxa"/>
          <w:bottom w:w="0" w:type="dxa"/>
          <w:right w:w="108" w:type="dxa"/>
        </w:tblCellMar>
      </w:tblPr>
      <w:tblGrid>
        <w:gridCol w:w="883"/>
        <w:gridCol w:w="1098"/>
        <w:gridCol w:w="1163"/>
        <w:gridCol w:w="1229"/>
        <w:gridCol w:w="1229"/>
        <w:gridCol w:w="1229"/>
        <w:gridCol w:w="1229"/>
        <w:gridCol w:w="1229"/>
        <w:gridCol w:w="1121"/>
      </w:tblGrid>
      <w:tr>
        <w:tblPrEx>
          <w:tblW w:w="10410" w:type="dxa"/>
          <w:jc w:val="center"/>
          <w:tblInd w:w="0" w:type="dxa"/>
          <w:tblLayout w:type="fixed"/>
          <w:tblCellMar>
            <w:top w:w="0" w:type="dxa"/>
            <w:left w:w="108" w:type="dxa"/>
            <w:bottom w:w="0" w:type="dxa"/>
            <w:right w:w="108" w:type="dxa"/>
          </w:tblCellMar>
        </w:tblPrEx>
        <w:trPr>
          <w:trHeight w:val="228"/>
          <w:tblHeader/>
          <w:jc w:val="center"/>
        </w:trPr>
        <w:tc>
          <w:tcPr>
            <w:tcW w:w="88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计价编号</w:t>
            </w:r>
          </w:p>
        </w:tc>
        <w:tc>
          <w:tcPr>
            <w:tcW w:w="1098"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内容</w:t>
            </w:r>
          </w:p>
        </w:tc>
        <w:tc>
          <w:tcPr>
            <w:tcW w:w="116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计价基础</w:t>
            </w:r>
          </w:p>
        </w:tc>
        <w:tc>
          <w:tcPr>
            <w:tcW w:w="7266" w:type="dxa"/>
            <w:gridSpan w:val="6"/>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计价费率（%）</w:t>
            </w:r>
          </w:p>
        </w:tc>
      </w:tr>
      <w:tr>
        <w:tblPrEx>
          <w:tblW w:w="10410" w:type="dxa"/>
          <w:jc w:val="center"/>
          <w:tblInd w:w="0" w:type="dxa"/>
          <w:tblLayout w:type="fixed"/>
          <w:tblCellMar>
            <w:top w:w="0" w:type="dxa"/>
            <w:left w:w="108" w:type="dxa"/>
            <w:bottom w:w="0" w:type="dxa"/>
            <w:right w:w="108" w:type="dxa"/>
          </w:tblCellMar>
        </w:tblPrEx>
        <w:trPr>
          <w:trHeight w:val="1119"/>
          <w:tblHeader/>
          <w:jc w:val="center"/>
        </w:trPr>
        <w:tc>
          <w:tcPr>
            <w:tcW w:w="883"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0"/>
                <w:szCs w:val="20"/>
              </w:rPr>
            </w:pPr>
          </w:p>
        </w:tc>
        <w:tc>
          <w:tcPr>
            <w:tcW w:w="1098"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0"/>
                <w:szCs w:val="20"/>
              </w:rPr>
            </w:pPr>
          </w:p>
        </w:tc>
        <w:tc>
          <w:tcPr>
            <w:tcW w:w="1163"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0"/>
                <w:szCs w:val="20"/>
              </w:rPr>
            </w:pP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单项工程应用</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单独的区间土建工程应用</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单独的车辆段工程应用</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单独的地铁站(含附属)土建工程应用</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单独的轨道工程应用</w:t>
            </w:r>
          </w:p>
        </w:tc>
        <w:tc>
          <w:tcPr>
            <w:tcW w:w="112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单独的机电安装或装修工程应用</w:t>
            </w:r>
          </w:p>
        </w:tc>
      </w:tr>
      <w:tr>
        <w:tblPrEx>
          <w:tblW w:w="10410" w:type="dxa"/>
          <w:jc w:val="center"/>
          <w:tblInd w:w="0" w:type="dxa"/>
          <w:tblLayout w:type="fixed"/>
          <w:tblCellMar>
            <w:top w:w="0" w:type="dxa"/>
            <w:left w:w="108" w:type="dxa"/>
            <w:bottom w:w="0" w:type="dxa"/>
            <w:right w:w="108" w:type="dxa"/>
          </w:tblCellMar>
        </w:tblPrEx>
        <w:trPr>
          <w:trHeight w:val="544"/>
          <w:tblHeader/>
          <w:jc w:val="center"/>
        </w:trPr>
        <w:tc>
          <w:tcPr>
            <w:tcW w:w="883"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0"/>
                <w:szCs w:val="20"/>
              </w:rPr>
            </w:pPr>
          </w:p>
        </w:tc>
        <w:tc>
          <w:tcPr>
            <w:tcW w:w="1098"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0"/>
                <w:szCs w:val="20"/>
              </w:rPr>
            </w:pPr>
          </w:p>
        </w:tc>
        <w:tc>
          <w:tcPr>
            <w:tcW w:w="1163"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0"/>
                <w:szCs w:val="20"/>
              </w:rPr>
            </w:pP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A</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B</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C</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D</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E</w:t>
            </w:r>
          </w:p>
        </w:tc>
        <w:tc>
          <w:tcPr>
            <w:tcW w:w="112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F</w:t>
            </w:r>
          </w:p>
        </w:tc>
      </w:tr>
      <w:tr>
        <w:tblPrEx>
          <w:tblW w:w="10410" w:type="dxa"/>
          <w:jc w:val="center"/>
          <w:tblInd w:w="0" w:type="dxa"/>
          <w:tblLayout w:type="fixed"/>
          <w:tblCellMar>
            <w:top w:w="0" w:type="dxa"/>
            <w:left w:w="108" w:type="dxa"/>
            <w:bottom w:w="0" w:type="dxa"/>
            <w:right w:w="108" w:type="dxa"/>
          </w:tblCellMar>
        </w:tblPrEx>
        <w:trPr>
          <w:trHeight w:val="1134"/>
          <w:jc w:val="center"/>
        </w:trPr>
        <w:tc>
          <w:tcPr>
            <w:tcW w:w="88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0"/>
                <w:szCs w:val="20"/>
              </w:rPr>
            </w:pPr>
            <w:r>
              <w:rPr>
                <w:rFonts w:ascii="宋体" w:hAnsi="宋体" w:cs="宋体" w:hint="eastAsia"/>
                <w:color w:val="000000"/>
                <w:kern w:val="0"/>
                <w:sz w:val="20"/>
                <w:szCs w:val="20"/>
              </w:rPr>
              <w:t>3-1</w:t>
            </w:r>
          </w:p>
        </w:tc>
        <w:tc>
          <w:tcPr>
            <w:tcW w:w="109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0"/>
                <w:szCs w:val="20"/>
              </w:rPr>
            </w:pPr>
            <w:r>
              <w:rPr>
                <w:rFonts w:ascii="宋体" w:hAnsi="宋体" w:cs="宋体" w:hint="eastAsia"/>
                <w:color w:val="000000"/>
                <w:kern w:val="0"/>
                <w:sz w:val="20"/>
                <w:szCs w:val="20"/>
              </w:rPr>
              <w:t>设计施工运维三阶段应用</w:t>
            </w:r>
          </w:p>
        </w:tc>
        <w:tc>
          <w:tcPr>
            <w:tcW w:w="11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建安造价</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0.350%</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0.105%</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0.438%</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0.630%</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0.105%</w:t>
            </w:r>
          </w:p>
        </w:tc>
        <w:tc>
          <w:tcPr>
            <w:tcW w:w="112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0.875%</w:t>
            </w:r>
          </w:p>
        </w:tc>
      </w:tr>
      <w:tr>
        <w:tblPrEx>
          <w:tblW w:w="10410" w:type="dxa"/>
          <w:jc w:val="center"/>
          <w:tblInd w:w="0" w:type="dxa"/>
          <w:tblLayout w:type="fixed"/>
          <w:tblCellMar>
            <w:top w:w="0" w:type="dxa"/>
            <w:left w:w="108" w:type="dxa"/>
            <w:bottom w:w="0" w:type="dxa"/>
            <w:right w:w="108" w:type="dxa"/>
          </w:tblCellMar>
        </w:tblPrEx>
        <w:trPr>
          <w:trHeight w:val="1134"/>
          <w:jc w:val="center"/>
        </w:trPr>
        <w:tc>
          <w:tcPr>
            <w:tcW w:w="88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3-2</w:t>
            </w:r>
          </w:p>
        </w:tc>
        <w:tc>
          <w:tcPr>
            <w:tcW w:w="109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单阶段应用</w:t>
            </w:r>
          </w:p>
        </w:tc>
        <w:tc>
          <w:tcPr>
            <w:tcW w:w="11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0"/>
                <w:szCs w:val="20"/>
              </w:rPr>
            </w:pP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0"/>
                <w:szCs w:val="20"/>
              </w:rPr>
            </w:pP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0"/>
                <w:szCs w:val="20"/>
              </w:rPr>
            </w:pP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0"/>
                <w:szCs w:val="20"/>
              </w:rPr>
            </w:pP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0"/>
                <w:szCs w:val="20"/>
              </w:rPr>
            </w:pP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0"/>
                <w:szCs w:val="20"/>
              </w:rPr>
            </w:pPr>
          </w:p>
        </w:tc>
        <w:tc>
          <w:tcPr>
            <w:tcW w:w="112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0"/>
                <w:szCs w:val="20"/>
              </w:rPr>
            </w:pPr>
          </w:p>
        </w:tc>
      </w:tr>
      <w:tr>
        <w:tblPrEx>
          <w:tblW w:w="10410" w:type="dxa"/>
          <w:jc w:val="center"/>
          <w:tblInd w:w="0" w:type="dxa"/>
          <w:tblLayout w:type="fixed"/>
          <w:tblCellMar>
            <w:top w:w="0" w:type="dxa"/>
            <w:left w:w="108" w:type="dxa"/>
            <w:bottom w:w="0" w:type="dxa"/>
            <w:right w:w="108" w:type="dxa"/>
          </w:tblCellMar>
        </w:tblPrEx>
        <w:trPr>
          <w:trHeight w:val="1134"/>
          <w:jc w:val="center"/>
        </w:trPr>
        <w:tc>
          <w:tcPr>
            <w:tcW w:w="88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3-2-1</w:t>
            </w:r>
          </w:p>
        </w:tc>
        <w:tc>
          <w:tcPr>
            <w:tcW w:w="109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设计应用</w:t>
            </w:r>
          </w:p>
        </w:tc>
        <w:tc>
          <w:tcPr>
            <w:tcW w:w="11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建安造价</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0.175%</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0.053%</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0.219%</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0.315%</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0.053%</w:t>
            </w:r>
          </w:p>
        </w:tc>
        <w:tc>
          <w:tcPr>
            <w:tcW w:w="112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0.438%</w:t>
            </w:r>
          </w:p>
        </w:tc>
      </w:tr>
      <w:tr>
        <w:tblPrEx>
          <w:tblW w:w="10410" w:type="dxa"/>
          <w:jc w:val="center"/>
          <w:tblInd w:w="0" w:type="dxa"/>
          <w:tblLayout w:type="fixed"/>
          <w:tblCellMar>
            <w:top w:w="0" w:type="dxa"/>
            <w:left w:w="108" w:type="dxa"/>
            <w:bottom w:w="0" w:type="dxa"/>
            <w:right w:w="108" w:type="dxa"/>
          </w:tblCellMar>
        </w:tblPrEx>
        <w:trPr>
          <w:trHeight w:val="1134"/>
          <w:jc w:val="center"/>
        </w:trPr>
        <w:tc>
          <w:tcPr>
            <w:tcW w:w="88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3-2-2</w:t>
            </w:r>
          </w:p>
        </w:tc>
        <w:tc>
          <w:tcPr>
            <w:tcW w:w="109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施工应用</w:t>
            </w:r>
          </w:p>
        </w:tc>
        <w:tc>
          <w:tcPr>
            <w:tcW w:w="11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建安造价</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0.193%</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0.058%</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0.241%</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0.347%</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0.058%</w:t>
            </w:r>
          </w:p>
        </w:tc>
        <w:tc>
          <w:tcPr>
            <w:tcW w:w="112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0.481%</w:t>
            </w:r>
          </w:p>
        </w:tc>
      </w:tr>
      <w:tr>
        <w:tblPrEx>
          <w:tblW w:w="10410" w:type="dxa"/>
          <w:jc w:val="center"/>
          <w:tblInd w:w="0" w:type="dxa"/>
          <w:tblLayout w:type="fixed"/>
          <w:tblCellMar>
            <w:top w:w="0" w:type="dxa"/>
            <w:left w:w="108" w:type="dxa"/>
            <w:bottom w:w="0" w:type="dxa"/>
            <w:right w:w="108" w:type="dxa"/>
          </w:tblCellMar>
        </w:tblPrEx>
        <w:trPr>
          <w:trHeight w:val="1134"/>
          <w:jc w:val="center"/>
        </w:trPr>
        <w:tc>
          <w:tcPr>
            <w:tcW w:w="88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3-2-3</w:t>
            </w:r>
          </w:p>
        </w:tc>
        <w:tc>
          <w:tcPr>
            <w:tcW w:w="109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运维应用</w:t>
            </w:r>
          </w:p>
        </w:tc>
        <w:tc>
          <w:tcPr>
            <w:tcW w:w="11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建安造价</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0.158%</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0.047%</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0.197%</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0.284%</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0.047%</w:t>
            </w:r>
          </w:p>
        </w:tc>
        <w:tc>
          <w:tcPr>
            <w:tcW w:w="112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0.394%</w:t>
            </w:r>
          </w:p>
        </w:tc>
      </w:tr>
      <w:tr>
        <w:tblPrEx>
          <w:tblW w:w="10410" w:type="dxa"/>
          <w:jc w:val="center"/>
          <w:tblInd w:w="0" w:type="dxa"/>
          <w:tblLayout w:type="fixed"/>
          <w:tblCellMar>
            <w:top w:w="0" w:type="dxa"/>
            <w:left w:w="108" w:type="dxa"/>
            <w:bottom w:w="0" w:type="dxa"/>
            <w:right w:w="108" w:type="dxa"/>
          </w:tblCellMar>
        </w:tblPrEx>
        <w:trPr>
          <w:trHeight w:val="1134"/>
          <w:jc w:val="center"/>
        </w:trPr>
        <w:tc>
          <w:tcPr>
            <w:tcW w:w="88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0"/>
                <w:szCs w:val="20"/>
              </w:rPr>
            </w:pPr>
            <w:r>
              <w:rPr>
                <w:rFonts w:ascii="宋体" w:hAnsi="宋体" w:cs="宋体" w:hint="eastAsia"/>
                <w:color w:val="000000"/>
                <w:kern w:val="0"/>
                <w:sz w:val="20"/>
                <w:szCs w:val="20"/>
              </w:rPr>
              <w:t>3-3</w:t>
            </w:r>
          </w:p>
        </w:tc>
        <w:tc>
          <w:tcPr>
            <w:tcW w:w="109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0"/>
                <w:szCs w:val="20"/>
              </w:rPr>
            </w:pPr>
            <w:r>
              <w:rPr>
                <w:rFonts w:ascii="宋体" w:hAnsi="宋体" w:cs="宋体" w:hint="eastAsia"/>
                <w:color w:val="000000"/>
                <w:kern w:val="0"/>
                <w:sz w:val="20"/>
                <w:szCs w:val="20"/>
              </w:rPr>
              <w:t>两阶段联合应用</w:t>
            </w:r>
          </w:p>
        </w:tc>
        <w:tc>
          <w:tcPr>
            <w:tcW w:w="11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sz w:val="20"/>
                <w:szCs w:val="20"/>
              </w:rPr>
            </w:pP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　</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　</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　</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　</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　</w:t>
            </w:r>
          </w:p>
        </w:tc>
        <w:tc>
          <w:tcPr>
            <w:tcW w:w="112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　</w:t>
            </w:r>
          </w:p>
        </w:tc>
      </w:tr>
      <w:tr>
        <w:tblPrEx>
          <w:tblW w:w="10410" w:type="dxa"/>
          <w:jc w:val="center"/>
          <w:tblInd w:w="0" w:type="dxa"/>
          <w:tblLayout w:type="fixed"/>
          <w:tblCellMar>
            <w:top w:w="0" w:type="dxa"/>
            <w:left w:w="108" w:type="dxa"/>
            <w:bottom w:w="0" w:type="dxa"/>
            <w:right w:w="108" w:type="dxa"/>
          </w:tblCellMar>
        </w:tblPrEx>
        <w:trPr>
          <w:trHeight w:val="1134"/>
          <w:jc w:val="center"/>
        </w:trPr>
        <w:tc>
          <w:tcPr>
            <w:tcW w:w="88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0"/>
                <w:szCs w:val="20"/>
              </w:rPr>
            </w:pPr>
            <w:r>
              <w:rPr>
                <w:rFonts w:ascii="宋体" w:hAnsi="宋体" w:cs="宋体" w:hint="eastAsia"/>
                <w:color w:val="000000"/>
                <w:kern w:val="0"/>
                <w:sz w:val="20"/>
                <w:szCs w:val="20"/>
              </w:rPr>
              <w:t>3-3-1</w:t>
            </w:r>
          </w:p>
        </w:tc>
        <w:tc>
          <w:tcPr>
            <w:tcW w:w="109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0"/>
                <w:szCs w:val="20"/>
              </w:rPr>
            </w:pPr>
            <w:r>
              <w:rPr>
                <w:rFonts w:ascii="宋体" w:hAnsi="宋体" w:cs="宋体" w:hint="eastAsia"/>
                <w:color w:val="000000"/>
                <w:kern w:val="0"/>
                <w:sz w:val="20"/>
                <w:szCs w:val="20"/>
              </w:rPr>
              <w:t>设计与施工联合应用</w:t>
            </w:r>
          </w:p>
        </w:tc>
        <w:tc>
          <w:tcPr>
            <w:tcW w:w="11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建安造价</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0.312%</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0.094%</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0.391%</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0.562%</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0.094%</w:t>
            </w:r>
          </w:p>
        </w:tc>
        <w:tc>
          <w:tcPr>
            <w:tcW w:w="112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0.781%</w:t>
            </w:r>
          </w:p>
        </w:tc>
      </w:tr>
      <w:tr>
        <w:tblPrEx>
          <w:tblW w:w="10410" w:type="dxa"/>
          <w:jc w:val="center"/>
          <w:tblInd w:w="0" w:type="dxa"/>
          <w:tblLayout w:type="fixed"/>
          <w:tblCellMar>
            <w:top w:w="0" w:type="dxa"/>
            <w:left w:w="108" w:type="dxa"/>
            <w:bottom w:w="0" w:type="dxa"/>
            <w:right w:w="108" w:type="dxa"/>
          </w:tblCellMar>
        </w:tblPrEx>
        <w:trPr>
          <w:trHeight w:val="1134"/>
          <w:jc w:val="center"/>
        </w:trPr>
        <w:tc>
          <w:tcPr>
            <w:tcW w:w="88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0"/>
                <w:szCs w:val="20"/>
              </w:rPr>
            </w:pPr>
            <w:r>
              <w:rPr>
                <w:rFonts w:ascii="宋体" w:hAnsi="宋体" w:cs="宋体" w:hint="eastAsia"/>
                <w:color w:val="000000"/>
                <w:kern w:val="0"/>
                <w:sz w:val="20"/>
                <w:szCs w:val="20"/>
              </w:rPr>
              <w:t>3-3-2</w:t>
            </w:r>
          </w:p>
        </w:tc>
        <w:tc>
          <w:tcPr>
            <w:tcW w:w="109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0"/>
                <w:szCs w:val="20"/>
              </w:rPr>
            </w:pPr>
            <w:r>
              <w:rPr>
                <w:rFonts w:ascii="宋体" w:hAnsi="宋体" w:cs="宋体" w:hint="eastAsia"/>
                <w:color w:val="000000"/>
                <w:kern w:val="0"/>
                <w:sz w:val="20"/>
                <w:szCs w:val="20"/>
              </w:rPr>
              <w:t>施工与运维联合应用</w:t>
            </w:r>
          </w:p>
        </w:tc>
        <w:tc>
          <w:tcPr>
            <w:tcW w:w="116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建安造价</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0.298%</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0.089%</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0.372%</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0.536%</w:t>
            </w:r>
          </w:p>
        </w:tc>
        <w:tc>
          <w:tcPr>
            <w:tcW w:w="122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0.089%</w:t>
            </w:r>
          </w:p>
        </w:tc>
        <w:tc>
          <w:tcPr>
            <w:tcW w:w="112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0"/>
                <w:szCs w:val="20"/>
              </w:rPr>
            </w:pPr>
            <w:r>
              <w:rPr>
                <w:rFonts w:ascii="宋体" w:hAnsi="宋体" w:cs="宋体" w:hint="eastAsia"/>
                <w:color w:val="000000"/>
                <w:kern w:val="0"/>
                <w:sz w:val="20"/>
                <w:szCs w:val="20"/>
              </w:rPr>
              <w:t>0.744%</w:t>
            </w:r>
          </w:p>
        </w:tc>
      </w:tr>
    </w:tbl>
    <w:p>
      <w:pPr>
        <w:widowControl/>
        <w:shd w:val="clear" w:color="auto" w:fill="FFFFFF"/>
        <w:spacing w:line="600" w:lineRule="exact"/>
        <w:ind w:firstLine="640" w:firstLineChars="200"/>
        <w:jc w:val="left"/>
        <w:rPr>
          <w:rFonts w:ascii="仿宋_GB2312" w:hAnsi="Calibri" w:hint="eastAsia"/>
          <w:szCs w:val="32"/>
        </w:rPr>
      </w:pPr>
    </w:p>
    <w:p>
      <w:pPr>
        <w:widowControl/>
        <w:numPr>
          <w:ilvl w:val="0"/>
          <w:numId w:val="2"/>
        </w:numPr>
        <w:shd w:val="clear" w:color="auto" w:fill="FFFFFF"/>
        <w:spacing w:line="600" w:lineRule="exact"/>
        <w:jc w:val="left"/>
        <w:rPr>
          <w:rFonts w:ascii="仿宋_GB2312" w:hAnsi="楷体_GB2312" w:cs="楷体_GB2312" w:hint="eastAsia"/>
          <w:szCs w:val="32"/>
          <w:lang w:eastAsia="zh-CN"/>
        </w:rPr>
      </w:pPr>
      <w:r>
        <w:rPr>
          <w:rFonts w:ascii="仿宋_GB2312" w:hAnsi="楷体_GB2312" w:cs="楷体_GB2312" w:hint="eastAsia"/>
          <w:szCs w:val="32"/>
        </w:rPr>
        <w:t>综合管廊工程费用基价表</w:t>
      </w:r>
      <w:r>
        <w:rPr>
          <w:rFonts w:ascii="仿宋_GB2312" w:hAnsi="楷体_GB2312" w:cs="楷体_GB2312" w:hint="eastAsia"/>
          <w:szCs w:val="32"/>
          <w:lang w:eastAsia="zh-CN"/>
        </w:rPr>
        <w:t>（表</w:t>
      </w:r>
      <w:r>
        <w:rPr>
          <w:rFonts w:ascii="仿宋_GB2312" w:hAnsi="楷体_GB2312" w:cs="楷体_GB2312" w:hint="eastAsia"/>
          <w:szCs w:val="32"/>
          <w:lang w:val="en-US" w:eastAsia="zh-CN"/>
        </w:rPr>
        <w:t>4</w:t>
      </w:r>
      <w:r>
        <w:rPr>
          <w:rFonts w:ascii="仿宋_GB2312" w:hAnsi="楷体_GB2312" w:cs="楷体_GB2312" w:hint="eastAsia"/>
          <w:szCs w:val="32"/>
          <w:lang w:eastAsia="zh-CN"/>
        </w:rPr>
        <w:t>）</w:t>
      </w:r>
    </w:p>
    <w:p>
      <w:pPr>
        <w:widowControl/>
        <w:numPr>
          <w:ilvl w:val="0"/>
          <w:numId w:val="0"/>
        </w:numPr>
        <w:shd w:val="clear" w:color="auto" w:fill="FFFFFF"/>
        <w:spacing w:line="600" w:lineRule="exact"/>
        <w:jc w:val="left"/>
        <w:rPr>
          <w:rFonts w:ascii="仿宋_GB2312" w:hAnsi="楷体_GB2312" w:cs="楷体_GB2312" w:hint="eastAsia"/>
          <w:szCs w:val="32"/>
          <w:lang w:eastAsia="zh-CN"/>
        </w:rPr>
      </w:pPr>
    </w:p>
    <w:tbl>
      <w:tblPr>
        <w:tblStyle w:val="TableNormal"/>
        <w:tblW w:w="10260" w:type="dxa"/>
        <w:jc w:val="center"/>
        <w:tblInd w:w="0" w:type="dxa"/>
        <w:tblLayout w:type="fixed"/>
        <w:tblCellMar>
          <w:top w:w="0" w:type="dxa"/>
          <w:left w:w="108" w:type="dxa"/>
          <w:bottom w:w="0" w:type="dxa"/>
          <w:right w:w="108" w:type="dxa"/>
        </w:tblCellMar>
      </w:tblPr>
      <w:tblGrid>
        <w:gridCol w:w="977"/>
        <w:gridCol w:w="2576"/>
        <w:gridCol w:w="1148"/>
        <w:gridCol w:w="1847"/>
        <w:gridCol w:w="1813"/>
        <w:gridCol w:w="1899"/>
      </w:tblGrid>
      <w:tr>
        <w:tblPrEx>
          <w:tblW w:w="10260" w:type="dxa"/>
          <w:jc w:val="center"/>
          <w:tblInd w:w="0" w:type="dxa"/>
          <w:tblLayout w:type="fixed"/>
          <w:tblCellMar>
            <w:top w:w="0" w:type="dxa"/>
            <w:left w:w="108" w:type="dxa"/>
            <w:bottom w:w="0" w:type="dxa"/>
            <w:right w:w="108" w:type="dxa"/>
          </w:tblCellMar>
        </w:tblPrEx>
        <w:trPr>
          <w:trHeight w:hRule="exact" w:val="567"/>
          <w:tblHeader/>
          <w:jc w:val="center"/>
        </w:trPr>
        <w:tc>
          <w:tcPr>
            <w:tcW w:w="97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计价编号</w:t>
            </w:r>
          </w:p>
        </w:tc>
        <w:tc>
          <w:tcPr>
            <w:tcW w:w="257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内容</w:t>
            </w:r>
          </w:p>
        </w:tc>
        <w:tc>
          <w:tcPr>
            <w:tcW w:w="1148"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计价基础</w:t>
            </w:r>
          </w:p>
        </w:tc>
        <w:tc>
          <w:tcPr>
            <w:tcW w:w="555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计价费率（%）</w:t>
            </w:r>
          </w:p>
        </w:tc>
      </w:tr>
      <w:tr>
        <w:tblPrEx>
          <w:tblW w:w="10260" w:type="dxa"/>
          <w:jc w:val="center"/>
          <w:tblInd w:w="0" w:type="dxa"/>
          <w:tblLayout w:type="fixed"/>
          <w:tblCellMar>
            <w:top w:w="0" w:type="dxa"/>
            <w:left w:w="108" w:type="dxa"/>
            <w:bottom w:w="0" w:type="dxa"/>
            <w:right w:w="108" w:type="dxa"/>
          </w:tblCellMar>
        </w:tblPrEx>
        <w:trPr>
          <w:trHeight w:val="705"/>
          <w:tblHeader/>
          <w:jc w:val="center"/>
        </w:trPr>
        <w:tc>
          <w:tcPr>
            <w:tcW w:w="97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2576"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148"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单项工程应用</w:t>
            </w:r>
          </w:p>
        </w:tc>
        <w:tc>
          <w:tcPr>
            <w:tcW w:w="18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单独的土建工程应用</w:t>
            </w:r>
          </w:p>
        </w:tc>
        <w:tc>
          <w:tcPr>
            <w:tcW w:w="18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单独的机电安装工程应用</w:t>
            </w:r>
          </w:p>
        </w:tc>
      </w:tr>
      <w:tr>
        <w:tblPrEx>
          <w:tblW w:w="10260" w:type="dxa"/>
          <w:jc w:val="center"/>
          <w:tblInd w:w="0" w:type="dxa"/>
          <w:tblLayout w:type="fixed"/>
          <w:tblCellMar>
            <w:top w:w="0" w:type="dxa"/>
            <w:left w:w="108" w:type="dxa"/>
            <w:bottom w:w="0" w:type="dxa"/>
            <w:right w:w="108" w:type="dxa"/>
          </w:tblCellMar>
        </w:tblPrEx>
        <w:trPr>
          <w:trHeight w:hRule="exact" w:val="567"/>
          <w:tblHeader/>
          <w:jc w:val="center"/>
        </w:trPr>
        <w:tc>
          <w:tcPr>
            <w:tcW w:w="97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2576"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148"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A</w:t>
            </w:r>
          </w:p>
        </w:tc>
        <w:tc>
          <w:tcPr>
            <w:tcW w:w="18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B</w:t>
            </w:r>
          </w:p>
        </w:tc>
        <w:tc>
          <w:tcPr>
            <w:tcW w:w="18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C</w:t>
            </w:r>
          </w:p>
        </w:tc>
      </w:tr>
      <w:tr>
        <w:tblPrEx>
          <w:tblW w:w="10260" w:type="dxa"/>
          <w:jc w:val="center"/>
          <w:tblInd w:w="0" w:type="dxa"/>
          <w:tblLayout w:type="fixed"/>
          <w:tblCellMar>
            <w:top w:w="0" w:type="dxa"/>
            <w:left w:w="108" w:type="dxa"/>
            <w:bottom w:w="0" w:type="dxa"/>
            <w:right w:w="108" w:type="dxa"/>
          </w:tblCellMar>
        </w:tblPrEx>
        <w:trPr>
          <w:trHeight w:hRule="exact" w:val="1191"/>
          <w:jc w:val="center"/>
        </w:trPr>
        <w:tc>
          <w:tcPr>
            <w:tcW w:w="97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4-1</w:t>
            </w:r>
          </w:p>
        </w:tc>
        <w:tc>
          <w:tcPr>
            <w:tcW w:w="2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设计施工运维三阶段应用</w:t>
            </w:r>
          </w:p>
        </w:tc>
        <w:tc>
          <w:tcPr>
            <w:tcW w:w="11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建安造价</w:t>
            </w:r>
          </w:p>
        </w:tc>
        <w:tc>
          <w:tcPr>
            <w:tcW w:w="1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0.400%</w:t>
            </w:r>
          </w:p>
        </w:tc>
        <w:tc>
          <w:tcPr>
            <w:tcW w:w="18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0.080%</w:t>
            </w:r>
          </w:p>
        </w:tc>
        <w:tc>
          <w:tcPr>
            <w:tcW w:w="18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0.720%</w:t>
            </w:r>
          </w:p>
        </w:tc>
      </w:tr>
      <w:tr>
        <w:tblPrEx>
          <w:tblW w:w="10260" w:type="dxa"/>
          <w:jc w:val="center"/>
          <w:tblInd w:w="0" w:type="dxa"/>
          <w:tblLayout w:type="fixed"/>
          <w:tblCellMar>
            <w:top w:w="0" w:type="dxa"/>
            <w:left w:w="108" w:type="dxa"/>
            <w:bottom w:w="0" w:type="dxa"/>
            <w:right w:w="108" w:type="dxa"/>
          </w:tblCellMar>
        </w:tblPrEx>
        <w:trPr>
          <w:trHeight w:hRule="exact" w:val="1191"/>
          <w:jc w:val="center"/>
        </w:trPr>
        <w:tc>
          <w:tcPr>
            <w:tcW w:w="97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4-2</w:t>
            </w:r>
          </w:p>
        </w:tc>
        <w:tc>
          <w:tcPr>
            <w:tcW w:w="2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单阶段应用</w:t>
            </w:r>
          </w:p>
        </w:tc>
        <w:tc>
          <w:tcPr>
            <w:tcW w:w="11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8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8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r>
      <w:tr>
        <w:tblPrEx>
          <w:tblW w:w="10260" w:type="dxa"/>
          <w:jc w:val="center"/>
          <w:tblInd w:w="0" w:type="dxa"/>
          <w:tblLayout w:type="fixed"/>
          <w:tblCellMar>
            <w:top w:w="0" w:type="dxa"/>
            <w:left w:w="108" w:type="dxa"/>
            <w:bottom w:w="0" w:type="dxa"/>
            <w:right w:w="108" w:type="dxa"/>
          </w:tblCellMar>
        </w:tblPrEx>
        <w:trPr>
          <w:trHeight w:hRule="exact" w:val="1191"/>
          <w:jc w:val="center"/>
        </w:trPr>
        <w:tc>
          <w:tcPr>
            <w:tcW w:w="97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4-2-1</w:t>
            </w:r>
          </w:p>
        </w:tc>
        <w:tc>
          <w:tcPr>
            <w:tcW w:w="2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设计应用</w:t>
            </w:r>
          </w:p>
        </w:tc>
        <w:tc>
          <w:tcPr>
            <w:tcW w:w="11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建安造价</w:t>
            </w:r>
          </w:p>
        </w:tc>
        <w:tc>
          <w:tcPr>
            <w:tcW w:w="1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0.200%</w:t>
            </w:r>
          </w:p>
        </w:tc>
        <w:tc>
          <w:tcPr>
            <w:tcW w:w="18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0.040%</w:t>
            </w:r>
          </w:p>
        </w:tc>
        <w:tc>
          <w:tcPr>
            <w:tcW w:w="18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0.360%</w:t>
            </w:r>
          </w:p>
        </w:tc>
      </w:tr>
      <w:tr>
        <w:tblPrEx>
          <w:tblW w:w="10260" w:type="dxa"/>
          <w:jc w:val="center"/>
          <w:tblInd w:w="0" w:type="dxa"/>
          <w:tblLayout w:type="fixed"/>
          <w:tblCellMar>
            <w:top w:w="0" w:type="dxa"/>
            <w:left w:w="108" w:type="dxa"/>
            <w:bottom w:w="0" w:type="dxa"/>
            <w:right w:w="108" w:type="dxa"/>
          </w:tblCellMar>
        </w:tblPrEx>
        <w:trPr>
          <w:trHeight w:hRule="exact" w:val="1191"/>
          <w:jc w:val="center"/>
        </w:trPr>
        <w:tc>
          <w:tcPr>
            <w:tcW w:w="97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4-2-2</w:t>
            </w:r>
          </w:p>
        </w:tc>
        <w:tc>
          <w:tcPr>
            <w:tcW w:w="2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施工应用</w:t>
            </w:r>
          </w:p>
        </w:tc>
        <w:tc>
          <w:tcPr>
            <w:tcW w:w="11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建安造价</w:t>
            </w:r>
          </w:p>
        </w:tc>
        <w:tc>
          <w:tcPr>
            <w:tcW w:w="1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0.220%</w:t>
            </w:r>
          </w:p>
        </w:tc>
        <w:tc>
          <w:tcPr>
            <w:tcW w:w="18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0.044%</w:t>
            </w:r>
          </w:p>
        </w:tc>
        <w:tc>
          <w:tcPr>
            <w:tcW w:w="18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0.396%</w:t>
            </w:r>
          </w:p>
        </w:tc>
      </w:tr>
      <w:tr>
        <w:tblPrEx>
          <w:tblW w:w="10260" w:type="dxa"/>
          <w:jc w:val="center"/>
          <w:tblInd w:w="0" w:type="dxa"/>
          <w:tblLayout w:type="fixed"/>
          <w:tblCellMar>
            <w:top w:w="0" w:type="dxa"/>
            <w:left w:w="108" w:type="dxa"/>
            <w:bottom w:w="0" w:type="dxa"/>
            <w:right w:w="108" w:type="dxa"/>
          </w:tblCellMar>
        </w:tblPrEx>
        <w:trPr>
          <w:trHeight w:hRule="exact" w:val="1191"/>
          <w:jc w:val="center"/>
        </w:trPr>
        <w:tc>
          <w:tcPr>
            <w:tcW w:w="97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4-2-3</w:t>
            </w:r>
          </w:p>
        </w:tc>
        <w:tc>
          <w:tcPr>
            <w:tcW w:w="2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运维应用</w:t>
            </w:r>
          </w:p>
        </w:tc>
        <w:tc>
          <w:tcPr>
            <w:tcW w:w="11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建安造价</w:t>
            </w:r>
          </w:p>
        </w:tc>
        <w:tc>
          <w:tcPr>
            <w:tcW w:w="1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0.180%</w:t>
            </w:r>
          </w:p>
        </w:tc>
        <w:tc>
          <w:tcPr>
            <w:tcW w:w="18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0.036%</w:t>
            </w:r>
          </w:p>
        </w:tc>
        <w:tc>
          <w:tcPr>
            <w:tcW w:w="18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0.324%</w:t>
            </w:r>
          </w:p>
        </w:tc>
      </w:tr>
      <w:tr>
        <w:tblPrEx>
          <w:tblW w:w="10260" w:type="dxa"/>
          <w:jc w:val="center"/>
          <w:tblInd w:w="0" w:type="dxa"/>
          <w:tblLayout w:type="fixed"/>
          <w:tblCellMar>
            <w:top w:w="0" w:type="dxa"/>
            <w:left w:w="108" w:type="dxa"/>
            <w:bottom w:w="0" w:type="dxa"/>
            <w:right w:w="108" w:type="dxa"/>
          </w:tblCellMar>
        </w:tblPrEx>
        <w:trPr>
          <w:trHeight w:hRule="exact" w:val="1191"/>
          <w:jc w:val="center"/>
        </w:trPr>
        <w:tc>
          <w:tcPr>
            <w:tcW w:w="97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4-3</w:t>
            </w:r>
          </w:p>
        </w:tc>
        <w:tc>
          <w:tcPr>
            <w:tcW w:w="2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两阶段联合应用</w:t>
            </w:r>
          </w:p>
        </w:tc>
        <w:tc>
          <w:tcPr>
            <w:tcW w:w="11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sz w:val="22"/>
                <w:szCs w:val="24"/>
              </w:rPr>
            </w:pPr>
          </w:p>
        </w:tc>
        <w:tc>
          <w:tcPr>
            <w:tcW w:w="1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w:t>
            </w:r>
          </w:p>
        </w:tc>
        <w:tc>
          <w:tcPr>
            <w:tcW w:w="18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w:t>
            </w:r>
          </w:p>
        </w:tc>
        <w:tc>
          <w:tcPr>
            <w:tcW w:w="18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w:t>
            </w:r>
          </w:p>
        </w:tc>
      </w:tr>
      <w:tr>
        <w:tblPrEx>
          <w:tblW w:w="10260" w:type="dxa"/>
          <w:jc w:val="center"/>
          <w:tblInd w:w="0" w:type="dxa"/>
          <w:tblLayout w:type="fixed"/>
          <w:tblCellMar>
            <w:top w:w="0" w:type="dxa"/>
            <w:left w:w="108" w:type="dxa"/>
            <w:bottom w:w="0" w:type="dxa"/>
            <w:right w:w="108" w:type="dxa"/>
          </w:tblCellMar>
        </w:tblPrEx>
        <w:trPr>
          <w:trHeight w:hRule="exact" w:val="1191"/>
          <w:jc w:val="center"/>
        </w:trPr>
        <w:tc>
          <w:tcPr>
            <w:tcW w:w="97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4-3-1</w:t>
            </w:r>
          </w:p>
        </w:tc>
        <w:tc>
          <w:tcPr>
            <w:tcW w:w="2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设计与施工联合应用</w:t>
            </w:r>
          </w:p>
        </w:tc>
        <w:tc>
          <w:tcPr>
            <w:tcW w:w="11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建安造价</w:t>
            </w:r>
          </w:p>
        </w:tc>
        <w:tc>
          <w:tcPr>
            <w:tcW w:w="1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0.357%</w:t>
            </w:r>
          </w:p>
        </w:tc>
        <w:tc>
          <w:tcPr>
            <w:tcW w:w="18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0.071%</w:t>
            </w:r>
          </w:p>
        </w:tc>
        <w:tc>
          <w:tcPr>
            <w:tcW w:w="18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0.643%</w:t>
            </w:r>
          </w:p>
        </w:tc>
      </w:tr>
      <w:tr>
        <w:tblPrEx>
          <w:tblW w:w="10260" w:type="dxa"/>
          <w:jc w:val="center"/>
          <w:tblInd w:w="0" w:type="dxa"/>
          <w:tblLayout w:type="fixed"/>
          <w:tblCellMar>
            <w:top w:w="0" w:type="dxa"/>
            <w:left w:w="108" w:type="dxa"/>
            <w:bottom w:w="0" w:type="dxa"/>
            <w:right w:w="108" w:type="dxa"/>
          </w:tblCellMar>
        </w:tblPrEx>
        <w:trPr>
          <w:trHeight w:hRule="exact" w:val="1191"/>
          <w:jc w:val="center"/>
        </w:trPr>
        <w:tc>
          <w:tcPr>
            <w:tcW w:w="97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4-3-2</w:t>
            </w:r>
          </w:p>
        </w:tc>
        <w:tc>
          <w:tcPr>
            <w:tcW w:w="257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施工与运维联合应用</w:t>
            </w:r>
          </w:p>
        </w:tc>
        <w:tc>
          <w:tcPr>
            <w:tcW w:w="114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建安造价</w:t>
            </w:r>
          </w:p>
        </w:tc>
        <w:tc>
          <w:tcPr>
            <w:tcW w:w="18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0.340%</w:t>
            </w:r>
          </w:p>
        </w:tc>
        <w:tc>
          <w:tcPr>
            <w:tcW w:w="181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0.068%</w:t>
            </w:r>
          </w:p>
        </w:tc>
        <w:tc>
          <w:tcPr>
            <w:tcW w:w="189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0.612%</w:t>
            </w:r>
          </w:p>
        </w:tc>
      </w:tr>
    </w:tbl>
    <w:p>
      <w:pPr>
        <w:widowControl/>
        <w:shd w:val="clear" w:color="auto" w:fill="FFFFFF"/>
        <w:spacing w:line="600" w:lineRule="exact"/>
        <w:jc w:val="left"/>
        <w:rPr>
          <w:rFonts w:ascii="仿宋_GB2312" w:hAnsi="楷体_GB2312" w:cs="楷体_GB2312" w:hint="eastAsia"/>
          <w:szCs w:val="32"/>
        </w:rPr>
      </w:pPr>
    </w:p>
    <w:p>
      <w:pPr>
        <w:widowControl/>
        <w:numPr>
          <w:ilvl w:val="0"/>
          <w:numId w:val="2"/>
        </w:numPr>
        <w:shd w:val="clear" w:color="auto" w:fill="FFFFFF"/>
        <w:spacing w:line="600" w:lineRule="exact"/>
        <w:jc w:val="left"/>
        <w:rPr>
          <w:rFonts w:ascii="仿宋_GB2312" w:hAnsi="楷体_GB2312" w:cs="楷体_GB2312" w:hint="eastAsia"/>
          <w:szCs w:val="32"/>
          <w:lang w:eastAsia="zh-CN"/>
        </w:rPr>
      </w:pPr>
      <w:r>
        <w:rPr>
          <w:rFonts w:ascii="仿宋_GB2312" w:hAnsi="楷体_GB2312" w:cs="楷体_GB2312" w:hint="eastAsia"/>
          <w:szCs w:val="32"/>
        </w:rPr>
        <w:t>园林景观工程费用基价表</w:t>
      </w:r>
      <w:r>
        <w:rPr>
          <w:rFonts w:ascii="仿宋_GB2312" w:hAnsi="楷体_GB2312" w:cs="楷体_GB2312" w:hint="eastAsia"/>
          <w:szCs w:val="32"/>
          <w:lang w:eastAsia="zh-CN"/>
        </w:rPr>
        <w:t>（表</w:t>
      </w:r>
      <w:r>
        <w:rPr>
          <w:rFonts w:ascii="仿宋_GB2312" w:hAnsi="楷体_GB2312" w:cs="楷体_GB2312" w:hint="eastAsia"/>
          <w:szCs w:val="32"/>
          <w:lang w:val="en-US" w:eastAsia="zh-CN"/>
        </w:rPr>
        <w:t>5</w:t>
      </w:r>
      <w:r>
        <w:rPr>
          <w:rFonts w:ascii="仿宋_GB2312" w:hAnsi="楷体_GB2312" w:cs="楷体_GB2312" w:hint="eastAsia"/>
          <w:szCs w:val="32"/>
          <w:lang w:eastAsia="zh-CN"/>
        </w:rPr>
        <w:t>）</w:t>
      </w:r>
    </w:p>
    <w:p>
      <w:pPr>
        <w:widowControl/>
        <w:numPr>
          <w:ilvl w:val="0"/>
          <w:numId w:val="0"/>
        </w:numPr>
        <w:shd w:val="clear" w:color="auto" w:fill="FFFFFF"/>
        <w:spacing w:line="600" w:lineRule="exact"/>
        <w:jc w:val="left"/>
        <w:rPr>
          <w:rFonts w:ascii="仿宋_GB2312" w:hAnsi="楷体_GB2312" w:cs="楷体_GB2312" w:hint="eastAsia"/>
          <w:szCs w:val="32"/>
          <w:lang w:eastAsia="zh-CN"/>
        </w:rPr>
      </w:pPr>
    </w:p>
    <w:tbl>
      <w:tblPr>
        <w:tblStyle w:val="TableNormal"/>
        <w:tblW w:w="10275" w:type="dxa"/>
        <w:jc w:val="center"/>
        <w:tblInd w:w="0" w:type="dxa"/>
        <w:tblLayout w:type="fixed"/>
        <w:tblCellMar>
          <w:top w:w="0" w:type="dxa"/>
          <w:left w:w="108" w:type="dxa"/>
          <w:bottom w:w="0" w:type="dxa"/>
          <w:right w:w="108" w:type="dxa"/>
        </w:tblCellMar>
      </w:tblPr>
      <w:tblGrid>
        <w:gridCol w:w="937"/>
        <w:gridCol w:w="2547"/>
        <w:gridCol w:w="1162"/>
        <w:gridCol w:w="1567"/>
        <w:gridCol w:w="2351"/>
        <w:gridCol w:w="1711"/>
      </w:tblGrid>
      <w:tr>
        <w:tblPrEx>
          <w:tblW w:w="10275" w:type="dxa"/>
          <w:jc w:val="center"/>
          <w:tblInd w:w="0" w:type="dxa"/>
          <w:tblLayout w:type="fixed"/>
          <w:tblCellMar>
            <w:top w:w="0" w:type="dxa"/>
            <w:left w:w="108" w:type="dxa"/>
            <w:bottom w:w="0" w:type="dxa"/>
            <w:right w:w="108" w:type="dxa"/>
          </w:tblCellMar>
        </w:tblPrEx>
        <w:trPr>
          <w:trHeight w:hRule="exact" w:val="567"/>
          <w:tblHeader/>
          <w:jc w:val="center"/>
        </w:trPr>
        <w:tc>
          <w:tcPr>
            <w:tcW w:w="93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计价编号</w:t>
            </w:r>
          </w:p>
        </w:tc>
        <w:tc>
          <w:tcPr>
            <w:tcW w:w="254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内容</w:t>
            </w:r>
          </w:p>
        </w:tc>
        <w:tc>
          <w:tcPr>
            <w:tcW w:w="1162"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计价基础</w:t>
            </w:r>
          </w:p>
        </w:tc>
        <w:tc>
          <w:tcPr>
            <w:tcW w:w="5629"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计价费率（%）</w:t>
            </w:r>
          </w:p>
        </w:tc>
      </w:tr>
      <w:tr>
        <w:tblPrEx>
          <w:tblW w:w="10275" w:type="dxa"/>
          <w:jc w:val="center"/>
          <w:tblInd w:w="0" w:type="dxa"/>
          <w:tblLayout w:type="fixed"/>
          <w:tblCellMar>
            <w:top w:w="0" w:type="dxa"/>
            <w:left w:w="108" w:type="dxa"/>
            <w:bottom w:w="0" w:type="dxa"/>
            <w:right w:w="108" w:type="dxa"/>
          </w:tblCellMar>
        </w:tblPrEx>
        <w:trPr>
          <w:trHeight w:val="733"/>
          <w:tblHeader/>
          <w:jc w:val="center"/>
        </w:trPr>
        <w:tc>
          <w:tcPr>
            <w:tcW w:w="93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254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162"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56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单项工程应用</w:t>
            </w:r>
          </w:p>
        </w:tc>
        <w:tc>
          <w:tcPr>
            <w:tcW w:w="235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单独的硬景和绿化工程应用</w:t>
            </w:r>
          </w:p>
        </w:tc>
        <w:tc>
          <w:tcPr>
            <w:tcW w:w="171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单独的机电工程应用</w:t>
            </w:r>
          </w:p>
        </w:tc>
      </w:tr>
      <w:tr>
        <w:tblPrEx>
          <w:tblW w:w="10275" w:type="dxa"/>
          <w:jc w:val="center"/>
          <w:tblInd w:w="0" w:type="dxa"/>
          <w:tblLayout w:type="fixed"/>
          <w:tblCellMar>
            <w:top w:w="0" w:type="dxa"/>
            <w:left w:w="108" w:type="dxa"/>
            <w:bottom w:w="0" w:type="dxa"/>
            <w:right w:w="108" w:type="dxa"/>
          </w:tblCellMar>
        </w:tblPrEx>
        <w:trPr>
          <w:trHeight w:hRule="exact" w:val="567"/>
          <w:tblHeader/>
          <w:jc w:val="center"/>
        </w:trPr>
        <w:tc>
          <w:tcPr>
            <w:tcW w:w="93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2547"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162"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eastAsia="宋体" w:hAnsi="宋体" w:cs="宋体"/>
                <w:color w:val="000000"/>
                <w:sz w:val="22"/>
                <w:szCs w:val="24"/>
              </w:rPr>
            </w:pPr>
          </w:p>
        </w:tc>
        <w:tc>
          <w:tcPr>
            <w:tcW w:w="156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A</w:t>
            </w:r>
          </w:p>
        </w:tc>
        <w:tc>
          <w:tcPr>
            <w:tcW w:w="235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B</w:t>
            </w:r>
          </w:p>
        </w:tc>
        <w:tc>
          <w:tcPr>
            <w:tcW w:w="171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C</w:t>
            </w:r>
          </w:p>
        </w:tc>
      </w:tr>
      <w:tr>
        <w:tblPrEx>
          <w:tblW w:w="10275" w:type="dxa"/>
          <w:jc w:val="center"/>
          <w:tblInd w:w="0" w:type="dxa"/>
          <w:tblLayout w:type="fixed"/>
          <w:tblCellMar>
            <w:top w:w="0" w:type="dxa"/>
            <w:left w:w="108" w:type="dxa"/>
            <w:bottom w:w="0" w:type="dxa"/>
            <w:right w:w="108" w:type="dxa"/>
          </w:tblCellMar>
        </w:tblPrEx>
        <w:trPr>
          <w:trHeight w:hRule="exact" w:val="1191"/>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5-1</w:t>
            </w:r>
          </w:p>
        </w:tc>
        <w:tc>
          <w:tcPr>
            <w:tcW w:w="25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设计施工运维三阶段应用</w:t>
            </w:r>
          </w:p>
        </w:tc>
        <w:tc>
          <w:tcPr>
            <w:tcW w:w="11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建安造价</w:t>
            </w:r>
          </w:p>
        </w:tc>
        <w:tc>
          <w:tcPr>
            <w:tcW w:w="156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0.800%</w:t>
            </w:r>
          </w:p>
        </w:tc>
        <w:tc>
          <w:tcPr>
            <w:tcW w:w="235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0.640%</w:t>
            </w:r>
          </w:p>
        </w:tc>
        <w:tc>
          <w:tcPr>
            <w:tcW w:w="171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2.000%</w:t>
            </w:r>
          </w:p>
        </w:tc>
      </w:tr>
      <w:tr>
        <w:tblPrEx>
          <w:tblW w:w="10275" w:type="dxa"/>
          <w:jc w:val="center"/>
          <w:tblInd w:w="0" w:type="dxa"/>
          <w:tblLayout w:type="fixed"/>
          <w:tblCellMar>
            <w:top w:w="0" w:type="dxa"/>
            <w:left w:w="108" w:type="dxa"/>
            <w:bottom w:w="0" w:type="dxa"/>
            <w:right w:w="108" w:type="dxa"/>
          </w:tblCellMar>
        </w:tblPrEx>
        <w:trPr>
          <w:trHeight w:hRule="exact" w:val="1191"/>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5-2</w:t>
            </w:r>
          </w:p>
        </w:tc>
        <w:tc>
          <w:tcPr>
            <w:tcW w:w="25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单阶段应用</w:t>
            </w:r>
          </w:p>
        </w:tc>
        <w:tc>
          <w:tcPr>
            <w:tcW w:w="11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56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235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c>
          <w:tcPr>
            <w:tcW w:w="171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kern w:val="0"/>
                <w:sz w:val="22"/>
                <w:szCs w:val="24"/>
              </w:rPr>
            </w:pPr>
          </w:p>
        </w:tc>
      </w:tr>
      <w:tr>
        <w:tblPrEx>
          <w:tblW w:w="10275" w:type="dxa"/>
          <w:jc w:val="center"/>
          <w:tblInd w:w="0" w:type="dxa"/>
          <w:tblLayout w:type="fixed"/>
          <w:tblCellMar>
            <w:top w:w="0" w:type="dxa"/>
            <w:left w:w="108" w:type="dxa"/>
            <w:bottom w:w="0" w:type="dxa"/>
            <w:right w:w="108" w:type="dxa"/>
          </w:tblCellMar>
        </w:tblPrEx>
        <w:trPr>
          <w:trHeight w:hRule="exact" w:val="1191"/>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5-2-1</w:t>
            </w:r>
          </w:p>
        </w:tc>
        <w:tc>
          <w:tcPr>
            <w:tcW w:w="25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设计应用</w:t>
            </w:r>
          </w:p>
        </w:tc>
        <w:tc>
          <w:tcPr>
            <w:tcW w:w="11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建安造价</w:t>
            </w:r>
          </w:p>
        </w:tc>
        <w:tc>
          <w:tcPr>
            <w:tcW w:w="156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0.400%</w:t>
            </w:r>
          </w:p>
        </w:tc>
        <w:tc>
          <w:tcPr>
            <w:tcW w:w="235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0.320%</w:t>
            </w:r>
          </w:p>
        </w:tc>
        <w:tc>
          <w:tcPr>
            <w:tcW w:w="171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1.000%</w:t>
            </w:r>
          </w:p>
        </w:tc>
      </w:tr>
      <w:tr>
        <w:tblPrEx>
          <w:tblW w:w="10275" w:type="dxa"/>
          <w:jc w:val="center"/>
          <w:tblInd w:w="0" w:type="dxa"/>
          <w:tblLayout w:type="fixed"/>
          <w:tblCellMar>
            <w:top w:w="0" w:type="dxa"/>
            <w:left w:w="108" w:type="dxa"/>
            <w:bottom w:w="0" w:type="dxa"/>
            <w:right w:w="108" w:type="dxa"/>
          </w:tblCellMar>
        </w:tblPrEx>
        <w:trPr>
          <w:trHeight w:hRule="exact" w:val="1191"/>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5-2-2</w:t>
            </w:r>
          </w:p>
        </w:tc>
        <w:tc>
          <w:tcPr>
            <w:tcW w:w="25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施工应用</w:t>
            </w:r>
          </w:p>
        </w:tc>
        <w:tc>
          <w:tcPr>
            <w:tcW w:w="11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建安造价</w:t>
            </w:r>
          </w:p>
        </w:tc>
        <w:tc>
          <w:tcPr>
            <w:tcW w:w="156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0.440%</w:t>
            </w:r>
          </w:p>
        </w:tc>
        <w:tc>
          <w:tcPr>
            <w:tcW w:w="235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0.352%</w:t>
            </w:r>
          </w:p>
        </w:tc>
        <w:tc>
          <w:tcPr>
            <w:tcW w:w="171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1.100%</w:t>
            </w:r>
          </w:p>
        </w:tc>
      </w:tr>
      <w:tr>
        <w:tblPrEx>
          <w:tblW w:w="10275" w:type="dxa"/>
          <w:jc w:val="center"/>
          <w:tblInd w:w="0" w:type="dxa"/>
          <w:tblLayout w:type="fixed"/>
          <w:tblCellMar>
            <w:top w:w="0" w:type="dxa"/>
            <w:left w:w="108" w:type="dxa"/>
            <w:bottom w:w="0" w:type="dxa"/>
            <w:right w:w="108" w:type="dxa"/>
          </w:tblCellMar>
        </w:tblPrEx>
        <w:trPr>
          <w:trHeight w:hRule="exact" w:val="1191"/>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5-2-3</w:t>
            </w:r>
          </w:p>
        </w:tc>
        <w:tc>
          <w:tcPr>
            <w:tcW w:w="25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kern w:val="0"/>
                <w:sz w:val="22"/>
                <w:szCs w:val="24"/>
              </w:rPr>
            </w:pPr>
            <w:r>
              <w:rPr>
                <w:rFonts w:ascii="宋体" w:hAnsi="宋体" w:cs="宋体" w:hint="eastAsia"/>
                <w:color w:val="000000"/>
                <w:kern w:val="0"/>
                <w:sz w:val="22"/>
              </w:rPr>
              <w:t>运维应用</w:t>
            </w:r>
          </w:p>
        </w:tc>
        <w:tc>
          <w:tcPr>
            <w:tcW w:w="11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建安造价</w:t>
            </w:r>
          </w:p>
        </w:tc>
        <w:tc>
          <w:tcPr>
            <w:tcW w:w="156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0.360%</w:t>
            </w:r>
          </w:p>
        </w:tc>
        <w:tc>
          <w:tcPr>
            <w:tcW w:w="235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0.288%</w:t>
            </w:r>
          </w:p>
        </w:tc>
        <w:tc>
          <w:tcPr>
            <w:tcW w:w="171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kern w:val="0"/>
                <w:sz w:val="22"/>
                <w:szCs w:val="24"/>
              </w:rPr>
            </w:pPr>
            <w:r>
              <w:rPr>
                <w:rFonts w:ascii="宋体" w:hAnsi="宋体" w:cs="宋体" w:hint="eastAsia"/>
                <w:color w:val="000000"/>
                <w:kern w:val="0"/>
                <w:sz w:val="22"/>
              </w:rPr>
              <w:t>0.900%</w:t>
            </w:r>
          </w:p>
        </w:tc>
      </w:tr>
      <w:tr>
        <w:tblPrEx>
          <w:tblW w:w="10275" w:type="dxa"/>
          <w:jc w:val="center"/>
          <w:tblInd w:w="0" w:type="dxa"/>
          <w:tblLayout w:type="fixed"/>
          <w:tblCellMar>
            <w:top w:w="0" w:type="dxa"/>
            <w:left w:w="108" w:type="dxa"/>
            <w:bottom w:w="0" w:type="dxa"/>
            <w:right w:w="108" w:type="dxa"/>
          </w:tblCellMar>
        </w:tblPrEx>
        <w:trPr>
          <w:trHeight w:hRule="exact" w:val="996"/>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5-3</w:t>
            </w:r>
          </w:p>
        </w:tc>
        <w:tc>
          <w:tcPr>
            <w:tcW w:w="25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两阶段联合应用</w:t>
            </w:r>
          </w:p>
        </w:tc>
        <w:tc>
          <w:tcPr>
            <w:tcW w:w="11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color w:val="000000"/>
                <w:sz w:val="22"/>
                <w:szCs w:val="24"/>
              </w:rPr>
            </w:pPr>
          </w:p>
        </w:tc>
        <w:tc>
          <w:tcPr>
            <w:tcW w:w="156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w:t>
            </w:r>
          </w:p>
        </w:tc>
        <w:tc>
          <w:tcPr>
            <w:tcW w:w="235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w:t>
            </w:r>
          </w:p>
        </w:tc>
        <w:tc>
          <w:tcPr>
            <w:tcW w:w="171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　</w:t>
            </w:r>
          </w:p>
        </w:tc>
      </w:tr>
      <w:tr>
        <w:tblPrEx>
          <w:tblW w:w="10275" w:type="dxa"/>
          <w:jc w:val="center"/>
          <w:tblInd w:w="0" w:type="dxa"/>
          <w:tblLayout w:type="fixed"/>
          <w:tblCellMar>
            <w:top w:w="0" w:type="dxa"/>
            <w:left w:w="108" w:type="dxa"/>
            <w:bottom w:w="0" w:type="dxa"/>
            <w:right w:w="108" w:type="dxa"/>
          </w:tblCellMar>
        </w:tblPrEx>
        <w:trPr>
          <w:trHeight w:hRule="exact" w:val="1046"/>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5-3-1</w:t>
            </w:r>
          </w:p>
        </w:tc>
        <w:tc>
          <w:tcPr>
            <w:tcW w:w="25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设计与施工联合应用</w:t>
            </w:r>
          </w:p>
        </w:tc>
        <w:tc>
          <w:tcPr>
            <w:tcW w:w="11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建安造价</w:t>
            </w:r>
          </w:p>
        </w:tc>
        <w:tc>
          <w:tcPr>
            <w:tcW w:w="156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0.714%</w:t>
            </w:r>
          </w:p>
        </w:tc>
        <w:tc>
          <w:tcPr>
            <w:tcW w:w="235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0.571%</w:t>
            </w:r>
          </w:p>
        </w:tc>
        <w:tc>
          <w:tcPr>
            <w:tcW w:w="171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1.785%</w:t>
            </w:r>
          </w:p>
        </w:tc>
      </w:tr>
      <w:tr>
        <w:tblPrEx>
          <w:tblW w:w="10275" w:type="dxa"/>
          <w:jc w:val="center"/>
          <w:tblInd w:w="0" w:type="dxa"/>
          <w:tblLayout w:type="fixed"/>
          <w:tblCellMar>
            <w:top w:w="0" w:type="dxa"/>
            <w:left w:w="108" w:type="dxa"/>
            <w:bottom w:w="0" w:type="dxa"/>
            <w:right w:w="108" w:type="dxa"/>
          </w:tblCellMar>
        </w:tblPrEx>
        <w:trPr>
          <w:trHeight w:hRule="exact" w:val="966"/>
          <w:jc w:val="center"/>
        </w:trPr>
        <w:tc>
          <w:tcPr>
            <w:tcW w:w="93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5-3-2</w:t>
            </w:r>
          </w:p>
        </w:tc>
        <w:tc>
          <w:tcPr>
            <w:tcW w:w="254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textAlignment w:val="center"/>
              <w:rPr>
                <w:rFonts w:ascii="宋体" w:eastAsia="宋体" w:hAnsi="宋体" w:cs="宋体"/>
                <w:color w:val="000000"/>
                <w:sz w:val="22"/>
                <w:szCs w:val="24"/>
              </w:rPr>
            </w:pPr>
            <w:r>
              <w:rPr>
                <w:rFonts w:ascii="宋体" w:hAnsi="宋体" w:cs="宋体" w:hint="eastAsia"/>
                <w:color w:val="000000"/>
                <w:kern w:val="0"/>
                <w:sz w:val="22"/>
              </w:rPr>
              <w:t>施工与运维联合应用</w:t>
            </w:r>
          </w:p>
        </w:tc>
        <w:tc>
          <w:tcPr>
            <w:tcW w:w="1162"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建安造价</w:t>
            </w:r>
          </w:p>
        </w:tc>
        <w:tc>
          <w:tcPr>
            <w:tcW w:w="156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0.680%</w:t>
            </w:r>
          </w:p>
        </w:tc>
        <w:tc>
          <w:tcPr>
            <w:tcW w:w="235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0.544%</w:t>
            </w:r>
          </w:p>
        </w:tc>
        <w:tc>
          <w:tcPr>
            <w:tcW w:w="171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eastAsia="宋体" w:hAnsi="宋体" w:cs="宋体"/>
                <w:color w:val="000000"/>
                <w:sz w:val="22"/>
                <w:szCs w:val="24"/>
              </w:rPr>
            </w:pPr>
            <w:r>
              <w:rPr>
                <w:rFonts w:ascii="宋体" w:hAnsi="宋体" w:cs="宋体" w:hint="eastAsia"/>
                <w:color w:val="000000"/>
                <w:kern w:val="0"/>
                <w:sz w:val="22"/>
              </w:rPr>
              <w:t>1.700%</w:t>
            </w:r>
          </w:p>
        </w:tc>
      </w:tr>
    </w:tbl>
    <w:p/>
    <w:sectPr>
      <w:footerReference w:type="default" r:id="rId5"/>
      <w:pgSz w:w="11906" w:h="16838"/>
      <w:pgMar w:top="1440" w:right="1800" w:bottom="1440" w:left="1800" w:header="851" w:footer="992" w:gutter="0"/>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小标宋">
    <w:altName w:val="微软雅黑"/>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v:textbox style="mso-fit-shape-to-text:t" inset="0,0,0,0">
            <w:txbxContent>
              <w:p>
                <w:pPr>
                  <w:snapToGrid w:val="0"/>
                  <w:rPr>
                    <w:rFonts w:eastAsia="仿宋_GB2312" w:hint="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D35DB"/>
    <w:multiLevelType w:val="singleLevel"/>
    <w:tmpl w:val="5C3D35DB"/>
    <w:lvl w:ilvl="0">
      <w:start w:val="4"/>
      <w:numFmt w:val="chineseCounting"/>
      <w:suff w:val="nothing"/>
      <w:lvlText w:val="（%1）"/>
      <w:lvlJc w:val="left"/>
    </w:lvl>
  </w:abstractNum>
  <w:abstractNum w:abstractNumId="1">
    <w:nsid w:val="6CBF64CC"/>
    <w:multiLevelType w:val="singleLevel"/>
    <w:tmpl w:val="6CBF64CC"/>
    <w:lvl w:ilvl="0">
      <w:start w:val="2"/>
      <w:numFmt w:val="chineseCounting"/>
      <w:suff w:val="nothing"/>
      <w:lvlText w:val="（%1）"/>
      <w:lvlJc w:val="left"/>
      <w:pPr>
        <w:ind w:left="0" w:firstLine="0"/>
      </w:pPr>
    </w:lvl>
  </w:abstractNum>
  <w:num w:numId="1">
    <w:abstractNumId w:val="1"/>
    <w:lvlOverride w:ilvl="0">
      <w:startOverride w:val="2"/>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pPr>
      <w:spacing w:before="100" w:beforeAutospacing="1" w:after="100" w:afterAutospacing="1"/>
      <w:jc w:val="left"/>
    </w:pPr>
    <w:rPr>
      <w:rFonts w:eastAsia="宋体" w:cs="Times New Roman"/>
      <w:kern w:val="0"/>
      <w:sz w:val="24"/>
      <w:szCs w:val="20"/>
    </w:rPr>
  </w:style>
  <w:style w:type="character" w:styleId="Strong">
    <w:name w:val="Strong"/>
    <w:basedOn w:val="DefaultParagraphFont"/>
    <w:qFormat/>
    <w:rPr>
      <w:b/>
    </w:rPr>
  </w:style>
  <w:style w:type="character" w:styleId="Hyperlink">
    <w:name w:val="Hyperlink"/>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0</Words>
  <Characters>0</Characters>
  <Application>Microsoft Office Word</Application>
  <DocSecurity>0</DocSecurity>
  <Lines>0</Lines>
  <Paragraphs>0</Paragraphs>
  <ScaleCrop>false</ScaleCrop>
  <Company>Kingsoft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zhaoxinlei</dc:creator>
  <cp:lastModifiedBy>周政</cp:lastModifiedBy>
  <cp:revision>2</cp:revision>
  <dcterms:created xsi:type="dcterms:W3CDTF">2014-10-29T12:08:00Z</dcterms:created>
  <dcterms:modified xsi:type="dcterms:W3CDTF">2019-01-15T08:22:18Z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