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b/>
          <w:sz w:val="24"/>
          <w:szCs w:val="24"/>
        </w:rPr>
      </w:pPr>
    </w:p>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b/>
          <w:sz w:val="24"/>
          <w:szCs w:val="24"/>
        </w:rPr>
      </w:pPr>
      <w:r>
        <w:rPr>
          <w:rFonts w:hint="eastAsia" w:ascii="仿宋_GB2312" w:hAnsi="仿宋_GB2312" w:eastAsia="仿宋_GB2312" w:cs="仿宋_GB2312"/>
          <w:b/>
          <w:sz w:val="24"/>
          <w:szCs w:val="24"/>
          <w:lang w:eastAsia="zh-CN"/>
        </w:rPr>
        <w:t>项目十：</w:t>
      </w:r>
      <w:r>
        <w:rPr>
          <w:rFonts w:hint="eastAsia" w:ascii="仿宋_GB2312" w:hAnsi="仿宋_GB2312" w:eastAsia="仿宋_GB2312" w:cs="仿宋_GB2312"/>
          <w:b/>
          <w:sz w:val="24"/>
          <w:szCs w:val="24"/>
        </w:rPr>
        <w:t>深圳市疾病预防控制中心办公楼</w:t>
      </w:r>
    </w:p>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b w:val="0"/>
          <w:bCs/>
          <w:sz w:val="24"/>
          <w:szCs w:val="24"/>
        </w:rPr>
      </w:pPr>
      <w:r>
        <w:rPr>
          <w:rFonts w:hint="eastAsia" w:ascii="仿宋_GB2312" w:hAnsi="仿宋_GB2312" w:eastAsia="仿宋_GB2312" w:cs="仿宋_GB2312"/>
          <w:b w:val="0"/>
          <w:bCs/>
          <w:sz w:val="24"/>
          <w:szCs w:val="24"/>
        </w:rPr>
        <w:t>（公共建筑节能改造</w:t>
      </w:r>
      <w:r>
        <w:rPr>
          <w:rFonts w:hint="eastAsia" w:ascii="仿宋_GB2312" w:hAnsi="仿宋_GB2312" w:eastAsia="仿宋_GB2312" w:cs="仿宋_GB2312"/>
          <w:b w:val="0"/>
          <w:bCs/>
          <w:sz w:val="24"/>
          <w:szCs w:val="24"/>
          <w:lang w:eastAsia="zh-CN"/>
        </w:rPr>
        <w:t>项目</w:t>
      </w:r>
      <w:r>
        <w:rPr>
          <w:rFonts w:hint="eastAsia" w:ascii="仿宋_GB2312" w:hAnsi="仿宋_GB2312" w:eastAsia="仿宋_GB2312" w:cs="仿宋_GB2312"/>
          <w:b w:val="0"/>
          <w:bCs/>
          <w:sz w:val="24"/>
          <w:szCs w:val="24"/>
        </w:rPr>
        <w:t>）</w:t>
      </w:r>
    </w:p>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b/>
          <w:sz w:val="24"/>
          <w:szCs w:val="24"/>
        </w:rPr>
      </w:pPr>
    </w:p>
    <w:p>
      <w:pPr>
        <w:keepNext w:val="0"/>
        <w:keepLines w:val="0"/>
        <w:pageBreakBefore w:val="0"/>
        <w:widowControl w:val="0"/>
        <w:kinsoku/>
        <w:wordWrap/>
        <w:overflowPunct/>
        <w:topLinePunct w:val="0"/>
        <w:autoSpaceDE/>
        <w:autoSpaceDN/>
        <w:bidi w:val="0"/>
        <w:adjustRightInd/>
        <w:snapToGrid/>
        <w:spacing w:line="300" w:lineRule="auto"/>
        <w:ind w:left="0" w:leftChars="0" w:right="0" w:rightChars="0" w:firstLine="480" w:firstLineChars="200"/>
        <w:jc w:val="both"/>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一、项目概况</w:t>
      </w:r>
    </w:p>
    <w:p>
      <w:pPr>
        <w:keepNext w:val="0"/>
        <w:keepLines w:val="0"/>
        <w:pageBreakBefore w:val="0"/>
        <w:widowControl w:val="0"/>
        <w:kinsoku/>
        <w:wordWrap/>
        <w:overflowPunct/>
        <w:topLinePunct w:val="0"/>
        <w:autoSpaceDE/>
        <w:autoSpaceDN/>
        <w:bidi w:val="0"/>
        <w:spacing w:line="300" w:lineRule="auto"/>
        <w:ind w:left="0" w:leftChars="0" w:right="0" w:rightChars="0" w:firstLine="480" w:firstLineChars="20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业主单位：深圳市疾病预防控制中心</w:t>
      </w:r>
    </w:p>
    <w:p>
      <w:pPr>
        <w:keepNext w:val="0"/>
        <w:keepLines w:val="0"/>
        <w:pageBreakBefore w:val="0"/>
        <w:widowControl w:val="0"/>
        <w:kinsoku/>
        <w:wordWrap/>
        <w:overflowPunct/>
        <w:topLinePunct w:val="0"/>
        <w:autoSpaceDE/>
        <w:autoSpaceDN/>
        <w:bidi w:val="0"/>
        <w:spacing w:line="300" w:lineRule="auto"/>
        <w:ind w:left="0" w:leftChars="0" w:right="0" w:rightChars="0" w:firstLine="480" w:firstLineChars="20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节能改造单位：深圳市嘉力达节能科技股份有限公司</w:t>
      </w:r>
    </w:p>
    <w:p>
      <w:pPr>
        <w:keepNext w:val="0"/>
        <w:keepLines w:val="0"/>
        <w:pageBreakBefore w:val="0"/>
        <w:widowControl w:val="0"/>
        <w:kinsoku/>
        <w:wordWrap/>
        <w:overflowPunct/>
        <w:topLinePunct w:val="0"/>
        <w:autoSpaceDE/>
        <w:autoSpaceDN/>
        <w:bidi w:val="0"/>
        <w:spacing w:line="300" w:lineRule="auto"/>
        <w:ind w:left="0" w:leftChars="0" w:right="0" w:rightChars="0" w:firstLine="480"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深圳市疾病预防控制中心是深圳市政府设立的实施疾病预防控制与公共卫生技术管理和服务的公益性事业单位。深圳市疾病预防控制中心项目位于深圳市南山区龙苑路8号，总建筑面积41528平方米，共有6栋建筑。</w:t>
      </w:r>
    </w:p>
    <w:p>
      <w:pPr>
        <w:keepNext w:val="0"/>
        <w:keepLines w:val="0"/>
        <w:pageBreakBefore w:val="0"/>
        <w:widowControl w:val="0"/>
        <w:kinsoku/>
        <w:wordWrap/>
        <w:overflowPunct/>
        <w:topLinePunct w:val="0"/>
        <w:autoSpaceDE/>
        <w:autoSpaceDN/>
        <w:bidi w:val="0"/>
        <w:spacing w:line="300" w:lineRule="auto"/>
        <w:ind w:left="0" w:leftChars="0" w:right="0" w:rightChars="0" w:firstLine="480"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该建筑由深圳市嘉力达节能科技股份有限公司进行节能改造，建筑业主与节能改造企业通过合同能源管理效益分享型方式合作，由节能改造企业投资。节能改造企业根据建筑业主各部门用能习惯，制订改造方案，设立节能管理办公室及专职管理岗位，通过用能监测平台实现建筑各用能设备的开启或关闭的操纵，最大限度的减少设备运行时间，达到节能目的。</w:t>
      </w:r>
      <w:r>
        <w:rPr>
          <w:rFonts w:hint="eastAsia" w:ascii="仿宋_GB2312" w:hAnsi="仿宋_GB2312" w:eastAsia="仿宋_GB2312" w:cs="仿宋_GB2312"/>
          <w:sz w:val="24"/>
          <w:szCs w:val="24"/>
        </w:rPr>
        <w:t>改造前基准年能耗为771万kWh，改造后一年的能耗为532万kWh，实际节能量为239万kWh，实际节能率为31%。</w:t>
      </w:r>
    </w:p>
    <w:p>
      <w:pPr>
        <w:pStyle w:val="8"/>
        <w:keepNext w:val="0"/>
        <w:keepLines w:val="0"/>
        <w:pageBreakBefore w:val="0"/>
        <w:widowControl w:val="0"/>
        <w:kinsoku/>
        <w:wordWrap/>
        <w:overflowPunct/>
        <w:topLinePunct w:val="0"/>
        <w:autoSpaceDE/>
        <w:autoSpaceDN/>
        <w:bidi w:val="0"/>
        <w:spacing w:line="300" w:lineRule="auto"/>
        <w:ind w:left="0" w:leftChars="0" w:right="0" w:rightChars="0" w:firstLine="0" w:firstLine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kern w:val="0"/>
          <w:sz w:val="24"/>
          <w:szCs w:val="24"/>
        </w:rPr>
        <w:drawing>
          <wp:inline distT="0" distB="0" distL="114300" distR="114300">
            <wp:extent cx="5255895" cy="2941955"/>
            <wp:effectExtent l="0" t="0" r="1905" b="1079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5255895" cy="294195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00" w:lineRule="auto"/>
        <w:ind w:left="0" w:leftChars="0" w:right="0" w:rightChars="0"/>
        <w:jc w:val="left"/>
        <w:textAlignment w:val="auto"/>
        <w:rPr>
          <w:rFonts w:hint="eastAsia" w:ascii="仿宋_GB2312" w:hAnsi="仿宋_GB2312" w:eastAsia="仿宋_GB2312" w:cs="仿宋_GB2312"/>
          <w:b/>
          <w:bCs/>
          <w:sz w:val="24"/>
          <w:szCs w:val="24"/>
        </w:rPr>
      </w:pPr>
    </w:p>
    <w:p>
      <w:pPr>
        <w:keepNext w:val="0"/>
        <w:keepLines w:val="0"/>
        <w:pageBreakBefore w:val="0"/>
        <w:widowControl w:val="0"/>
        <w:kinsoku/>
        <w:wordWrap/>
        <w:overflowPunct/>
        <w:topLinePunct w:val="0"/>
        <w:autoSpaceDE/>
        <w:autoSpaceDN/>
        <w:bidi w:val="0"/>
        <w:adjustRightInd w:val="0"/>
        <w:snapToGrid w:val="0"/>
        <w:spacing w:line="300" w:lineRule="auto"/>
        <w:ind w:left="0" w:leftChars="0" w:right="0" w:rightChars="0"/>
        <w:jc w:val="left"/>
        <w:textAlignment w:val="auto"/>
        <w:rPr>
          <w:rFonts w:hint="eastAsia" w:ascii="仿宋_GB2312" w:hAnsi="仿宋_GB2312" w:eastAsia="仿宋_GB2312" w:cs="仿宋_GB2312"/>
          <w:b/>
          <w:bCs/>
          <w:sz w:val="24"/>
          <w:szCs w:val="24"/>
        </w:rPr>
      </w:pPr>
    </w:p>
    <w:p>
      <w:pPr>
        <w:keepNext w:val="0"/>
        <w:keepLines w:val="0"/>
        <w:pageBreakBefore w:val="0"/>
        <w:widowControl w:val="0"/>
        <w:kinsoku/>
        <w:wordWrap/>
        <w:overflowPunct/>
        <w:topLinePunct w:val="0"/>
        <w:autoSpaceDE/>
        <w:autoSpaceDN/>
        <w:bidi w:val="0"/>
        <w:adjustRightInd w:val="0"/>
        <w:snapToGrid w:val="0"/>
        <w:spacing w:line="300" w:lineRule="auto"/>
        <w:ind w:left="0" w:leftChars="0" w:right="0" w:rightChars="0"/>
        <w:jc w:val="left"/>
        <w:textAlignment w:val="auto"/>
        <w:rPr>
          <w:rFonts w:hint="eastAsia" w:ascii="仿宋_GB2312" w:hAnsi="仿宋_GB2312" w:eastAsia="仿宋_GB2312" w:cs="仿宋_GB2312"/>
          <w:b/>
          <w:bCs/>
          <w:sz w:val="24"/>
          <w:szCs w:val="24"/>
        </w:rPr>
      </w:pPr>
    </w:p>
    <w:p>
      <w:pPr>
        <w:keepNext w:val="0"/>
        <w:keepLines w:val="0"/>
        <w:pageBreakBefore w:val="0"/>
        <w:widowControl w:val="0"/>
        <w:kinsoku/>
        <w:wordWrap/>
        <w:overflowPunct/>
        <w:topLinePunct w:val="0"/>
        <w:autoSpaceDE/>
        <w:autoSpaceDN/>
        <w:bidi w:val="0"/>
        <w:adjustRightInd w:val="0"/>
        <w:snapToGrid w:val="0"/>
        <w:spacing w:line="300" w:lineRule="auto"/>
        <w:ind w:left="0" w:leftChars="0" w:right="0" w:rightChars="0"/>
        <w:jc w:val="left"/>
        <w:textAlignment w:val="auto"/>
        <w:rPr>
          <w:rFonts w:hint="eastAsia" w:ascii="仿宋_GB2312" w:hAnsi="仿宋_GB2312" w:eastAsia="仿宋_GB2312" w:cs="仿宋_GB2312"/>
          <w:b/>
          <w:bCs/>
          <w:sz w:val="24"/>
          <w:szCs w:val="24"/>
        </w:rPr>
      </w:pPr>
    </w:p>
    <w:p>
      <w:pPr>
        <w:keepNext w:val="0"/>
        <w:keepLines w:val="0"/>
        <w:pageBreakBefore w:val="0"/>
        <w:widowControl w:val="0"/>
        <w:kinsoku/>
        <w:wordWrap/>
        <w:overflowPunct/>
        <w:topLinePunct w:val="0"/>
        <w:autoSpaceDE/>
        <w:autoSpaceDN/>
        <w:bidi w:val="0"/>
        <w:adjustRightInd w:val="0"/>
        <w:snapToGrid w:val="0"/>
        <w:spacing w:line="300" w:lineRule="auto"/>
        <w:ind w:left="0" w:leftChars="0" w:right="0" w:rightChars="0"/>
        <w:jc w:val="left"/>
        <w:textAlignment w:val="auto"/>
        <w:rPr>
          <w:rFonts w:hint="eastAsia" w:ascii="仿宋_GB2312" w:hAnsi="仿宋_GB2312" w:eastAsia="仿宋_GB2312" w:cs="仿宋_GB2312"/>
          <w:b/>
          <w:bCs/>
          <w:sz w:val="24"/>
          <w:szCs w:val="24"/>
        </w:rPr>
      </w:pPr>
    </w:p>
    <w:p>
      <w:pPr>
        <w:keepNext w:val="0"/>
        <w:keepLines w:val="0"/>
        <w:pageBreakBefore w:val="0"/>
        <w:widowControl w:val="0"/>
        <w:kinsoku/>
        <w:wordWrap/>
        <w:overflowPunct/>
        <w:topLinePunct w:val="0"/>
        <w:autoSpaceDE/>
        <w:autoSpaceDN/>
        <w:bidi w:val="0"/>
        <w:adjustRightInd w:val="0"/>
        <w:snapToGrid w:val="0"/>
        <w:spacing w:line="300" w:lineRule="auto"/>
        <w:ind w:left="0" w:leftChars="0" w:right="0" w:rightChars="0"/>
        <w:jc w:val="left"/>
        <w:textAlignment w:val="auto"/>
        <w:rPr>
          <w:rFonts w:hint="eastAsia" w:ascii="仿宋_GB2312" w:hAnsi="仿宋_GB2312" w:eastAsia="仿宋_GB2312" w:cs="仿宋_GB2312"/>
          <w:b/>
          <w:bCs/>
          <w:sz w:val="24"/>
          <w:szCs w:val="24"/>
        </w:rPr>
      </w:pPr>
    </w:p>
    <w:p>
      <w:pPr>
        <w:keepNext w:val="0"/>
        <w:keepLines w:val="0"/>
        <w:pageBreakBefore w:val="0"/>
        <w:widowControl w:val="0"/>
        <w:kinsoku/>
        <w:wordWrap/>
        <w:overflowPunct/>
        <w:topLinePunct w:val="0"/>
        <w:autoSpaceDE/>
        <w:autoSpaceDN/>
        <w:bidi w:val="0"/>
        <w:adjustRightInd w:val="0"/>
        <w:snapToGrid w:val="0"/>
        <w:spacing w:line="300" w:lineRule="auto"/>
        <w:ind w:left="0" w:leftChars="0" w:right="0" w:rightChars="0"/>
        <w:jc w:val="left"/>
        <w:textAlignment w:val="auto"/>
        <w:rPr>
          <w:rFonts w:hint="eastAsia" w:ascii="仿宋_GB2312" w:hAnsi="仿宋_GB2312" w:eastAsia="仿宋_GB2312" w:cs="仿宋_GB2312"/>
          <w:b/>
          <w:bCs/>
          <w:sz w:val="24"/>
          <w:szCs w:val="24"/>
        </w:rPr>
      </w:pPr>
    </w:p>
    <w:p>
      <w:pPr>
        <w:keepNext w:val="0"/>
        <w:keepLines w:val="0"/>
        <w:pageBreakBefore w:val="0"/>
        <w:widowControl w:val="0"/>
        <w:kinsoku/>
        <w:wordWrap/>
        <w:overflowPunct/>
        <w:topLinePunct w:val="0"/>
        <w:autoSpaceDE/>
        <w:autoSpaceDN/>
        <w:bidi w:val="0"/>
        <w:adjustRightInd w:val="0"/>
        <w:snapToGrid w:val="0"/>
        <w:spacing w:line="300" w:lineRule="auto"/>
        <w:ind w:left="0" w:leftChars="0" w:right="0" w:rightChars="0"/>
        <w:jc w:val="left"/>
        <w:textAlignment w:val="auto"/>
        <w:rPr>
          <w:rFonts w:hint="eastAsia" w:ascii="仿宋_GB2312" w:hAnsi="仿宋_GB2312" w:eastAsia="仿宋_GB2312" w:cs="仿宋_GB2312"/>
          <w:b/>
          <w:bCs/>
          <w:sz w:val="24"/>
          <w:szCs w:val="24"/>
        </w:rPr>
      </w:pPr>
    </w:p>
    <w:p>
      <w:pPr>
        <w:keepNext w:val="0"/>
        <w:keepLines w:val="0"/>
        <w:pageBreakBefore w:val="0"/>
        <w:widowControl w:val="0"/>
        <w:kinsoku/>
        <w:wordWrap/>
        <w:overflowPunct/>
        <w:topLinePunct w:val="0"/>
        <w:autoSpaceDE/>
        <w:autoSpaceDN/>
        <w:bidi w:val="0"/>
        <w:adjustRightInd/>
        <w:snapToGrid/>
        <w:spacing w:line="300" w:lineRule="auto"/>
        <w:ind w:left="0" w:leftChars="0" w:right="0" w:rightChars="0" w:firstLine="480" w:firstLineChars="200"/>
        <w:jc w:val="both"/>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二、主要技术措施</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jc w:val="both"/>
        <w:textAlignment w:val="auto"/>
        <w:outlineLvl w:val="9"/>
        <w:rPr>
          <w:rFonts w:hint="eastAsia" w:ascii="楷体_GB2312" w:hAnsi="楷体_GB2312" w:eastAsia="楷体_GB2312" w:cs="楷体"/>
          <w:bCs/>
          <w:sz w:val="24"/>
          <w:szCs w:val="24"/>
        </w:rPr>
      </w:pPr>
      <w:r>
        <w:rPr>
          <w:rFonts w:hint="eastAsia" w:ascii="楷体_GB2312" w:hAnsi="楷体_GB2312" w:eastAsia="楷体_GB2312" w:cs="楷体"/>
          <w:bCs/>
          <w:sz w:val="24"/>
          <w:szCs w:val="24"/>
        </w:rPr>
        <w:t>（一）节能改造内容</w:t>
      </w:r>
    </w:p>
    <w:tbl>
      <w:tblPr>
        <w:tblStyle w:val="7"/>
        <w:tblW w:w="8522"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34"/>
        <w:gridCol w:w="1134"/>
        <w:gridCol w:w="2976"/>
        <w:gridCol w:w="2269"/>
        <w:gridCol w:w="160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49" w:hRule="atLeast"/>
          <w:jc w:val="center"/>
        </w:trPr>
        <w:tc>
          <w:tcPr>
            <w:tcW w:w="534"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b/>
                <w:sz w:val="24"/>
                <w:szCs w:val="24"/>
              </w:rPr>
              <w:t>序号</w:t>
            </w:r>
          </w:p>
        </w:tc>
        <w:tc>
          <w:tcPr>
            <w:tcW w:w="1134"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b/>
                <w:sz w:val="24"/>
                <w:szCs w:val="24"/>
              </w:rPr>
            </w:pPr>
            <w:r>
              <w:rPr>
                <w:rFonts w:hint="eastAsia" w:ascii="仿宋_GB2312" w:hAnsi="仿宋_GB2312" w:eastAsia="仿宋_GB2312" w:cs="仿宋_GB2312"/>
                <w:b/>
                <w:sz w:val="24"/>
                <w:szCs w:val="24"/>
              </w:rPr>
              <w:t>改造类别</w:t>
            </w:r>
          </w:p>
        </w:tc>
        <w:tc>
          <w:tcPr>
            <w:tcW w:w="2976"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b/>
                <w:sz w:val="24"/>
                <w:szCs w:val="24"/>
              </w:rPr>
            </w:pPr>
            <w:r>
              <w:rPr>
                <w:rFonts w:hint="eastAsia" w:ascii="仿宋_GB2312" w:hAnsi="仿宋_GB2312" w:eastAsia="仿宋_GB2312" w:cs="仿宋_GB2312"/>
                <w:b/>
                <w:sz w:val="24"/>
                <w:szCs w:val="24"/>
              </w:rPr>
              <w:t>原系统诊断</w:t>
            </w:r>
          </w:p>
        </w:tc>
        <w:tc>
          <w:tcPr>
            <w:tcW w:w="2269"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b/>
                <w:sz w:val="24"/>
                <w:szCs w:val="24"/>
              </w:rPr>
            </w:pPr>
            <w:r>
              <w:rPr>
                <w:rFonts w:hint="eastAsia" w:ascii="仿宋_GB2312" w:hAnsi="仿宋_GB2312" w:eastAsia="仿宋_GB2312" w:cs="仿宋_GB2312"/>
                <w:b/>
                <w:sz w:val="24"/>
                <w:szCs w:val="24"/>
              </w:rPr>
              <w:t>改造措施</w:t>
            </w:r>
          </w:p>
        </w:tc>
        <w:tc>
          <w:tcPr>
            <w:tcW w:w="1609"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b/>
                <w:sz w:val="24"/>
                <w:szCs w:val="24"/>
              </w:rPr>
            </w:pPr>
            <w:r>
              <w:rPr>
                <w:rFonts w:hint="eastAsia" w:ascii="仿宋_GB2312" w:hAnsi="仿宋_GB2312" w:eastAsia="仿宋_GB2312" w:cs="仿宋_GB2312"/>
                <w:b/>
                <w:sz w:val="24"/>
                <w:szCs w:val="24"/>
              </w:rPr>
              <w:t>实施量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49" w:hRule="atLeast"/>
          <w:jc w:val="center"/>
        </w:trPr>
        <w:tc>
          <w:tcPr>
            <w:tcW w:w="534"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w:t>
            </w:r>
          </w:p>
        </w:tc>
        <w:tc>
          <w:tcPr>
            <w:tcW w:w="1134"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照明系统</w:t>
            </w:r>
          </w:p>
        </w:tc>
        <w:tc>
          <w:tcPr>
            <w:tcW w:w="2976"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照明系统由T5灯管、T8灯管、U型节能灯等组成，能耗较高</w:t>
            </w:r>
          </w:p>
        </w:tc>
        <w:tc>
          <w:tcPr>
            <w:tcW w:w="2269"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将原有灯具进行LED节能改造</w:t>
            </w:r>
          </w:p>
        </w:tc>
        <w:tc>
          <w:tcPr>
            <w:tcW w:w="1609"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2795盏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49" w:hRule="atLeast"/>
          <w:jc w:val="center"/>
        </w:trPr>
        <w:tc>
          <w:tcPr>
            <w:tcW w:w="534"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w:t>
            </w:r>
          </w:p>
        </w:tc>
        <w:tc>
          <w:tcPr>
            <w:tcW w:w="1134"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空调通风</w:t>
            </w:r>
          </w:p>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系统</w:t>
            </w:r>
          </w:p>
        </w:tc>
        <w:tc>
          <w:tcPr>
            <w:tcW w:w="2976"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供回水管路过长，沿程损失较大；末端同时率较低，输送设备能耗大；各栋建筑使用时间不确定。</w:t>
            </w:r>
          </w:p>
        </w:tc>
        <w:tc>
          <w:tcPr>
            <w:tcW w:w="2269"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kern w:val="0"/>
                <w:sz w:val="24"/>
                <w:szCs w:val="24"/>
              </w:rPr>
              <w:t>理化楼、微生物楼、动物实验楼采用分体空调及其它专用空调代替原中央空调</w:t>
            </w:r>
          </w:p>
        </w:tc>
        <w:tc>
          <w:tcPr>
            <w:tcW w:w="1609"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352台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49" w:hRule="atLeast"/>
          <w:jc w:val="center"/>
        </w:trPr>
        <w:tc>
          <w:tcPr>
            <w:tcW w:w="534"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3</w:t>
            </w:r>
          </w:p>
        </w:tc>
        <w:tc>
          <w:tcPr>
            <w:tcW w:w="1134"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围护结构</w:t>
            </w:r>
          </w:p>
        </w:tc>
        <w:tc>
          <w:tcPr>
            <w:tcW w:w="2976"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实验室东侧外墙受太阳直射时间较长，该面房间均为办公室，使用频率较高，窗墙比较大，夏季空调能耗大，需要增加隔热措施。</w:t>
            </w:r>
          </w:p>
        </w:tc>
        <w:tc>
          <w:tcPr>
            <w:tcW w:w="2269"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外窗玻璃贴膜</w:t>
            </w:r>
          </w:p>
        </w:tc>
        <w:tc>
          <w:tcPr>
            <w:tcW w:w="1609"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1套</w:t>
            </w:r>
          </w:p>
        </w:tc>
      </w:tr>
    </w:tbl>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jc w:val="both"/>
        <w:textAlignment w:val="auto"/>
        <w:outlineLvl w:val="9"/>
        <w:rPr>
          <w:rFonts w:hint="eastAsia" w:ascii="楷体_GB2312" w:hAnsi="楷体_GB2312" w:eastAsia="楷体_GB2312" w:cs="楷体"/>
          <w:bCs/>
          <w:sz w:val="24"/>
          <w:szCs w:val="24"/>
        </w:rPr>
      </w:pPr>
      <w:r>
        <w:rPr>
          <w:rFonts w:hint="eastAsia" w:ascii="楷体_GB2312" w:hAnsi="楷体_GB2312" w:eastAsia="楷体_GB2312" w:cs="楷体"/>
          <w:bCs/>
          <w:sz w:val="24"/>
          <w:szCs w:val="24"/>
        </w:rPr>
        <w:t>（</w:t>
      </w:r>
      <w:r>
        <w:rPr>
          <w:rFonts w:hint="eastAsia" w:ascii="楷体_GB2312" w:hAnsi="楷体_GB2312" w:eastAsia="楷体_GB2312" w:cs="楷体"/>
          <w:bCs/>
          <w:sz w:val="24"/>
          <w:szCs w:val="24"/>
          <w:lang w:eastAsia="zh-CN"/>
        </w:rPr>
        <w:t>二</w:t>
      </w:r>
      <w:r>
        <w:rPr>
          <w:rFonts w:hint="eastAsia" w:ascii="楷体_GB2312" w:hAnsi="楷体_GB2312" w:eastAsia="楷体_GB2312" w:cs="楷体"/>
          <w:bCs/>
          <w:sz w:val="24"/>
          <w:szCs w:val="24"/>
        </w:rPr>
        <w:t>）节能改造效果</w:t>
      </w:r>
    </w:p>
    <w:p>
      <w:pPr>
        <w:pStyle w:val="8"/>
        <w:keepNext w:val="0"/>
        <w:keepLines w:val="0"/>
        <w:pageBreakBefore w:val="0"/>
        <w:widowControl w:val="0"/>
        <w:kinsoku/>
        <w:wordWrap/>
        <w:overflowPunct/>
        <w:topLinePunct w:val="0"/>
        <w:autoSpaceDE/>
        <w:autoSpaceDN/>
        <w:bidi w:val="0"/>
        <w:adjustRightInd/>
        <w:snapToGrid/>
        <w:spacing w:line="300" w:lineRule="auto"/>
        <w:ind w:left="0" w:leftChars="0" w:right="0" w:rightChars="0" w:firstLine="480" w:firstLineChars="200"/>
        <w:jc w:val="both"/>
        <w:textAlignment w:val="auto"/>
        <w:outlineLvl w:val="9"/>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1.</w:t>
      </w:r>
      <w:r>
        <w:rPr>
          <w:rFonts w:hint="eastAsia" w:ascii="仿宋_GB2312" w:hAnsi="仿宋_GB2312" w:eastAsia="仿宋_GB2312" w:cs="仿宋_GB2312"/>
          <w:sz w:val="24"/>
          <w:szCs w:val="24"/>
        </w:rPr>
        <w:t>中期测评结果</w:t>
      </w:r>
    </w:p>
    <w:tbl>
      <w:tblPr>
        <w:tblStyle w:val="7"/>
        <w:tblW w:w="8522"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093"/>
        <w:gridCol w:w="2437"/>
        <w:gridCol w:w="2236"/>
        <w:gridCol w:w="175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6" w:hRule="exact"/>
          <w:jc w:val="center"/>
        </w:trPr>
        <w:tc>
          <w:tcPr>
            <w:tcW w:w="2093"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基准年能耗</w:t>
            </w:r>
          </w:p>
        </w:tc>
        <w:tc>
          <w:tcPr>
            <w:tcW w:w="2437"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771万kWh/年</w:t>
            </w:r>
          </w:p>
        </w:tc>
        <w:tc>
          <w:tcPr>
            <w:tcW w:w="2236"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改造计算面积</w:t>
            </w:r>
          </w:p>
        </w:tc>
        <w:tc>
          <w:tcPr>
            <w:tcW w:w="1756"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3.66万m</w:t>
            </w:r>
            <w:r>
              <w:rPr>
                <w:rFonts w:hint="eastAsia" w:ascii="仿宋_GB2312" w:hAnsi="仿宋_GB2312" w:eastAsia="仿宋_GB2312" w:cs="仿宋_GB2312"/>
                <w:sz w:val="24"/>
                <w:szCs w:val="24"/>
                <w:vertAlign w:val="superscript"/>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6" w:hRule="exact"/>
          <w:jc w:val="center"/>
        </w:trPr>
        <w:tc>
          <w:tcPr>
            <w:tcW w:w="2093"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测评节能量</w:t>
            </w:r>
          </w:p>
        </w:tc>
        <w:tc>
          <w:tcPr>
            <w:tcW w:w="2437"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168万kWh/年</w:t>
            </w:r>
          </w:p>
        </w:tc>
        <w:tc>
          <w:tcPr>
            <w:tcW w:w="2236"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折算面积</w:t>
            </w:r>
          </w:p>
        </w:tc>
        <w:tc>
          <w:tcPr>
            <w:tcW w:w="1756"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3.66万 m</w:t>
            </w:r>
            <w:r>
              <w:rPr>
                <w:rFonts w:hint="eastAsia" w:ascii="仿宋_GB2312" w:hAnsi="仿宋_GB2312" w:eastAsia="仿宋_GB2312" w:cs="仿宋_GB2312"/>
                <w:sz w:val="24"/>
                <w:szCs w:val="24"/>
                <w:vertAlign w:val="superscript"/>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65" w:hRule="exact"/>
          <w:jc w:val="center"/>
        </w:trPr>
        <w:tc>
          <w:tcPr>
            <w:tcW w:w="2093" w:type="dxa"/>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节能率</w:t>
            </w:r>
          </w:p>
        </w:tc>
        <w:tc>
          <w:tcPr>
            <w:tcW w:w="6429" w:type="dxa"/>
            <w:gridSpan w:val="3"/>
            <w:vAlign w:val="center"/>
          </w:tcPr>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22%</w:t>
            </w:r>
          </w:p>
        </w:tc>
      </w:tr>
    </w:tbl>
    <w:p>
      <w:pPr>
        <w:pStyle w:val="8"/>
        <w:keepNext w:val="0"/>
        <w:keepLines w:val="0"/>
        <w:pageBreakBefore w:val="0"/>
        <w:widowControl w:val="0"/>
        <w:kinsoku/>
        <w:wordWrap/>
        <w:overflowPunct/>
        <w:topLinePunct w:val="0"/>
        <w:autoSpaceDE/>
        <w:autoSpaceDN/>
        <w:bidi w:val="0"/>
        <w:spacing w:line="300" w:lineRule="auto"/>
        <w:ind w:left="0" w:leftChars="0" w:right="0" w:rightChars="0" w:firstLine="0" w:firstLineChars="0"/>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表注：该建筑物运行阶段使用的能源种类为电力和燃气，主要用能设备为空调系统、照明和插座系统、动力系统等。本项目“基准年能耗”为2012年建筑能耗。</w:t>
      </w:r>
    </w:p>
    <w:p>
      <w:pPr>
        <w:pStyle w:val="8"/>
        <w:keepNext w:val="0"/>
        <w:keepLines w:val="0"/>
        <w:pageBreakBefore w:val="0"/>
        <w:widowControl w:val="0"/>
        <w:kinsoku/>
        <w:wordWrap/>
        <w:overflowPunct/>
        <w:topLinePunct w:val="0"/>
        <w:autoSpaceDE/>
        <w:autoSpaceDN/>
        <w:bidi w:val="0"/>
        <w:adjustRightInd/>
        <w:snapToGrid/>
        <w:spacing w:line="300" w:lineRule="auto"/>
        <w:ind w:left="0" w:leftChars="0" w:right="0" w:rightChars="0" w:firstLine="480" w:firstLineChars="200"/>
        <w:jc w:val="both"/>
        <w:textAlignment w:val="auto"/>
        <w:outlineLvl w:val="9"/>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2.</w:t>
      </w:r>
      <w:r>
        <w:rPr>
          <w:rFonts w:hint="eastAsia" w:ascii="仿宋_GB2312" w:hAnsi="仿宋_GB2312" w:eastAsia="仿宋_GB2312" w:cs="仿宋_GB2312"/>
          <w:sz w:val="24"/>
          <w:szCs w:val="24"/>
        </w:rPr>
        <w:t>后评估节能效果</w:t>
      </w:r>
    </w:p>
    <w:p>
      <w:pPr>
        <w:keepNext w:val="0"/>
        <w:keepLines w:val="0"/>
        <w:pageBreakBefore w:val="0"/>
        <w:widowControl w:val="0"/>
        <w:kinsoku/>
        <w:wordWrap/>
        <w:overflowPunct/>
        <w:topLinePunct w:val="0"/>
        <w:autoSpaceDE/>
        <w:autoSpaceDN/>
        <w:bidi w:val="0"/>
        <w:spacing w:line="300" w:lineRule="auto"/>
        <w:ind w:left="0" w:leftChars="0" w:right="0" w:rightChars="0" w:firstLine="480"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改造前基准年能耗为771万kWh，改造后一年的能耗为532万kWh，实际节能量为239万kWh，实际节能率为31%，相当于每年减少814 tce，减少2011吨 CO</w:t>
      </w:r>
      <w:r>
        <w:rPr>
          <w:rFonts w:hint="eastAsia" w:ascii="仿宋_GB2312" w:hAnsi="仿宋_GB2312" w:eastAsia="仿宋_GB2312" w:cs="仿宋_GB2312"/>
          <w:sz w:val="24"/>
          <w:szCs w:val="24"/>
          <w:vertAlign w:val="subscript"/>
        </w:rPr>
        <w:t>2</w:t>
      </w:r>
      <w:r>
        <w:rPr>
          <w:rFonts w:hint="eastAsia" w:ascii="仿宋_GB2312" w:hAnsi="仿宋_GB2312" w:eastAsia="仿宋_GB2312" w:cs="仿宋_GB2312"/>
          <w:sz w:val="24"/>
          <w:szCs w:val="24"/>
        </w:rPr>
        <w:t>的减排。实际节能量高于中期测评的主要原因是该项目的改造措施之一为中央空调改为分体空调，减少了空调实际运行时间。</w:t>
      </w:r>
    </w:p>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drawing>
          <wp:inline distT="0" distB="0" distL="114300" distR="114300">
            <wp:extent cx="3840480" cy="2743200"/>
            <wp:effectExtent l="0" t="0" r="762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6"/>
                    <a:stretch>
                      <a:fillRect/>
                    </a:stretch>
                  </pic:blipFill>
                  <pic:spPr>
                    <a:xfrm>
                      <a:off x="0" y="0"/>
                      <a:ext cx="3840480" cy="274320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drawing>
          <wp:inline distT="0" distB="0" distL="114300" distR="114300">
            <wp:extent cx="3840480" cy="2743200"/>
            <wp:effectExtent l="0" t="0" r="7620" b="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7"/>
                    <a:stretch>
                      <a:fillRect/>
                    </a:stretch>
                  </pic:blipFill>
                  <pic:spPr>
                    <a:xfrm>
                      <a:off x="0" y="0"/>
                      <a:ext cx="3840480" cy="274320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spacing w:line="300" w:lineRule="auto"/>
        <w:ind w:left="0" w:leftChars="0" w:right="0" w:right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drawing>
          <wp:inline distT="0" distB="0" distL="114300" distR="114300">
            <wp:extent cx="3840480" cy="2743200"/>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
                    <a:stretch>
                      <a:fillRect/>
                    </a:stretch>
                  </pic:blipFill>
                  <pic:spPr>
                    <a:xfrm>
                      <a:off x="0" y="0"/>
                      <a:ext cx="3840480" cy="274320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00" w:lineRule="auto"/>
        <w:ind w:left="0" w:leftChars="0" w:right="0" w:rightChars="0" w:firstLine="480" w:firstLineChars="200"/>
        <w:jc w:val="both"/>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三、先进经验</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jc w:val="both"/>
        <w:textAlignment w:val="auto"/>
        <w:outlineLvl w:val="9"/>
        <w:rPr>
          <w:rFonts w:hint="eastAsia" w:ascii="楷体_GB2312" w:hAnsi="楷体_GB2312" w:eastAsia="楷体_GB2312" w:cs="楷体"/>
          <w:bCs/>
          <w:sz w:val="24"/>
          <w:szCs w:val="24"/>
        </w:rPr>
      </w:pPr>
      <w:r>
        <w:rPr>
          <w:rFonts w:hint="eastAsia" w:ascii="楷体_GB2312" w:hAnsi="楷体_GB2312" w:eastAsia="楷体_GB2312" w:cs="楷体"/>
          <w:bCs/>
          <w:sz w:val="24"/>
          <w:szCs w:val="24"/>
        </w:rPr>
        <w:t>（一）增设能源管理平台</w:t>
      </w:r>
    </w:p>
    <w:p>
      <w:pPr>
        <w:keepNext w:val="0"/>
        <w:keepLines w:val="0"/>
        <w:pageBreakBefore w:val="0"/>
        <w:widowControl w:val="0"/>
        <w:kinsoku/>
        <w:wordWrap/>
        <w:overflowPunct/>
        <w:topLinePunct w:val="0"/>
        <w:autoSpaceDE/>
        <w:autoSpaceDN/>
        <w:bidi w:val="0"/>
        <w:spacing w:line="300" w:lineRule="auto"/>
        <w:ind w:left="0" w:leftChars="0" w:right="0" w:rightChars="0" w:firstLine="480"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平台集成各类用能设备负载和能耗情况实时显示，有利于掌控建筑用能规律，及时发现能耗异常环节和浪费电能的问题，为建筑精细化用能管理提供条件。</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jc w:val="both"/>
        <w:textAlignment w:val="auto"/>
        <w:outlineLvl w:val="9"/>
        <w:rPr>
          <w:rFonts w:hint="eastAsia" w:ascii="楷体_GB2312" w:hAnsi="楷体_GB2312" w:eastAsia="楷体_GB2312" w:cs="楷体"/>
          <w:bCs/>
          <w:sz w:val="24"/>
          <w:szCs w:val="24"/>
        </w:rPr>
      </w:pPr>
      <w:r>
        <w:rPr>
          <w:rFonts w:hint="eastAsia" w:ascii="楷体_GB2312" w:hAnsi="楷体_GB2312" w:eastAsia="楷体_GB2312" w:cs="楷体"/>
          <w:bCs/>
          <w:sz w:val="24"/>
          <w:szCs w:val="24"/>
        </w:rPr>
        <w:t>（</w:t>
      </w:r>
      <w:r>
        <w:rPr>
          <w:rFonts w:hint="eastAsia" w:ascii="楷体_GB2312" w:hAnsi="楷体_GB2312" w:eastAsia="楷体_GB2312" w:cs="楷体"/>
          <w:bCs/>
          <w:sz w:val="24"/>
          <w:szCs w:val="24"/>
          <w:lang w:eastAsia="zh-CN"/>
        </w:rPr>
        <w:t>二</w:t>
      </w:r>
      <w:r>
        <w:rPr>
          <w:rFonts w:hint="eastAsia" w:ascii="楷体_GB2312" w:hAnsi="楷体_GB2312" w:eastAsia="楷体_GB2312" w:cs="楷体"/>
          <w:bCs/>
          <w:sz w:val="24"/>
          <w:szCs w:val="24"/>
        </w:rPr>
        <w:t>）中央空调改造“化整为零”</w:t>
      </w:r>
    </w:p>
    <w:p>
      <w:pPr>
        <w:keepNext w:val="0"/>
        <w:keepLines w:val="0"/>
        <w:pageBreakBefore w:val="0"/>
        <w:widowControl w:val="0"/>
        <w:kinsoku/>
        <w:wordWrap/>
        <w:overflowPunct/>
        <w:topLinePunct w:val="0"/>
        <w:autoSpaceDE/>
        <w:autoSpaceDN/>
        <w:bidi w:val="0"/>
        <w:snapToGrid w:val="0"/>
        <w:spacing w:line="300" w:lineRule="auto"/>
        <w:ind w:left="0" w:leftChars="0" w:right="0" w:rightChars="0" w:firstLine="480" w:firstLineChars="20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该项目实验室数量庞大，采暖和制冷需求以及使用时间均不相同，常出现个别室验室用冷，则需运行整个集中式空调系统，部分实验室同时采暖和制冷时，将导致冷热量抵消，能量浪费问题严重。因此，对3栋实验楼空调系统进行“化整为零”改造，采用独立式分体空调取代原有中央空调，不仅控制灵活，在满足实验室同时采暖和制冷需求的情况下，能做到空调设备最大程度节能运行。</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480" w:firstLineChars="200"/>
        <w:jc w:val="both"/>
        <w:textAlignment w:val="auto"/>
        <w:outlineLvl w:val="9"/>
        <w:rPr>
          <w:rFonts w:hint="eastAsia" w:ascii="楷体_GB2312" w:hAnsi="楷体_GB2312" w:eastAsia="楷体_GB2312" w:cs="楷体"/>
          <w:bCs/>
          <w:sz w:val="24"/>
          <w:szCs w:val="24"/>
        </w:rPr>
      </w:pPr>
      <w:r>
        <w:rPr>
          <w:rFonts w:hint="eastAsia" w:ascii="楷体_GB2312" w:hAnsi="楷体_GB2312" w:eastAsia="楷体_GB2312" w:cs="楷体"/>
          <w:bCs/>
          <w:sz w:val="24"/>
          <w:szCs w:val="24"/>
        </w:rPr>
        <w:t>（</w:t>
      </w:r>
      <w:r>
        <w:rPr>
          <w:rFonts w:hint="eastAsia" w:ascii="楷体_GB2312" w:hAnsi="楷体_GB2312" w:eastAsia="楷体_GB2312" w:cs="楷体"/>
          <w:bCs/>
          <w:sz w:val="24"/>
          <w:szCs w:val="24"/>
          <w:lang w:eastAsia="zh-CN"/>
        </w:rPr>
        <w:t>三</w:t>
      </w:r>
      <w:r>
        <w:rPr>
          <w:rFonts w:hint="eastAsia" w:ascii="楷体_GB2312" w:hAnsi="楷体_GB2312" w:eastAsia="楷体_GB2312" w:cs="楷体"/>
          <w:bCs/>
          <w:sz w:val="24"/>
          <w:szCs w:val="24"/>
        </w:rPr>
        <w:t>）精确控制室内排风</w:t>
      </w:r>
    </w:p>
    <w:p>
      <w:pPr>
        <w:keepNext w:val="0"/>
        <w:keepLines w:val="0"/>
        <w:pageBreakBefore w:val="0"/>
        <w:widowControl w:val="0"/>
        <w:kinsoku/>
        <w:wordWrap/>
        <w:overflowPunct/>
        <w:topLinePunct w:val="0"/>
        <w:autoSpaceDE/>
        <w:autoSpaceDN/>
        <w:bidi w:val="0"/>
        <w:spacing w:line="300" w:lineRule="auto"/>
        <w:ind w:left="0" w:leftChars="0" w:right="0" w:rightChars="0" w:firstLine="480"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通过风机智能控制系统联网，实现风机远程和就地、自动和人工控制，其目的是精确控制实验室排风设备的启停时间，做到按需启停，降低自身运行能耗的同时也减少室内冷、热量的排放损失。</w:t>
      </w:r>
    </w:p>
    <w:p>
      <w:pPr>
        <w:keepNext w:val="0"/>
        <w:keepLines w:val="0"/>
        <w:pageBreakBefore w:val="0"/>
        <w:widowControl w:val="0"/>
        <w:kinsoku/>
        <w:wordWrap/>
        <w:overflowPunct/>
        <w:topLinePunct w:val="0"/>
        <w:autoSpaceDE/>
        <w:autoSpaceDN/>
        <w:bidi w:val="0"/>
        <w:spacing w:line="300" w:lineRule="auto"/>
        <w:ind w:left="0" w:leftChars="0" w:right="0" w:rightChars="0"/>
        <w:textAlignment w:val="auto"/>
        <w:rPr>
          <w:rFonts w:hint="eastAsia" w:ascii="仿宋_GB2312" w:hAnsi="仿宋_GB2312" w:eastAsia="仿宋_GB2312" w:cs="仿宋_GB2312"/>
          <w:b/>
          <w:bCs/>
          <w:sz w:val="24"/>
          <w:szCs w:val="24"/>
        </w:rPr>
      </w:pPr>
      <w:bookmarkStart w:id="0" w:name="_GoBack"/>
      <w:bookmarkEnd w:id="0"/>
    </w:p>
    <w:p>
      <w:pPr>
        <w:keepNext w:val="0"/>
        <w:keepLines w:val="0"/>
        <w:pageBreakBefore w:val="0"/>
        <w:widowControl w:val="0"/>
        <w:kinsoku/>
        <w:wordWrap/>
        <w:overflowPunct/>
        <w:topLinePunct w:val="0"/>
        <w:autoSpaceDE/>
        <w:autoSpaceDN/>
        <w:bidi w:val="0"/>
        <w:spacing w:line="300" w:lineRule="auto"/>
        <w:ind w:left="0" w:leftChars="0" w:right="0" w:rightChars="0"/>
        <w:textAlignment w:val="auto"/>
        <w:rPr>
          <w:rFonts w:hint="eastAsia" w:ascii="仿宋_GB2312" w:hAnsi="仿宋_GB2312" w:eastAsia="仿宋_GB2312" w:cs="仿宋_GB2312"/>
          <w:b/>
          <w:bCs/>
          <w:sz w:val="24"/>
          <w:szCs w:val="24"/>
        </w:rPr>
      </w:pP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10002FF" w:usb1="4000ACFF" w:usb2="00000009" w:usb3="00000000" w:csb0="2000019F"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华文细黑">
    <w:panose1 w:val="02010600040101010101"/>
    <w:charset w:val="86"/>
    <w:family w:val="auto"/>
    <w:pitch w:val="default"/>
    <w:sig w:usb0="00000287" w:usb1="080F0000" w:usb2="00000000" w:usb3="00000000" w:csb0="0004009F" w:csb1="DFD70000"/>
  </w:font>
  <w:font w:name="Calibri Light">
    <w:altName w:val="Calibri"/>
    <w:panose1 w:val="020F0302020204030204"/>
    <w:charset w:val="00"/>
    <w:family w:val="swiss"/>
    <w:pitch w:val="default"/>
    <w:sig w:usb0="00000000" w:usb1="00000000" w:usb2="00000000" w:usb3="00000000" w:csb0="2000019F" w:csb1="00000000"/>
  </w:font>
  <w:font w:name="微软雅黑">
    <w:panose1 w:val="020B0503020204020204"/>
    <w:charset w:val="86"/>
    <w:family w:val="auto"/>
    <w:pitch w:val="default"/>
    <w:sig w:usb0="80000287" w:usb1="280F3C52" w:usb2="00000016" w:usb3="00000000" w:csb0="0004001F" w:csb1="00000000"/>
  </w:font>
  <w:font w:name="小标宋">
    <w:panose1 w:val="03000509000000000000"/>
    <w:charset w:val="86"/>
    <w:family w:val="auto"/>
    <w:pitch w:val="default"/>
    <w:sig w:usb0="00000001" w:usb1="080E0000" w:usb2="00000000" w:usb3="00000000" w:csb0="00040000" w:csb1="00000000"/>
  </w:font>
  <w:font w:name="Arial">
    <w:panose1 w:val="020B0604020202020204"/>
    <w:charset w:val="00"/>
    <w:family w:val="swiss"/>
    <w:pitch w:val="default"/>
    <w:sig w:usb0="E0002AFF" w:usb1="C0007843" w:usb2="00000009" w:usb3="00000000" w:csb0="400001FF" w:csb1="FFFF0000"/>
  </w:font>
  <w:font w:name="华文中宋">
    <w:panose1 w:val="02010600040101010101"/>
    <w:charset w:val="86"/>
    <w:family w:val="auto"/>
    <w:pitch w:val="default"/>
    <w:sig w:usb0="00000287" w:usb1="080F0000" w:usb2="00000000" w:usb3="00000000" w:csb0="0004009F" w:csb1="DFD70000"/>
  </w:font>
  <w:font w:name="华文仿宋">
    <w:panose1 w:val="02010600040101010101"/>
    <w:charset w:val="86"/>
    <w:family w:val="auto"/>
    <w:pitch w:val="default"/>
    <w:sig w:usb0="00000287" w:usb1="080F0000" w:usb2="00000000" w:usb3="00000000" w:csb0="0004009F" w:csb1="DFD70000"/>
  </w:font>
  <w:font w:name="楷体_GB2312">
    <w:altName w:val="楷体"/>
    <w:panose1 w:val="02010609030101010101"/>
    <w:charset w:val="86"/>
    <w:family w:val="auto"/>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w:pict>
        <v:shape id="_x0000_s4097" o:spid="_x0000_s4097" o:spt="202" type="#_x0000_t202" style="position:absolute;left:0pt;margin-top:0pt;height:144pt;width:144pt;mso-position-horizontal:center;mso-position-horizontal-relative:margin;mso-wrap-style:none;z-index:251658240;mso-width-relative:page;mso-height-relative:page;" filled="f" stroked="f" coordsize="21600,21600">
          <v:path/>
          <v:fill on="f" focussize="0,0"/>
          <v:stroke on="f"/>
          <v:imagedata o:title=""/>
          <o:lock v:ext="edit" aspectratio="f"/>
          <v:textbox inset="0mm,0mm,0mm,0mm" style="mso-fit-shape-to-text:t;">
            <w:txbxContent>
              <w:p>
                <w:pPr>
                  <w:snapToGrid w:val="0"/>
                  <w:rPr>
                    <w:rFonts w:hint="eastAsia" w:eastAsiaTheme="minorEastAsia"/>
                    <w:sz w:val="18"/>
                    <w:lang w:eastAsia="zh-CN"/>
                  </w:rPr>
                </w:pPr>
                <w:r>
                  <w:rPr>
                    <w:rFonts w:hint="eastAsia"/>
                    <w:sz w:val="18"/>
                    <w:lang w:eastAsia="zh-CN"/>
                  </w:rPr>
                  <w:fldChar w:fldCharType="begin"/>
                </w:r>
                <w:r>
                  <w:rPr>
                    <w:rFonts w:hint="eastAsia"/>
                    <w:sz w:val="18"/>
                    <w:lang w:eastAsia="zh-CN"/>
                  </w:rPr>
                  <w:instrText xml:space="preserve"> PAGE  \* MERGEFORMAT </w:instrText>
                </w:r>
                <w:r>
                  <w:rPr>
                    <w:rFonts w:hint="eastAsia"/>
                    <w:sz w:val="18"/>
                    <w:lang w:eastAsia="zh-CN"/>
                  </w:rPr>
                  <w:fldChar w:fldCharType="separate"/>
                </w:r>
                <w:r>
                  <w:rPr>
                    <w:sz w:val="18"/>
                  </w:rPr>
                  <w:t>1</w:t>
                </w:r>
                <w:r>
                  <w:rPr>
                    <w:rFonts w:hint="eastAsia"/>
                    <w:sz w:val="18"/>
                    <w:lang w:eastAsia="zh-CN"/>
                  </w:rPr>
                  <w:fldChar w:fldCharType="end"/>
                </w:r>
              </w:p>
            </w:txbxContent>
          </v:textbox>
        </v:shape>
      </w:pic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useFELayout/>
    <w:compatSetting w:name="compatibilityMode" w:uri="http://schemas.microsoft.com/office/word" w:val="12"/>
  </w:compat>
  <w:rsids>
    <w:rsidRoot w:val="00001F41"/>
    <w:rsid w:val="00001F41"/>
    <w:rsid w:val="00050BCD"/>
    <w:rsid w:val="001C4C64"/>
    <w:rsid w:val="00271418"/>
    <w:rsid w:val="002A6218"/>
    <w:rsid w:val="002E7B52"/>
    <w:rsid w:val="005B7F1A"/>
    <w:rsid w:val="005E4BBA"/>
    <w:rsid w:val="007169F3"/>
    <w:rsid w:val="009665F7"/>
    <w:rsid w:val="00A77667"/>
    <w:rsid w:val="00A90A1A"/>
    <w:rsid w:val="00B161C7"/>
    <w:rsid w:val="00B73E8A"/>
    <w:rsid w:val="00FD364C"/>
    <w:rsid w:val="24CD0078"/>
    <w:rsid w:val="26A421AA"/>
    <w:rsid w:val="339D7AA6"/>
    <w:rsid w:val="5F6E0A5E"/>
    <w:rsid w:val="628B750E"/>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semiHidden="0"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iPriority="0" w:name="Hyperlink"/>
    <w:lsdException w:uiPriority="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semiHidden="0"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Theme="minorEastAsia" w:cstheme="minorBidi"/>
      <w:kern w:val="2"/>
      <w:sz w:val="21"/>
      <w:szCs w:val="24"/>
      <w:lang w:val="en-US" w:eastAsia="zh-CN" w:bidi="ar-SA"/>
    </w:rPr>
  </w:style>
  <w:style w:type="character" w:default="1" w:styleId="6">
    <w:name w:val="Default Paragraph Font"/>
    <w:unhideWhenUsed/>
    <w:uiPriority w:val="1"/>
  </w:style>
  <w:style w:type="table" w:default="1" w:styleId="7">
    <w:name w:val="Normal Table"/>
    <w:unhideWhenUsed/>
    <w:qFormat/>
    <w:uiPriority w:val="99"/>
    <w:tblPr>
      <w:tblLayout w:type="fixed"/>
      <w:tblCellMar>
        <w:top w:w="0" w:type="dxa"/>
        <w:left w:w="108" w:type="dxa"/>
        <w:bottom w:w="0" w:type="dxa"/>
        <w:right w:w="108" w:type="dxa"/>
      </w:tblCellMar>
    </w:tblPr>
  </w:style>
  <w:style w:type="paragraph" w:styleId="2">
    <w:name w:val="Document Map"/>
    <w:basedOn w:val="1"/>
    <w:link w:val="11"/>
    <w:qFormat/>
    <w:uiPriority w:val="0"/>
    <w:rPr>
      <w:rFonts w:ascii="宋体" w:eastAsia="宋体"/>
      <w:sz w:val="18"/>
      <w:szCs w:val="18"/>
    </w:rPr>
  </w:style>
  <w:style w:type="paragraph" w:styleId="3">
    <w:name w:val="Balloon Text"/>
    <w:basedOn w:val="1"/>
    <w:link w:val="10"/>
    <w:qFormat/>
    <w:uiPriority w:val="0"/>
    <w:rPr>
      <w:sz w:val="18"/>
      <w:szCs w:val="18"/>
    </w:rPr>
  </w:style>
  <w:style w:type="paragraph" w:styleId="4">
    <w:name w:val="footer"/>
    <w:basedOn w:val="1"/>
    <w:link w:val="13"/>
    <w:qFormat/>
    <w:uiPriority w:val="0"/>
    <w:pPr>
      <w:tabs>
        <w:tab w:val="center" w:pos="4153"/>
        <w:tab w:val="right" w:pos="8306"/>
      </w:tabs>
      <w:snapToGrid w:val="0"/>
      <w:jc w:val="left"/>
    </w:pPr>
    <w:rPr>
      <w:sz w:val="18"/>
      <w:szCs w:val="18"/>
    </w:rPr>
  </w:style>
  <w:style w:type="paragraph" w:styleId="5">
    <w:name w:val="header"/>
    <w:basedOn w:val="1"/>
    <w:link w:val="12"/>
    <w:qFormat/>
    <w:uiPriority w:val="0"/>
    <w:pPr>
      <w:pBdr>
        <w:bottom w:val="single" w:color="auto" w:sz="6" w:space="1"/>
      </w:pBdr>
      <w:tabs>
        <w:tab w:val="center" w:pos="4153"/>
        <w:tab w:val="right" w:pos="8306"/>
      </w:tabs>
      <w:snapToGrid w:val="0"/>
      <w:jc w:val="center"/>
    </w:pPr>
    <w:rPr>
      <w:sz w:val="18"/>
      <w:szCs w:val="18"/>
    </w:rPr>
  </w:style>
  <w:style w:type="paragraph" w:customStyle="1" w:styleId="8">
    <w:name w:val="列出段落1"/>
    <w:basedOn w:val="1"/>
    <w:qFormat/>
    <w:uiPriority w:val="34"/>
    <w:pPr>
      <w:ind w:firstLine="420" w:firstLineChars="200"/>
    </w:pPr>
  </w:style>
  <w:style w:type="paragraph" w:customStyle="1" w:styleId="9">
    <w:name w:val="列出段落2"/>
    <w:basedOn w:val="1"/>
    <w:qFormat/>
    <w:uiPriority w:val="34"/>
    <w:pPr>
      <w:ind w:firstLine="420" w:firstLineChars="200"/>
    </w:pPr>
  </w:style>
  <w:style w:type="character" w:customStyle="1" w:styleId="10">
    <w:name w:val="批注框文本 Char"/>
    <w:basedOn w:val="6"/>
    <w:link w:val="3"/>
    <w:qFormat/>
    <w:uiPriority w:val="0"/>
    <w:rPr>
      <w:rFonts w:ascii="Times New Roman" w:hAnsi="Times New Roman"/>
      <w:kern w:val="2"/>
      <w:sz w:val="18"/>
      <w:szCs w:val="18"/>
    </w:rPr>
  </w:style>
  <w:style w:type="character" w:customStyle="1" w:styleId="11">
    <w:name w:val="文档结构图 Char"/>
    <w:basedOn w:val="6"/>
    <w:link w:val="2"/>
    <w:qFormat/>
    <w:uiPriority w:val="0"/>
    <w:rPr>
      <w:rFonts w:ascii="宋体" w:hAnsi="Times New Roman" w:eastAsia="宋体"/>
      <w:kern w:val="2"/>
      <w:sz w:val="18"/>
      <w:szCs w:val="18"/>
    </w:rPr>
  </w:style>
  <w:style w:type="character" w:customStyle="1" w:styleId="12">
    <w:name w:val="页眉 Char"/>
    <w:basedOn w:val="6"/>
    <w:link w:val="5"/>
    <w:qFormat/>
    <w:uiPriority w:val="0"/>
    <w:rPr>
      <w:rFonts w:ascii="Times New Roman" w:hAnsi="Times New Roman"/>
      <w:kern w:val="2"/>
      <w:sz w:val="18"/>
      <w:szCs w:val="18"/>
    </w:rPr>
  </w:style>
  <w:style w:type="character" w:customStyle="1" w:styleId="13">
    <w:name w:val="页脚 Char"/>
    <w:basedOn w:val="6"/>
    <w:link w:val="4"/>
    <w:qFormat/>
    <w:uiPriority w:val="0"/>
    <w:rPr>
      <w:rFonts w:ascii="Times New Roman" w:hAnsi="Times New Roman"/>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4097"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Sky123.Org</Company>
  <Pages>5</Pages>
  <Words>202</Words>
  <Characters>1158</Characters>
  <Lines>9</Lines>
  <Paragraphs>2</Paragraphs>
  <ScaleCrop>false</ScaleCrop>
  <LinksUpToDate>false</LinksUpToDate>
  <CharactersWithSpaces>1358</CharactersWithSpaces>
  <Application>WPS Office_10.1.0.6554_F1E327BC-269C-435d-A152-05C5408002CA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2017-06-16T11:31:00Z</dcterms:created>
  <dc:creator>123</dc:creator>
  <cp:lastModifiedBy>小陈</cp:lastModifiedBy>
  <dcterms:modified xsi:type="dcterms:W3CDTF">2017-06-21T13:55:22Z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2052-10.1.0.6554</vt:lpwstr>
  </property>
</Properties>
</file>